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1C2B5D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78DC70EC" w:rsidR="0082223F" w:rsidRDefault="0082223F" w:rsidP="0082223F">
      <w:pPr>
        <w:pStyle w:val="Title"/>
      </w:pPr>
      <w:r>
        <w:t xml:space="preserve">Section </w:t>
      </w:r>
      <w:r w:rsidR="00CC28DB">
        <w:t>3</w:t>
      </w:r>
      <w:r>
        <w:t xml:space="preserve">: Week </w:t>
      </w:r>
      <w:r w:rsidR="00CC28DB">
        <w:t>7</w:t>
      </w:r>
      <w:r>
        <w:t xml:space="preserve">: </w:t>
      </w:r>
      <w:r w:rsidR="00CC28DB">
        <w:t>Mobile Device Management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5DD8A3BC" w:rsidR="0082223F" w:rsidRDefault="0082223F" w:rsidP="0082223F">
      <w:pPr>
        <w:jc w:val="center"/>
      </w:pPr>
      <w:r>
        <w:t>TIM-</w:t>
      </w:r>
      <w:r w:rsidR="00B13ADF">
        <w:t>7030</w:t>
      </w:r>
      <w:r>
        <w:t xml:space="preserve">: </w:t>
      </w:r>
      <w:r w:rsidR="00B13ADF">
        <w:t>Managing Risk, Security, and Privacy</w:t>
      </w:r>
    </w:p>
    <w:p w14:paraId="13BFFB78" w14:textId="453A590D" w:rsidR="00CB25E9" w:rsidRDefault="00B13ADF" w:rsidP="0082223F">
      <w:pPr>
        <w:jc w:val="center"/>
      </w:pPr>
      <w:r>
        <w:t>June</w:t>
      </w:r>
      <w:r w:rsidR="006D793E">
        <w:t xml:space="preserve"> </w:t>
      </w:r>
      <w:r>
        <w:t>7</w:t>
      </w:r>
      <w:r w:rsidR="006D793E">
        <w:t>, 2020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9B3D307" w:rsidR="0082223F" w:rsidRDefault="00CC28DB" w:rsidP="005B7079">
      <w:pPr>
        <w:pStyle w:val="Heading1"/>
      </w:pPr>
      <w:r>
        <w:lastRenderedPageBreak/>
        <w:t>Mobile Device Management</w:t>
      </w:r>
    </w:p>
    <w:p w14:paraId="139FBDFE" w14:textId="7C58CE5C" w:rsidR="00CC28DB" w:rsidRDefault="00CC28DB" w:rsidP="00CC28DB">
      <w:pPr>
        <w:pStyle w:val="Heading1"/>
      </w:pPr>
      <w:r>
        <w:t>Introduction</w:t>
      </w:r>
    </w:p>
    <w:p w14:paraId="75F1A40B" w14:textId="45518EB6" w:rsidR="00CC28DB" w:rsidRPr="00CC28DB" w:rsidRDefault="00CC28DB" w:rsidP="00CC28DB">
      <w:pPr>
        <w:pStyle w:val="Heading2"/>
      </w:pPr>
      <w:r>
        <w:t xml:space="preserve">How Did </w:t>
      </w:r>
      <w:r w:rsidR="006D3C74">
        <w:t>W</w:t>
      </w:r>
      <w:r>
        <w:t xml:space="preserve">e Get </w:t>
      </w:r>
      <w:proofErr w:type="gramStart"/>
      <w:r>
        <w:t>Here</w:t>
      </w:r>
      <w:proofErr w:type="gramEnd"/>
    </w:p>
    <w:p w14:paraId="02B3A2E4" w14:textId="54106280" w:rsidR="00CC28DB" w:rsidRDefault="00CC28DB" w:rsidP="00CC28DB">
      <w:pPr>
        <w:pStyle w:val="Heading2"/>
      </w:pPr>
      <w:r>
        <w:t>Privacy Management in Cloud and Mobile</w:t>
      </w:r>
    </w:p>
    <w:p w14:paraId="57CF039E" w14:textId="3BCAB0BF" w:rsidR="00CC28DB" w:rsidRDefault="00CC28DB" w:rsidP="00CC28DB"/>
    <w:p w14:paraId="69EB5BE3" w14:textId="02B42700" w:rsidR="00CC28DB" w:rsidRDefault="00CC28DB" w:rsidP="00CC28DB">
      <w:pPr>
        <w:pStyle w:val="Heading1"/>
      </w:pPr>
      <w:r>
        <w:t>Legal Mandates</w:t>
      </w:r>
    </w:p>
    <w:p w14:paraId="5448DB54" w14:textId="65F14644" w:rsidR="00CC28DB" w:rsidRDefault="00CC28DB" w:rsidP="00CC28DB">
      <w:pPr>
        <w:pStyle w:val="Heading2"/>
      </w:pPr>
      <w:r>
        <w:t>GDPR</w:t>
      </w:r>
    </w:p>
    <w:p w14:paraId="74219623" w14:textId="710E85A9" w:rsidR="00334838" w:rsidRPr="00334838" w:rsidRDefault="00334838" w:rsidP="00334838">
      <w:pPr>
        <w:ind w:firstLine="720"/>
      </w:pPr>
      <w:r w:rsidRPr="00334838">
        <w:t xml:space="preserve">European regulation creates the legislative teeth necessary to ensure </w:t>
      </w:r>
      <w:r>
        <w:t xml:space="preserve">that </w:t>
      </w:r>
      <w:r w:rsidRPr="00334838">
        <w:t>businesses take customer privacy seriously.  These include mandatory fines for negligence that violates the public trust and states that individuals are the owner of data associated with them</w:t>
      </w:r>
    </w:p>
    <w:p w14:paraId="2A90A1F5" w14:textId="7109AC81" w:rsidR="00CC28DB" w:rsidRDefault="00CC28DB" w:rsidP="00CC28DB">
      <w:pPr>
        <w:pStyle w:val="Heading2"/>
      </w:pPr>
      <w:r>
        <w:t>SOX</w:t>
      </w:r>
    </w:p>
    <w:p w14:paraId="1B2BBD49" w14:textId="7AB90B44" w:rsidR="006D3C74" w:rsidRPr="006D3C74" w:rsidRDefault="006D3C74" w:rsidP="006D3C74">
      <w:pPr>
        <w:ind w:firstLine="720"/>
      </w:pPr>
      <w:r w:rsidRPr="006D3C74">
        <w:t xml:space="preserve">In 2002, several accounting scandals rocked the financial world (e.g., </w:t>
      </w:r>
      <w:r>
        <w:t xml:space="preserve">WorldCom and </w:t>
      </w:r>
      <w:r w:rsidRPr="006D3C74">
        <w:t>Enron), resulting in regulation to create audit records and an emphasis on internal controls.</w:t>
      </w:r>
    </w:p>
    <w:p w14:paraId="19AEC79D" w14:textId="27F224D1" w:rsidR="00CC28DB" w:rsidRDefault="00CC28DB" w:rsidP="00CC28DB">
      <w:pPr>
        <w:pStyle w:val="Heading2"/>
      </w:pPr>
      <w:r>
        <w:t>HIPAA and HITECH</w:t>
      </w:r>
    </w:p>
    <w:p w14:paraId="0F7B3C2C" w14:textId="3B9533CE" w:rsidR="006D3C74" w:rsidRPr="006D3C74" w:rsidRDefault="006D3C74" w:rsidP="00334838">
      <w:pPr>
        <w:ind w:firstLine="720"/>
      </w:pPr>
      <w:r>
        <w:t>In 1996, the Health Insurance Portability and Accountability Act, came into exist</w:t>
      </w:r>
      <w:r>
        <w:t>e</w:t>
      </w:r>
      <w:r>
        <w:t>nce to protect patient confidentiality and modernize the health care information flow.</w:t>
      </w:r>
      <w:r w:rsidR="00334838">
        <w:t xml:space="preserve">  </w:t>
      </w:r>
      <w:r>
        <w:t>In 2009, the Health Information Technology for Economic and Clinical Health Act removes loop-holes in HIPAA compliance and forces medical facilities to adopt Electronic Medical Records (EMR).  In several articles</w:t>
      </w:r>
      <w:r>
        <w:t>,</w:t>
      </w:r>
      <w:r>
        <w:t xml:space="preserve"> mentions of HIPAA are often accompanying by HITECH.</w:t>
      </w:r>
    </w:p>
    <w:p w14:paraId="26E9442C" w14:textId="771D4393" w:rsidR="00CC28DB" w:rsidRDefault="00CC28DB" w:rsidP="00CC28DB">
      <w:pPr>
        <w:pStyle w:val="Heading2"/>
      </w:pPr>
      <w:r>
        <w:t>Omnibus Rule</w:t>
      </w:r>
    </w:p>
    <w:p w14:paraId="38B65B9C" w14:textId="4C606A7D" w:rsidR="006D3C74" w:rsidRPr="006D3C74" w:rsidRDefault="006D3C74" w:rsidP="0019470C">
      <w:pPr>
        <w:ind w:firstLine="720"/>
      </w:pPr>
      <w:r w:rsidRPr="006D3C74">
        <w:t>In 2014, an am</w:t>
      </w:r>
      <w:r>
        <w:t>endm</w:t>
      </w:r>
      <w:r w:rsidRPr="006D3C74">
        <w:t xml:space="preserve">ent to the HITECH legislation </w:t>
      </w:r>
      <w:r w:rsidR="0019470C">
        <w:t xml:space="preserve">expanded the definition of </w:t>
      </w:r>
      <w:r w:rsidRPr="006D3C74">
        <w:t xml:space="preserve">Personal Health Information (PHI) </w:t>
      </w:r>
      <w:r w:rsidR="0019470C">
        <w:t xml:space="preserve">by </w:t>
      </w:r>
      <w:r>
        <w:t>protecting individuals’ privacy for fifty years after being deceased</w:t>
      </w:r>
      <w:r w:rsidRPr="006D3C74">
        <w:t>.  There are exceptions to this rule</w:t>
      </w:r>
      <w:r>
        <w:t>,</w:t>
      </w:r>
      <w:r w:rsidRPr="006D3C74">
        <w:t xml:space="preserve"> such as a request from the person</w:t>
      </w:r>
      <w:r>
        <w:t>’</w:t>
      </w:r>
      <w:r w:rsidRPr="006D3C74">
        <w:t xml:space="preserve">s caregiver, provided a </w:t>
      </w:r>
      <w:r w:rsidRPr="006D3C74">
        <w:lastRenderedPageBreak/>
        <w:t>written request for confidentiality does not exist.  Other exceptions allow release for insurance billing and payment scenarios.</w:t>
      </w:r>
    </w:p>
    <w:p w14:paraId="715D4539" w14:textId="3A2040C7" w:rsidR="00CC28DB" w:rsidRDefault="00CC28DB" w:rsidP="00CC28DB">
      <w:pPr>
        <w:pStyle w:val="Heading2"/>
      </w:pPr>
      <w:r>
        <w:t>FERPA</w:t>
      </w:r>
    </w:p>
    <w:p w14:paraId="754A1F4F" w14:textId="17D96599" w:rsidR="006D3C74" w:rsidRDefault="006D3C74" w:rsidP="006D3C74">
      <w:pPr>
        <w:ind w:firstLine="720"/>
      </w:pPr>
      <w:r>
        <w:t xml:space="preserve">In 1974, </w:t>
      </w:r>
      <w:r>
        <w:t xml:space="preserve">the </w:t>
      </w:r>
      <w:r>
        <w:t xml:space="preserve">Family Education Rights and Privacy Act </w:t>
      </w:r>
      <w:r>
        <w:t xml:space="preserve">gave </w:t>
      </w:r>
      <w:r>
        <w:t>parents the ability to (1) access; (2) amend; and (3) limit disclosure -- of their child</w:t>
      </w:r>
      <w:r>
        <w:t>’</w:t>
      </w:r>
      <w:r>
        <w:t>s educational data.  These controls cover any student</w:t>
      </w:r>
      <w:r>
        <w:t>’s</w:t>
      </w:r>
      <w:r>
        <w:t xml:space="preserve"> </w:t>
      </w:r>
      <w:r>
        <w:t>P</w:t>
      </w:r>
      <w:r>
        <w:t>ersonal</w:t>
      </w:r>
      <w:r>
        <w:t>ly</w:t>
      </w:r>
      <w:r>
        <w:t xml:space="preserve"> </w:t>
      </w:r>
      <w:r>
        <w:t>I</w:t>
      </w:r>
      <w:r>
        <w:t>dentif</w:t>
      </w:r>
      <w:r>
        <w:t>i</w:t>
      </w:r>
      <w:r>
        <w:t xml:space="preserve">able </w:t>
      </w:r>
      <w:r>
        <w:t>I</w:t>
      </w:r>
      <w:r>
        <w:t xml:space="preserve">nformation (PII) and educational records.  </w:t>
      </w:r>
    </w:p>
    <w:p w14:paraId="0261E5D8" w14:textId="553227F9" w:rsidR="006D3C74" w:rsidRPr="006D3C74" w:rsidRDefault="006D3C74" w:rsidP="00CE4005">
      <w:pPr>
        <w:ind w:firstLine="720"/>
      </w:pPr>
      <w:r>
        <w:t>According to Langlois (2014), these rules apply to any org</w:t>
      </w:r>
      <w:r>
        <w:t>an</w:t>
      </w:r>
      <w:r>
        <w:t>ization that accepts federal funds.  She also notes that FERPA is the federal minimum bar</w:t>
      </w:r>
      <w:r>
        <w:t>,</w:t>
      </w:r>
      <w:r>
        <w:t xml:space="preserve"> and places like Texas have state</w:t>
      </w:r>
      <w:r>
        <w:t>-</w:t>
      </w:r>
      <w:r>
        <w:t>level requirements that go further.  When a school district violates FERPA</w:t>
      </w:r>
      <w:r>
        <w:t>,</w:t>
      </w:r>
      <w:r>
        <w:t xml:space="preserve"> </w:t>
      </w:r>
      <w:r>
        <w:t xml:space="preserve">no penalizations exist outside of potentially </w:t>
      </w:r>
      <w:r>
        <w:t xml:space="preserve">losing </w:t>
      </w:r>
      <w:r>
        <w:t xml:space="preserve">its </w:t>
      </w:r>
      <w:r>
        <w:t>federal funding.  However, the parents are free to file civil suits and seek damages caused by negligence and maliciousness.</w:t>
      </w:r>
    </w:p>
    <w:p w14:paraId="67869B74" w14:textId="529D4596" w:rsidR="00CC28DB" w:rsidRDefault="00CC28DB" w:rsidP="00CC28DB">
      <w:pPr>
        <w:pStyle w:val="Heading1"/>
      </w:pPr>
      <w:r>
        <w:t>Risk Associated with Mobile Device Management</w:t>
      </w:r>
    </w:p>
    <w:p w14:paraId="768370DE" w14:textId="65C91EFC" w:rsidR="00CC28DB" w:rsidRDefault="00CC28DB" w:rsidP="00CC28DB">
      <w:pPr>
        <w:pStyle w:val="Heading2"/>
      </w:pPr>
      <w:r>
        <w:t>Stolen Devices</w:t>
      </w:r>
    </w:p>
    <w:p w14:paraId="6FB69631" w14:textId="4F957528" w:rsidR="00CC28DB" w:rsidRDefault="00CC28DB" w:rsidP="00CC28DB">
      <w:pPr>
        <w:pStyle w:val="Heading2"/>
      </w:pPr>
      <w:r>
        <w:t>Mobile Malware and Vulnerabilities</w:t>
      </w:r>
    </w:p>
    <w:p w14:paraId="33BC5BC5" w14:textId="38C81BB6" w:rsidR="00CC28DB" w:rsidRDefault="00CC28DB" w:rsidP="00CC28DB">
      <w:pPr>
        <w:pStyle w:val="Heading2"/>
      </w:pPr>
      <w:r>
        <w:t>Advanced Threats</w:t>
      </w:r>
    </w:p>
    <w:p w14:paraId="6FDBE07E" w14:textId="7C44A97C" w:rsidR="00CC28DB" w:rsidRDefault="00CC28DB" w:rsidP="00CC28DB">
      <w:pPr>
        <w:pStyle w:val="Heading2"/>
      </w:pPr>
      <w:r>
        <w:t>User Behavior</w:t>
      </w:r>
    </w:p>
    <w:p w14:paraId="7126E9C3" w14:textId="79F722C8" w:rsidR="00CC28DB" w:rsidRDefault="00CC28DB" w:rsidP="00CC28DB">
      <w:pPr>
        <w:pStyle w:val="Heading1"/>
      </w:pPr>
      <w:r>
        <w:t>Building a framework around these issues</w:t>
      </w:r>
    </w:p>
    <w:p w14:paraId="18FE53AF" w14:textId="639ACD7D" w:rsidR="00CC28DB" w:rsidRDefault="00CC28DB" w:rsidP="00CC28DB">
      <w:pPr>
        <w:pStyle w:val="Heading2"/>
      </w:pPr>
      <w:r>
        <w:t>How to address</w:t>
      </w:r>
    </w:p>
    <w:p w14:paraId="44CA2B8C" w14:textId="5560E02B" w:rsidR="00CC28DB" w:rsidRDefault="00CC28DB" w:rsidP="00CC28DB">
      <w:pPr>
        <w:pStyle w:val="Heading2"/>
      </w:pPr>
      <w:r>
        <w:t>MDM Tooling Recommendation</w:t>
      </w:r>
    </w:p>
    <w:p w14:paraId="0084C457" w14:textId="2799FCBB" w:rsidR="00CC28DB" w:rsidRDefault="00CC28DB" w:rsidP="00CC28DB">
      <w:pPr>
        <w:pStyle w:val="Heading2"/>
      </w:pPr>
      <w:r>
        <w:t>Mitigating Privacy Concerns</w:t>
      </w:r>
    </w:p>
    <w:p w14:paraId="59814B67" w14:textId="24F17E5E" w:rsidR="00CC28DB" w:rsidRDefault="00CC28DB" w:rsidP="00CC28DB">
      <w:pPr>
        <w:pStyle w:val="Heading2"/>
      </w:pPr>
      <w:r>
        <w:t>Integrating with other Frameworks</w:t>
      </w:r>
    </w:p>
    <w:p w14:paraId="5F89AC78" w14:textId="1F14CF13" w:rsidR="00CC28DB" w:rsidRPr="00CC28DB" w:rsidRDefault="00CC28DB" w:rsidP="00CC28DB">
      <w:pPr>
        <w:pStyle w:val="Heading1"/>
      </w:pPr>
      <w:r>
        <w:t>Conclusion</w:t>
      </w:r>
    </w:p>
    <w:sectPr w:rsidR="00CC28DB" w:rsidRPr="00CC28DB" w:rsidSect="0087700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1F4C0B" w14:textId="77777777" w:rsidR="001C2B5D" w:rsidRDefault="001C2B5D" w:rsidP="0082223F">
      <w:pPr>
        <w:spacing w:line="240" w:lineRule="auto"/>
      </w:pPr>
      <w:r>
        <w:separator/>
      </w:r>
    </w:p>
  </w:endnote>
  <w:endnote w:type="continuationSeparator" w:id="0">
    <w:p w14:paraId="632E49A2" w14:textId="77777777" w:rsidR="001C2B5D" w:rsidRDefault="001C2B5D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2A395" w14:textId="77777777" w:rsidR="001C2B5D" w:rsidRDefault="001C2B5D" w:rsidP="0082223F">
      <w:pPr>
        <w:spacing w:line="240" w:lineRule="auto"/>
      </w:pPr>
      <w:r>
        <w:separator/>
      </w:r>
    </w:p>
  </w:footnote>
  <w:footnote w:type="continuationSeparator" w:id="0">
    <w:p w14:paraId="79FDC0C3" w14:textId="77777777" w:rsidR="001C2B5D" w:rsidRDefault="001C2B5D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5E7B9FF9" w:rsidR="00877007" w:rsidRDefault="00877007" w:rsidP="00877007">
    <w:pPr>
      <w:pStyle w:val="Header"/>
    </w:pPr>
    <w:r w:rsidRPr="00877007">
      <w:t>TIM-</w:t>
    </w:r>
    <w:r w:rsidR="00B13ADF">
      <w:t>7030</w:t>
    </w:r>
    <w:r w:rsidRPr="00877007">
      <w:t xml:space="preserve">: </w:t>
    </w:r>
    <w:r w:rsidR="00B13ADF">
      <w:t>Managing Risk, Security, and Privacy</w:t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qAUAEDXRkywAAAA="/>
  </w:docVars>
  <w:rsids>
    <w:rsidRoot w:val="0082223F"/>
    <w:rsid w:val="00036708"/>
    <w:rsid w:val="00036F58"/>
    <w:rsid w:val="00183597"/>
    <w:rsid w:val="0019470C"/>
    <w:rsid w:val="001C2B5D"/>
    <w:rsid w:val="002806B7"/>
    <w:rsid w:val="00334838"/>
    <w:rsid w:val="003F4714"/>
    <w:rsid w:val="00401D65"/>
    <w:rsid w:val="004223E8"/>
    <w:rsid w:val="004A784B"/>
    <w:rsid w:val="005B7079"/>
    <w:rsid w:val="006D3C74"/>
    <w:rsid w:val="006D793E"/>
    <w:rsid w:val="0073677D"/>
    <w:rsid w:val="0082223F"/>
    <w:rsid w:val="00877007"/>
    <w:rsid w:val="008B5129"/>
    <w:rsid w:val="009A757D"/>
    <w:rsid w:val="00B13ADF"/>
    <w:rsid w:val="00C54DC8"/>
    <w:rsid w:val="00C73692"/>
    <w:rsid w:val="00C93BB7"/>
    <w:rsid w:val="00CB25E9"/>
    <w:rsid w:val="00CC28DB"/>
    <w:rsid w:val="00CE4005"/>
    <w:rsid w:val="00D75C7B"/>
    <w:rsid w:val="00D85C7B"/>
    <w:rsid w:val="00DE2224"/>
    <w:rsid w:val="00E234E9"/>
    <w:rsid w:val="00ED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C7791-72FF-4593-B3D6-839813C6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17</cp:revision>
  <dcterms:created xsi:type="dcterms:W3CDTF">2019-05-19T17:38:00Z</dcterms:created>
  <dcterms:modified xsi:type="dcterms:W3CDTF">2020-07-19T17:24:00Z</dcterms:modified>
</cp:coreProperties>
</file>