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D415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6FB0ACF1"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 improving access to clean water, and providing medical resources to underserved nations.  After receiving a sizable donation, the institution can hire a dedicated staff and 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5370C2FE" w:rsidR="00A72CFB" w:rsidRPr="00A72CFB" w:rsidRDefault="00A72CFB" w:rsidP="00A72CFB">
      <w:pPr>
        <w:ind w:firstLine="72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w:t>
      </w:r>
      <w:r>
        <w:t xml:space="preserve">  NCU-C addresses these concerns with acceptance criteria that new efforts must adhere too.  For instance, the effort needs to be </w:t>
      </w:r>
      <w:r>
        <w:t>(SMART) Specific, Measurable, Attainable, Relevant, and Time-based</w:t>
      </w:r>
      <w:sdt>
        <w:sdtPr>
          <w:id w:val="1265189710"/>
          <w:citation/>
        </w:sdtPr>
        <w:sdtContent>
          <w:r>
            <w:fldChar w:fldCharType="begin"/>
          </w:r>
          <w:r>
            <w:instrText xml:space="preserve"> CITATION Ind20 \l 1033 </w:instrText>
          </w:r>
          <w:r>
            <w:fldChar w:fldCharType="separate"/>
          </w:r>
          <w:r>
            <w:rPr>
              <w:noProof/>
            </w:rPr>
            <w:t xml:space="preserve"> (Indeed, 2020)</w:t>
          </w:r>
          <w:r>
            <w:fldChar w:fldCharType="end"/>
          </w:r>
        </w:sdtContent>
      </w:sdt>
      <w:r>
        <w:t xml:space="preserve">.  </w:t>
      </w:r>
      <w:r>
        <w:t>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 to be aggregate data sources or random sampling procedures that can feed into </w:t>
      </w:r>
      <w:proofErr w:type="spellStart"/>
      <w:r w:rsidR="00642512">
        <w:t>statical</w:t>
      </w:r>
      <w:proofErr w:type="spellEnd"/>
      <w:r w:rsidR="00642512">
        <w:t xml:space="preserve"> models and 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6624D194" w14:textId="336A18D1" w:rsidR="009D6E37" w:rsidRDefault="00447BE1" w:rsidP="009D6E3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  On the one hand, an argument exists that defunding the police will force change</w:t>
      </w:r>
      <w:sdt>
        <w:sdtPr>
          <w:id w:val="-2108963465"/>
          <w:citation/>
        </w:sdtPr>
        <w:sdtContent>
          <w:r>
            <w:fldChar w:fldCharType="begin"/>
          </w:r>
          <w:r>
            <w:instrText xml:space="preserve"> 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The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2020)</w:t>
          </w:r>
          <w:r>
            <w:fldChar w:fldCharType="end"/>
          </w:r>
        </w:sdtContent>
      </w:sdt>
      <w:r>
        <w:t xml:space="preserve">.  </w:t>
      </w:r>
      <w:r w:rsidR="00D65214">
        <w:t xml:space="preserve">Working to restore public confidence and fill this gap represents a unique opportunity for </w:t>
      </w:r>
      <w:r>
        <w:t>NCU-C</w:t>
      </w:r>
      <w:r w:rsidR="00D65214">
        <w:t>.</w:t>
      </w:r>
    </w:p>
    <w:p w14:paraId="0846CD84" w14:textId="0E945ECA" w:rsidR="00A72CFB" w:rsidRDefault="00F32073" w:rsidP="00A72CFB">
      <w:pPr>
        <w:pStyle w:val="Heading2"/>
      </w:pPr>
      <w:r>
        <w:t>Research Questions</w:t>
      </w:r>
    </w:p>
    <w:p w14:paraId="75C65AB9" w14:textId="1C5F440D"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Content>
          <w:r w:rsidR="005715B2">
            <w:fldChar w:fldCharType="begin"/>
          </w:r>
          <w:r w:rsidR="005715B2">
            <w:instrText xml:space="preserve"> CITATION Pie19 \l 1033 </w:instrText>
          </w:r>
          <w:r w:rsidR="005715B2">
            <w:fldChar w:fldCharType="separate"/>
          </w:r>
          <w:r w:rsidR="005715B2">
            <w:rPr>
              <w:noProof/>
            </w:rPr>
            <w:t xml:space="preserve"> (Pierce,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Content>
          <w:r w:rsidR="005715B2">
            <w:fldChar w:fldCharType="begin"/>
          </w:r>
          <w:r w:rsidR="005715B2">
            <w:instrText xml:space="preserve"> CITATION Kil20 \l 1033 </w:instrText>
          </w:r>
          <w:r w:rsidR="005715B2">
            <w:fldChar w:fldCharType="separate"/>
          </w:r>
          <w:r w:rsidR="005715B2">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represent a path for measurable improvements in the short term.</w:t>
      </w:r>
    </w:p>
    <w:p w14:paraId="3C44D0E4" w14:textId="0E79ED93" w:rsidR="005715B2" w:rsidRPr="00F32073" w:rsidRDefault="005715B2" w:rsidP="005715B2">
      <w:pPr>
        <w:ind w:firstLine="720"/>
      </w:pPr>
      <w:r>
        <w:lastRenderedPageBreak/>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improving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219E2C2D" w:rsidR="005B74FE" w:rsidRDefault="0039017C" w:rsidP="005B74FE">
      <w:r>
        <w:tab/>
        <w:t>The purpose of statistical applications is to create a model that describes the interactions of a system</w:t>
      </w:r>
      <w:sdt>
        <w:sdtPr>
          <w:id w:val="-1811542694"/>
          <w:citation/>
        </w:sdtPr>
        <w:sdtContent>
          <w:r>
            <w:fldChar w:fldCharType="begin"/>
          </w:r>
          <w:r>
            <w:instrText xml:space="preserve"> CITATION Den15 \l 1033 </w:instrText>
          </w:r>
          <w:r>
            <w:fldChar w:fldCharType="separate"/>
          </w:r>
          <w:r>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Content>
          <w:r>
            <w:fldChar w:fldCharType="begin"/>
          </w:r>
          <w:r>
            <w:instrText xml:space="preserve">CITATION Den15 \p 3 \l 1033 </w:instrText>
          </w:r>
          <w:r>
            <w:fldChar w:fldCharType="separate"/>
          </w:r>
          <w:r>
            <w:rPr>
              <w:noProof/>
            </w:rPr>
            <w:t xml:space="preserve"> (Denis, 2015, p. 3)</w:t>
          </w:r>
          <w:r>
            <w:fldChar w:fldCharType="end"/>
          </w:r>
        </w:sdtContent>
      </w:sdt>
      <w:r>
        <w:t>.”  The quote infers that it can be challenging to include all aspects of the environment, and these external factors can create a delta between expectations and reality.</w:t>
      </w:r>
    </w:p>
    <w:p w14:paraId="4C117DB5" w14:textId="35585404" w:rsidR="00974109" w:rsidRDefault="00974109" w:rsidP="00974109">
      <w:pPr>
        <w:pStyle w:val="Heading2"/>
      </w:pPr>
      <w:r>
        <w:t>Forming the statistical models</w:t>
      </w:r>
    </w:p>
    <w:p w14:paraId="4EAD01F7" w14:textId="6251A86C" w:rsidR="00974109" w:rsidRDefault="00974109" w:rsidP="00974109">
      <w:r>
        <w:tab/>
        <w:t xml:space="preserve">Answering the research questions for this topic requires demographic information about victims of the police, traffic stops metrics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lastRenderedPageBreak/>
        <w:t xml:space="preserve">poverty-stricken people might 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74369E97" w:rsidR="00213FC0" w:rsidRDefault="00213FC0" w:rsidP="00974109">
      <w:r>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Content>
          <w:r>
            <w:fldChar w:fldCharType="begin"/>
          </w:r>
          <w:r>
            <w:instrText xml:space="preserve"> CITATION Smi20 \l 1033 </w:instrText>
          </w:r>
          <w:r>
            <w:fldChar w:fldCharType="separate"/>
          </w:r>
          <w:r>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A50C4A3" w:rsidR="00642512" w:rsidRDefault="00213FC0" w:rsidP="00213FC0">
      <w:r>
        <w:tab/>
      </w:r>
      <w:r w:rsidR="001004A3">
        <w:t>The purpose of a hypothesis is to predict the outcome of an experiment using empirical evidence</w:t>
      </w:r>
      <w:sdt>
        <w:sdtPr>
          <w:id w:val="964231050"/>
          <w:citation/>
        </w:sdtPr>
        <w:sdtContent>
          <w:r w:rsidR="00642512">
            <w:fldChar w:fldCharType="begin"/>
          </w:r>
          <w:r w:rsidR="00642512">
            <w:instrText xml:space="preserve"> CITATION Den15 \l 1033 </w:instrText>
          </w:r>
          <w:r w:rsidR="00642512">
            <w:fldChar w:fldCharType="separate"/>
          </w:r>
          <w:r w:rsidR="00642512">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w:t>
      </w:r>
      <w:proofErr w:type="gramStart"/>
      <w:r w:rsidR="001004A3">
        <w:t>null-hypothesis</w:t>
      </w:r>
      <w:proofErr w:type="gramEnd"/>
      <w:r w:rsidR="001004A3">
        <w:t xml:space="preserve">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532C40CC" w:rsidR="00642512" w:rsidRDefault="00642512" w:rsidP="00213FC0">
      <w:r>
        <w:tab/>
        <w:t xml:space="preserve">One of the challenges with writing an adequate hypothesis test is that it must be precise and avoid ambiguity.  For example, another assumption could state that large scale civil and mental services are not useful because people are generally sane.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w:t>
      </w:r>
      <w:r>
        <w:lastRenderedPageBreak/>
        <w:t>to include every possible feature within a research study.  Instead, efforts must convey the scope of the study and which aspects lack consideration.</w:t>
      </w:r>
    </w:p>
    <w:p w14:paraId="63BEB384" w14:textId="4BA102F3" w:rsidR="00642512" w:rsidRDefault="00642512" w:rsidP="00642512">
      <w:pPr>
        <w:pStyle w:val="Heading2"/>
      </w:pPr>
      <w:r>
        <w:t>Moments and Expectations</w:t>
      </w:r>
    </w:p>
    <w:p w14:paraId="6C5589A2" w14:textId="77777777" w:rsidR="00642512" w:rsidRPr="00642512" w:rsidRDefault="00642512" w:rsidP="00642512">
      <w:pPr>
        <w:ind w:firstLine="720"/>
      </w:pPr>
      <w:r>
        <w:t xml:space="preserve">When an analyst can quantify the likelihood of a value appearing in the data, it enables them to </w:t>
      </w:r>
    </w:p>
    <w:p w14:paraId="2569F129" w14:textId="77777777" w:rsidR="00642512" w:rsidRDefault="00642512" w:rsidP="00642512"/>
    <w:p w14:paraId="7AFB02C2" w14:textId="7D905716" w:rsidR="00642512" w:rsidRPr="00642512" w:rsidRDefault="00642512" w:rsidP="00642512">
      <w:r>
        <w:tab/>
        <w:t>A moment refers to statistical properties about the data distribution, such as mean and variance</w:t>
      </w:r>
      <w:sdt>
        <w:sdtPr>
          <w:id w:val="1921985939"/>
          <w:citation/>
        </w:sdtPr>
        <w:sdtContent>
          <w:r>
            <w:fldChar w:fldCharType="begin"/>
          </w:r>
          <w:r>
            <w:instrText xml:space="preserve"> CITATION Den15 \l 1033 </w:instrText>
          </w:r>
          <w:r>
            <w:fldChar w:fldCharType="separate"/>
          </w:r>
          <w:r>
            <w:rPr>
              <w:noProof/>
            </w:rPr>
            <w:t xml:space="preserve"> (Denis, 2015)</w:t>
          </w:r>
          <w:r>
            <w:fldChar w:fldCharType="end"/>
          </w:r>
        </w:sdtContent>
      </w:sdt>
      <w:r>
        <w:t xml:space="preserve">.  </w:t>
      </w:r>
    </w:p>
    <w:sectPr w:rsidR="00642512" w:rsidRPr="0064251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5577B" w14:textId="77777777" w:rsidR="005D415E" w:rsidRDefault="005D415E" w:rsidP="0082223F">
      <w:pPr>
        <w:spacing w:line="240" w:lineRule="auto"/>
      </w:pPr>
      <w:r>
        <w:separator/>
      </w:r>
    </w:p>
  </w:endnote>
  <w:endnote w:type="continuationSeparator" w:id="0">
    <w:p w14:paraId="5B1E7C72" w14:textId="77777777" w:rsidR="005D415E" w:rsidRDefault="005D415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943CA" w14:textId="77777777" w:rsidR="005D415E" w:rsidRDefault="005D415E" w:rsidP="0082223F">
      <w:pPr>
        <w:spacing w:line="240" w:lineRule="auto"/>
      </w:pPr>
      <w:r>
        <w:separator/>
      </w:r>
    </w:p>
  </w:footnote>
  <w:footnote w:type="continuationSeparator" w:id="0">
    <w:p w14:paraId="33042C15" w14:textId="77777777" w:rsidR="005D415E" w:rsidRDefault="005D415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004A3"/>
    <w:rsid w:val="00183597"/>
    <w:rsid w:val="001B27C4"/>
    <w:rsid w:val="00213FC0"/>
    <w:rsid w:val="00226852"/>
    <w:rsid w:val="002806B7"/>
    <w:rsid w:val="00354226"/>
    <w:rsid w:val="0039017C"/>
    <w:rsid w:val="003F4714"/>
    <w:rsid w:val="00401D65"/>
    <w:rsid w:val="004223E8"/>
    <w:rsid w:val="00447BE1"/>
    <w:rsid w:val="004A784B"/>
    <w:rsid w:val="00507919"/>
    <w:rsid w:val="005715B2"/>
    <w:rsid w:val="005B7079"/>
    <w:rsid w:val="005B74FE"/>
    <w:rsid w:val="005D415E"/>
    <w:rsid w:val="00642512"/>
    <w:rsid w:val="006D793E"/>
    <w:rsid w:val="0073677D"/>
    <w:rsid w:val="007C7F7A"/>
    <w:rsid w:val="0082223F"/>
    <w:rsid w:val="00877007"/>
    <w:rsid w:val="008B5129"/>
    <w:rsid w:val="009003E6"/>
    <w:rsid w:val="00974109"/>
    <w:rsid w:val="009A757D"/>
    <w:rsid w:val="009D6E37"/>
    <w:rsid w:val="00A72CFB"/>
    <w:rsid w:val="00AF0038"/>
    <w:rsid w:val="00B13ADF"/>
    <w:rsid w:val="00C348AF"/>
    <w:rsid w:val="00C54DC8"/>
    <w:rsid w:val="00C73692"/>
    <w:rsid w:val="00C93BB7"/>
    <w:rsid w:val="00CB25E9"/>
    <w:rsid w:val="00D0165E"/>
    <w:rsid w:val="00D65214"/>
    <w:rsid w:val="00D75C7B"/>
    <w:rsid w:val="00D85C7B"/>
    <w:rsid w:val="00DA47AB"/>
    <w:rsid w:val="00DE2224"/>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BLM20</b:Tag>
    <b:SourceType>InternetSite</b:SourceType>
    <b:Guid>{F74EA9DE-146A-4A21-A764-8530643CAFC5}</b:Guid>
    <b:Author>
      <b:Author>
        <b:Corporate>BLM</b:Corporate>
      </b:Author>
    </b:Author>
    <b:Title>#DefundThePolice</b:Title>
    <b:InternetSiteTitle>https://blacklivesmatter.com/defundthepolice/</b:InternetSiteTitle>
    <b:Year>2020</b:Year>
    <b:Month>May</b:Month>
    <b:Day>30</b:Day>
    <b:URL>https://blacklivesmatter.com/defundthepolice/</b:URL>
    <b:RefOrder>4</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5</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6</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7</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8</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9</b:RefOrder>
  </b:Source>
</b:Sources>
</file>

<file path=customXml/itemProps1.xml><?xml version="1.0" encoding="utf-8"?>
<ds:datastoreItem xmlns:ds="http://schemas.openxmlformats.org/officeDocument/2006/customXml" ds:itemID="{9F84824E-331D-4C5C-B8BF-62301346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2020-08-02T22:12:00Z</dcterms:modified>
</cp:coreProperties>
</file>