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2448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 xml:space="preserve">The first step to designing an experiment is to </w:t>
      </w:r>
      <w:proofErr w:type="gramStart"/>
      <w:r>
        <w:t>define clearly</w:t>
      </w:r>
      <w:proofErr w:type="gramEnd"/>
      <w:r>
        <w:t xml:space="preserve">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rsidR="00405CB8">
        <w:t>,</w:t>
      </w:r>
      <w:r>
        <w:t xml:space="preserve"> applies more pressure to </w:t>
      </w:r>
      <w:r>
        <w:lastRenderedPageBreak/>
        <w:t>the situation</w:t>
      </w:r>
      <w:sdt>
        <w:sdtPr>
          <w:id w:val="-1318176402"/>
          <w:citation/>
        </w:sdt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47A9C4E" w14:textId="2111E1E7" w:rsidR="002372CA" w:rsidRDefault="001C53E1" w:rsidP="002372CA">
      <w:pPr>
        <w:ind w:firstLine="720"/>
      </w:pPr>
      <w:r>
        <w:t>There are four major categories of threats to the accuracy of statistical conclusions that led to erroneous results that are not generalizable</w:t>
      </w:r>
      <w:sdt>
        <w:sdtPr>
          <w:id w:val="874967783"/>
          <w:citation/>
        </w:sdtPr>
        <w:sdtContent>
          <w:r w:rsidR="002372CA">
            <w:fldChar w:fldCharType="begin"/>
          </w:r>
          <w:r w:rsidR="002372CA">
            <w:instrText xml:space="preserve"> CITATION Par93 \l 1033 </w:instrText>
          </w:r>
          <w:r w:rsidR="002372CA">
            <w:fldChar w:fldCharType="separate"/>
          </w:r>
          <w:r w:rsidR="002372CA">
            <w:rPr>
              <w:noProof/>
            </w:rPr>
            <w:t xml:space="preserve"> (Parker, 1993)</w:t>
          </w:r>
          <w:r w:rsidR="002372CA">
            <w:fldChar w:fldCharType="end"/>
          </w:r>
        </w:sdtContent>
      </w:sdt>
      <w:r>
        <w:t>.</w:t>
      </w:r>
      <w:r w:rsidR="002372CA">
        <w:t xml:space="preserve">  When designing h</w:t>
      </w:r>
      <w:r w:rsidR="002372CA">
        <w:t>igh-quality experiment</w:t>
      </w:r>
      <w:r w:rsidR="002372CA">
        <w:t>s, the</w:t>
      </w:r>
      <w:r w:rsidR="002372CA">
        <w:t xml:space="preserve"> design</w:t>
      </w:r>
      <w:r w:rsidR="002372CA">
        <w:t>er</w:t>
      </w:r>
      <w:r w:rsidR="002372CA">
        <w:t xml:space="preserve">s </w:t>
      </w:r>
      <w:r w:rsidR="002372CA">
        <w:t xml:space="preserve">need to be </w:t>
      </w:r>
      <w:r w:rsidR="002372CA">
        <w:t xml:space="preserve">cognizant of </w:t>
      </w:r>
      <w:r w:rsidR="002372CA">
        <w:t xml:space="preserve">these issues </w:t>
      </w:r>
      <w:r w:rsidR="002372CA">
        <w:t xml:space="preserve">and </w:t>
      </w:r>
      <w:r w:rsidR="002372CA">
        <w:t>their sources (see Table 1)</w:t>
      </w:r>
      <w:r w:rsidR="002372CA">
        <w:t>.</w:t>
      </w:r>
      <w:r w:rsidR="002372CA">
        <w:t xml:space="preserve">  </w:t>
      </w:r>
      <w:r w:rsidR="002372CA">
        <w:t>Fundamentally, these challenges represent a degradation of the confidentiality, integrity, and availability of the experiment.</w:t>
      </w:r>
      <w:r w:rsidR="002372CA">
        <w:t xml:space="preserve">  These limitations prevent the generalization and reproducibility of research, resulting in the discrediting of publications and professional embarrassment</w:t>
      </w:r>
      <w:sdt>
        <w:sdtPr>
          <w:id w:val="-1032878071"/>
          <w:citation/>
        </w:sdtPr>
        <w:sdtContent>
          <w:r w:rsidR="002372CA">
            <w:fldChar w:fldCharType="begin"/>
          </w:r>
          <w:r w:rsidR="002372CA">
            <w:instrText xml:space="preserve"> CITATION Gar12 \l 1033 </w:instrText>
          </w:r>
          <w:r w:rsidR="002372CA">
            <w:fldChar w:fldCharType="separate"/>
          </w:r>
          <w:r w:rsidR="002372CA">
            <w:rPr>
              <w:noProof/>
            </w:rPr>
            <w:t xml:space="preserve"> (García-Pérez, 2012)</w:t>
          </w:r>
          <w:r w:rsidR="002372CA">
            <w:fldChar w:fldCharType="end"/>
          </w:r>
        </w:sdtContent>
      </w:sdt>
      <w:r w:rsidR="002372CA">
        <w:t>.  Instead, researchers must decide on controls and procedures before even beginning data collection.</w:t>
      </w:r>
    </w:p>
    <w:p w14:paraId="364CDAC1" w14:textId="4D487A33" w:rsidR="002372CA" w:rsidRDefault="002372CA" w:rsidP="002372CA">
      <w:pPr>
        <w:pStyle w:val="Caption"/>
      </w:pPr>
      <w:r>
        <w:t>Table 1: Threat Sources</w:t>
      </w:r>
    </w:p>
    <w:tbl>
      <w:tblPr>
        <w:tblStyle w:val="GridTable4"/>
        <w:tblW w:w="0" w:type="auto"/>
        <w:tblLook w:val="04A0" w:firstRow="1" w:lastRow="0" w:firstColumn="1" w:lastColumn="0" w:noHBand="0" w:noVBand="1"/>
      </w:tblPr>
      <w:tblGrid>
        <w:gridCol w:w="4675"/>
        <w:gridCol w:w="4675"/>
      </w:tblGrid>
      <w:tr w:rsidR="002372CA" w14:paraId="055BF2E5" w14:textId="77777777" w:rsidTr="0023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B0D5C" w14:textId="2D0E6CC3" w:rsidR="002372CA" w:rsidRDefault="002372CA" w:rsidP="001C53E1">
            <w:r>
              <w:t>Source</w:t>
            </w:r>
          </w:p>
        </w:tc>
        <w:tc>
          <w:tcPr>
            <w:tcW w:w="4675" w:type="dxa"/>
          </w:tcPr>
          <w:p w14:paraId="472C30E1" w14:textId="0143E3E2" w:rsidR="002372CA" w:rsidRDefault="002372CA" w:rsidP="001C53E1">
            <w:pPr>
              <w:cnfStyle w:val="100000000000" w:firstRow="1" w:lastRow="0" w:firstColumn="0" w:lastColumn="0" w:oddVBand="0" w:evenVBand="0" w:oddHBand="0" w:evenHBand="0" w:firstRowFirstColumn="0" w:firstRowLastColumn="0" w:lastRowFirstColumn="0" w:lastRowLastColumn="0"/>
            </w:pPr>
            <w:r>
              <w:t>Description</w:t>
            </w:r>
          </w:p>
        </w:tc>
      </w:tr>
      <w:tr w:rsidR="002372CA" w14:paraId="08C37BC1"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1F5C9" w14:textId="36F1C8AE" w:rsidR="002372CA" w:rsidRPr="002372CA" w:rsidRDefault="002372CA" w:rsidP="001C53E1">
            <w:pPr>
              <w:rPr>
                <w:b w:val="0"/>
                <w:bCs w:val="0"/>
              </w:rPr>
            </w:pPr>
            <w:r w:rsidRPr="002372CA">
              <w:rPr>
                <w:b w:val="0"/>
                <w:bCs w:val="0"/>
              </w:rPr>
              <w:t>Internal Threat</w:t>
            </w:r>
          </w:p>
        </w:tc>
        <w:tc>
          <w:tcPr>
            <w:tcW w:w="4675" w:type="dxa"/>
          </w:tcPr>
          <w:p w14:paraId="1BBEFB82" w14:textId="7513BE0C" w:rsidR="002372CA" w:rsidRDefault="002372CA" w:rsidP="001C53E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2372CA" w14:paraId="773B27F4"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3D6DBC1B" w14:textId="4EBF814E" w:rsidR="002372CA" w:rsidRPr="002372CA" w:rsidRDefault="002372CA" w:rsidP="001C53E1">
            <w:pPr>
              <w:rPr>
                <w:b w:val="0"/>
                <w:bCs w:val="0"/>
              </w:rPr>
            </w:pPr>
            <w:r w:rsidRPr="002372CA">
              <w:rPr>
                <w:b w:val="0"/>
                <w:bCs w:val="0"/>
              </w:rPr>
              <w:t>External Threat</w:t>
            </w:r>
          </w:p>
        </w:tc>
        <w:tc>
          <w:tcPr>
            <w:tcW w:w="4675" w:type="dxa"/>
          </w:tcPr>
          <w:p w14:paraId="35D63EFC" w14:textId="4C57D286" w:rsidR="002372CA" w:rsidRDefault="002372CA" w:rsidP="001C53E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2372CA" w14:paraId="6853D65D"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8FDAF" w14:textId="669DC349" w:rsidR="002372CA" w:rsidRPr="002372CA" w:rsidRDefault="002372CA" w:rsidP="001C53E1">
            <w:pPr>
              <w:rPr>
                <w:b w:val="0"/>
                <w:bCs w:val="0"/>
              </w:rPr>
            </w:pPr>
            <w:r w:rsidRPr="002372CA">
              <w:rPr>
                <w:b w:val="0"/>
                <w:bCs w:val="0"/>
              </w:rPr>
              <w:t>Statistical Conclusion Validity</w:t>
            </w:r>
          </w:p>
        </w:tc>
        <w:tc>
          <w:tcPr>
            <w:tcW w:w="4675" w:type="dxa"/>
          </w:tcPr>
          <w:p w14:paraId="4A48DD05" w14:textId="48A51C56" w:rsidR="002372CA" w:rsidRDefault="002372CA" w:rsidP="001C53E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2372CA" w14:paraId="3BEC6B9B"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0ED32FA9" w14:textId="39B2E29A" w:rsidR="002372CA" w:rsidRPr="002372CA" w:rsidRDefault="002372CA" w:rsidP="001C53E1">
            <w:pPr>
              <w:rPr>
                <w:b w:val="0"/>
                <w:bCs w:val="0"/>
              </w:rPr>
            </w:pPr>
            <w:r w:rsidRPr="002372CA">
              <w:rPr>
                <w:b w:val="0"/>
                <w:bCs w:val="0"/>
              </w:rPr>
              <w:t>Construct Validity</w:t>
            </w:r>
          </w:p>
        </w:tc>
        <w:tc>
          <w:tcPr>
            <w:tcW w:w="4675" w:type="dxa"/>
          </w:tcPr>
          <w:p w14:paraId="56D81D64" w14:textId="058A78CD" w:rsidR="002372CA" w:rsidRDefault="002372CA" w:rsidP="001C53E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2306DFA" w14:textId="0B9A2EFD" w:rsidR="00A365BA" w:rsidRDefault="00A365BA" w:rsidP="002372CA"/>
    <w:p w14:paraId="350965AB" w14:textId="191C6F6F" w:rsidR="00DC0B1D" w:rsidRDefault="00DC0B1D" w:rsidP="00DC0B1D">
      <w:pPr>
        <w:pStyle w:val="Heading2"/>
      </w:pPr>
      <w:r>
        <w:t xml:space="preserve">How do these threats </w:t>
      </w:r>
      <w:proofErr w:type="gramStart"/>
      <w:r>
        <w:t>manifest</w:t>
      </w:r>
      <w:proofErr w:type="gramEnd"/>
    </w:p>
    <w:p w14:paraId="0AE64574" w14:textId="3FEA6409" w:rsidR="002372CA" w:rsidRDefault="002372CA" w:rsidP="002372CA">
      <w:r>
        <w:tab/>
        <w:t xml:space="preserve">For example, if a participant needs to provide personally sensitive information, then the data collection must convey trustworthiness (construct validity).  Otherwise, the candidate is likely to hold back data like side-effects that are highly relevant to the research project.  Without trust, the contributor might engage in activities that directly go at odds with the study (external </w:t>
      </w:r>
      <w:r>
        <w:lastRenderedPageBreak/>
        <w:t xml:space="preserve">threats).  The research team might lack a plan to deal with these confounding </w:t>
      </w:r>
      <w:proofErr w:type="gramStart"/>
      <w:r>
        <w:t>variables, and</w:t>
      </w:r>
      <w:proofErr w:type="gramEnd"/>
      <w:r>
        <w:t xml:space="preserve"> deviate arbitrarily exclude group members (internal threats).  Since these results are now arbitrary, shoehorning outcomes into various statistical models eventually lines up, and the paper is ready for publishing (statistical conclusion validity).  Virtually an unlimited number of these permutations exist, and it is impossible to remove all of them</w:t>
      </w:r>
      <w:sdt>
        <w:sdtPr>
          <w:id w:val="929465018"/>
          <w:citation/>
        </w:sdtPr>
        <w:sdtContent>
          <w:r w:rsidR="003B0016">
            <w:fldChar w:fldCharType="begin"/>
          </w:r>
          <w:r w:rsidR="003B0016">
            <w:instrText xml:space="preserve"> CITATION Par93 \l 1033 </w:instrText>
          </w:r>
          <w:r w:rsidR="003B0016">
            <w:fldChar w:fldCharType="separate"/>
          </w:r>
          <w:r w:rsidR="003B0016">
            <w:rPr>
              <w:noProof/>
            </w:rPr>
            <w:t xml:space="preserve"> (Parker, 1993)</w:t>
          </w:r>
          <w:r w:rsidR="003B0016">
            <w:fldChar w:fldCharType="end"/>
          </w:r>
        </w:sdtContent>
      </w:sdt>
      <w:r>
        <w:t xml:space="preserve">.  However, </w:t>
      </w:r>
      <w:r w:rsidR="003B0016">
        <w:t>any procedure that reduces the influence of garbage-in/garbage-out experimentation is ideal.</w:t>
      </w:r>
    </w:p>
    <w:p w14:paraId="578B1D64" w14:textId="22CF2546" w:rsidR="00A365BA" w:rsidRDefault="00A365BA" w:rsidP="00A365BA">
      <w:pPr>
        <w:pStyle w:val="Heading1"/>
      </w:pPr>
      <w:r>
        <w:t>Section IV: Data Requirements</w:t>
      </w:r>
    </w:p>
    <w:p w14:paraId="7FD5B130" w14:textId="478E833C" w:rsidR="00A365BA" w:rsidRDefault="00A365BA" w:rsidP="00A365BA">
      <w:pPr>
        <w:pStyle w:val="Heading2"/>
      </w:pPr>
      <w:r>
        <w:t>Collection Process</w:t>
      </w:r>
    </w:p>
    <w:p w14:paraId="414D7CA6" w14:textId="5580F9F2" w:rsidR="00A365BA" w:rsidRPr="00A365BA" w:rsidRDefault="00A365BA" w:rsidP="00A365BA">
      <w:pPr>
        <w:pStyle w:val="Heading2"/>
      </w:pPr>
      <w:r>
        <w:t>Data Analysis Procedures</w:t>
      </w:r>
    </w:p>
    <w:sectPr w:rsidR="00A365BA" w:rsidRPr="00A365B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E3EBC" w14:textId="77777777" w:rsidR="00824487" w:rsidRDefault="00824487" w:rsidP="0082223F">
      <w:pPr>
        <w:spacing w:line="240" w:lineRule="auto"/>
      </w:pPr>
      <w:r>
        <w:separator/>
      </w:r>
    </w:p>
  </w:endnote>
  <w:endnote w:type="continuationSeparator" w:id="0">
    <w:p w14:paraId="0D7B8AE9" w14:textId="77777777" w:rsidR="00824487" w:rsidRDefault="0082448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AF623" w14:textId="77777777" w:rsidR="00824487" w:rsidRDefault="00824487" w:rsidP="0082223F">
      <w:pPr>
        <w:spacing w:line="240" w:lineRule="auto"/>
      </w:pPr>
      <w:r>
        <w:separator/>
      </w:r>
    </w:p>
  </w:footnote>
  <w:footnote w:type="continuationSeparator" w:id="0">
    <w:p w14:paraId="60641E92" w14:textId="77777777" w:rsidR="00824487" w:rsidRDefault="0082448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B27C4"/>
    <w:rsid w:val="001C53E1"/>
    <w:rsid w:val="002372CA"/>
    <w:rsid w:val="002806B7"/>
    <w:rsid w:val="002F789D"/>
    <w:rsid w:val="003608CE"/>
    <w:rsid w:val="00377028"/>
    <w:rsid w:val="0038584C"/>
    <w:rsid w:val="003B0016"/>
    <w:rsid w:val="003F4714"/>
    <w:rsid w:val="00401D65"/>
    <w:rsid w:val="00405CB8"/>
    <w:rsid w:val="004223E8"/>
    <w:rsid w:val="004A784B"/>
    <w:rsid w:val="005777EA"/>
    <w:rsid w:val="005B7079"/>
    <w:rsid w:val="006D793E"/>
    <w:rsid w:val="0073677D"/>
    <w:rsid w:val="007A0327"/>
    <w:rsid w:val="0082223F"/>
    <w:rsid w:val="00824487"/>
    <w:rsid w:val="00877007"/>
    <w:rsid w:val="008A0AE4"/>
    <w:rsid w:val="008B5129"/>
    <w:rsid w:val="009A757D"/>
    <w:rsid w:val="00A365BA"/>
    <w:rsid w:val="00B13ADF"/>
    <w:rsid w:val="00C54DC8"/>
    <w:rsid w:val="00C73692"/>
    <w:rsid w:val="00C93BB7"/>
    <w:rsid w:val="00CB25E9"/>
    <w:rsid w:val="00D0165E"/>
    <w:rsid w:val="00D06C20"/>
    <w:rsid w:val="00D75C7B"/>
    <w:rsid w:val="00D85C7B"/>
    <w:rsid w:val="00DC0B1D"/>
    <w:rsid w:val="00DE2224"/>
    <w:rsid w:val="00E234E9"/>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372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72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3906">
      <w:bodyDiv w:val="1"/>
      <w:marLeft w:val="0"/>
      <w:marRight w:val="0"/>
      <w:marTop w:val="0"/>
      <w:marBottom w:val="0"/>
      <w:divBdr>
        <w:top w:val="none" w:sz="0" w:space="0" w:color="auto"/>
        <w:left w:val="none" w:sz="0" w:space="0" w:color="auto"/>
        <w:bottom w:val="none" w:sz="0" w:space="0" w:color="auto"/>
        <w:right w:val="none" w:sz="0" w:space="0" w:color="auto"/>
      </w:divBdr>
    </w:div>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631591507">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1299917200">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10</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B2D6B48C-57B6-4FBD-ABD2-001E916C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2020-08-16T19:43:00Z</dcterms:modified>
</cp:coreProperties>
</file>