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A1D1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752425F" w:rsidR="00CB25E9" w:rsidRDefault="00D0165E" w:rsidP="0082223F">
      <w:pPr>
        <w:jc w:val="center"/>
      </w:pPr>
      <w:r>
        <w:t xml:space="preserve">August </w:t>
      </w:r>
      <w:r w:rsidR="00451C48">
        <w:t>23</w:t>
      </w:r>
      <w:r w:rsidR="0072317D">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 xml:space="preserve">NCU-Cares (NCU-C) is a politically neutral non-profit that seeks to improve the work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4C62A1ED" w:rsidR="00D35ECE" w:rsidRDefault="00D35ECE" w:rsidP="00D35ECE">
      <w:pPr>
        <w:pStyle w:val="Heading1"/>
      </w:pPr>
      <w:r>
        <w:t>Section I: Describe the Problem and Hypothesis</w:t>
      </w:r>
    </w:p>
    <w:p w14:paraId="4DEEFE27" w14:textId="2C1A6E6A" w:rsidR="003D24CA" w:rsidRDefault="00D35ECE" w:rsidP="00D35ECE">
      <w:r>
        <w:tab/>
        <w:t xml:space="preserve">Annually nearly one thousand citizens die from police violence, which raises the central question, why?  </w:t>
      </w:r>
      <w:r>
        <w:t>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xml:space="preserve">” during the fatality.  Nevertheless, others </w:t>
      </w:r>
      <w:r w:rsidR="003D24CA">
        <w:t xml:space="preserve">argue </w:t>
      </w:r>
      <w:r w:rsidR="003D24CA">
        <w:t>the brutality victims</w:t>
      </w:r>
      <w:r w:rsidR="003D24CA">
        <w:t xml:space="preserve"> are experiencing a mental health crisis, and this is the actual reason</w:t>
      </w:r>
      <w:r w:rsidR="003D24CA" w:rsidRPr="00D35ECE">
        <w:t xml:space="preserve"> </w:t>
      </w:r>
      <w:sdt>
        <w:sdtPr>
          <w:id w:val="-1318176402"/>
          <w:citation/>
        </w:sdt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t>
      </w:r>
      <w:r w:rsidR="003D24CA">
        <w:t>While these perspectives effectively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forceful escalations that result in death.</w:t>
      </w:r>
    </w:p>
    <w:p w14:paraId="24755E6E" w14:textId="19CAEFF1" w:rsidR="00D35ECE" w:rsidRDefault="00D35ECE" w:rsidP="00D35ECE">
      <w:pPr>
        <w:pStyle w:val="Heading1"/>
      </w:pPr>
      <w:r>
        <w:lastRenderedPageBreak/>
        <w:t>Section II: Describe the Data Set</w:t>
      </w:r>
    </w:p>
    <w:p w14:paraId="2FC6C328" w14:textId="112A6040" w:rsidR="00D66EBC" w:rsidRDefault="0089649A" w:rsidP="008B14FF">
      <w:pPr>
        <w:ind w:firstLine="720"/>
      </w:pPr>
      <w:r>
        <w:t xml:space="preserve">The Washington Post provides demographic and contextual information about victims from January of 2015 to the present day.  Each entry captures the threat level, flee status, any weapons, age, gender, race, and city.  </w:t>
      </w:r>
      <w:r>
        <w:t xml:space="preserve">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rsidR="008B14FF">
        <w:t>alterings</w:t>
      </w:r>
      <w:proofErr w:type="spellEnd"/>
      <w:r>
        <w:t xml:space="preserve"> of the original data set </w:t>
      </w:r>
      <w:r w:rsidR="008B14FF">
        <w:t>are present</w:t>
      </w:r>
      <w:r>
        <w:t>.</w:t>
      </w:r>
    </w:p>
    <w:p w14:paraId="21BB3392" w14:textId="29C00C24" w:rsidR="008B14FF" w:rsidRDefault="002A0E47" w:rsidP="002A0E47">
      <w:pPr>
        <w:pStyle w:val="Heading2"/>
      </w:pPr>
      <w:r>
        <w:t xml:space="preserve">Exploring </w:t>
      </w:r>
      <w:r w:rsidR="00E009BF">
        <w:t xml:space="preserve">by </w:t>
      </w:r>
      <w:r>
        <w:t>Race</w:t>
      </w:r>
    </w:p>
    <w:p w14:paraId="4C551AC1" w14:textId="791B40EE" w:rsidR="00D079D9" w:rsidRDefault="00D079D9" w:rsidP="00D079D9">
      <w:r>
        <w:tab/>
        <w:t>America’s racial make-up is approximately 63% white, 15% Hispanic, 13% black, and 9% other</w:t>
      </w:r>
      <w:sdt>
        <w:sdtPr>
          <w:id w:val="1118098747"/>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with a standard deviation of 35.</w:t>
      </w:r>
      <w:r w:rsidR="008D5100">
        <w:t xml:space="preserve">  While the situation is not getting any better, it is also not becoming worse.</w:t>
      </w:r>
    </w:p>
    <w:p w14:paraId="7A7B378E" w14:textId="4E4FDDB8" w:rsidR="00D079D9" w:rsidRDefault="00D079D9" w:rsidP="00D079D9">
      <w:pPr>
        <w:pStyle w:val="Caption"/>
      </w:pPr>
      <w:r>
        <w:t>Figure 1: Victims by Race</w:t>
      </w:r>
    </w:p>
    <w:p w14:paraId="7B156C09" w14:textId="2596EA4A" w:rsidR="00D079D9" w:rsidRDefault="00D079D9" w:rsidP="00D079D9">
      <w:pPr>
        <w:jc w:val="center"/>
      </w:pPr>
      <w:r>
        <w:rPr>
          <w:noProof/>
        </w:rPr>
        <w:drawing>
          <wp:inline distT="0" distB="0" distL="0" distR="0" wp14:anchorId="60AB718E" wp14:editId="13EDCEC2">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29A6EE3A" w14:textId="4E235978" w:rsidR="008D5100" w:rsidRDefault="008D5100" w:rsidP="008D5100">
      <w:pPr>
        <w:pStyle w:val="Heading2"/>
      </w:pPr>
      <w:r>
        <w:lastRenderedPageBreak/>
        <w:t xml:space="preserve">Exploring </w:t>
      </w:r>
      <w:r w:rsidR="00E009BF">
        <w:t>by Age</w:t>
      </w:r>
    </w:p>
    <w:p w14:paraId="0F6FE71C" w14:textId="2086AD0C" w:rsidR="00E009BF" w:rsidRDefault="00E009BF" w:rsidP="00E009BF">
      <w:r>
        <w:tab/>
      </w:r>
      <w:r w:rsidR="00853E97">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00853E97" w:rsidRPr="00853E97">
        <w:t>statistical effect</w:t>
      </w:r>
      <w:r w:rsidR="00853E97">
        <w:t xml:space="preserve"> of a person’s </w:t>
      </w:r>
      <w:r w:rsidR="00853E97" w:rsidRPr="00853E97">
        <w:rPr>
          <w:i/>
          <w:iCs/>
        </w:rPr>
        <w:t>race</w:t>
      </w:r>
      <w:r w:rsidR="00853E97">
        <w:rPr>
          <w:i/>
          <w:iCs/>
        </w:rPr>
        <w:t xml:space="preserve"> </w:t>
      </w:r>
      <w:r w:rsidR="00853E97">
        <w:t xml:space="preserve">and </w:t>
      </w:r>
      <w:r w:rsidR="00853E97" w:rsidRPr="00853E97">
        <w:rPr>
          <w:i/>
          <w:iCs/>
        </w:rPr>
        <w:t>age</w:t>
      </w:r>
      <w:r w:rsidR="00853E97">
        <w:rPr>
          <w:i/>
          <w:iCs/>
        </w:rPr>
        <w:t xml:space="preserve"> </w:t>
      </w:r>
      <w:r w:rsidR="00853E97">
        <w:t xml:space="preserve">relative to a similar group.  An effect size is a measurement in z-scores with values typically between </w:t>
      </w:r>
      <w:r w:rsidR="00C34DF8">
        <w:t>zero to one</w:t>
      </w:r>
      <w:r w:rsidR="00853E97">
        <w:t xml:space="preserve">.  </w:t>
      </w:r>
      <w:r w:rsidR="00C34DF8">
        <w:t>This two-level comparison conveys that a medium</w:t>
      </w:r>
      <w:r w:rsidR="005230C9">
        <w:t>-level</w:t>
      </w:r>
      <w:r w:rsidR="00C34DF8">
        <w:t xml:space="preserve"> </w:t>
      </w:r>
      <w:r w:rsidR="005230C9">
        <w:t xml:space="preserve">effect </w:t>
      </w:r>
      <w:r w:rsidR="00C34DF8">
        <w:t>exists for Whites, and a minimal difference exists between Blacks and Hispanics (see Table 1)</w:t>
      </w:r>
      <w:r w:rsidR="00853E97">
        <w:t>.</w:t>
      </w:r>
      <w:r w:rsidR="005230C9">
        <w:t xml:space="preserve">  These results roughly align with the exploration of race, which suggests that a skew exists in the data, but </w:t>
      </w:r>
      <w:proofErr w:type="spellStart"/>
      <w:r w:rsidR="005230C9">
        <w:t>its</w:t>
      </w:r>
      <w:proofErr w:type="spellEnd"/>
      <w:r w:rsidR="005230C9">
        <w:t xml:space="preserve"> not the smoking gun.</w:t>
      </w:r>
    </w:p>
    <w:p w14:paraId="474761B0" w14:textId="1ADD8523" w:rsidR="00853E97" w:rsidRDefault="00853E97" w:rsidP="00853E97">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853E97" w14:paraId="65285506" w14:textId="4AF9D2E1" w:rsidTr="0085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2F37BA1" w14:textId="25331349" w:rsidR="00853E97" w:rsidRDefault="00853E97" w:rsidP="00853E97">
            <w:r>
              <w:t>Race</w:t>
            </w:r>
          </w:p>
        </w:tc>
        <w:tc>
          <w:tcPr>
            <w:tcW w:w="1199" w:type="dxa"/>
          </w:tcPr>
          <w:p w14:paraId="31DAB8EA" w14:textId="0D249E6A" w:rsidR="00853E97" w:rsidRDefault="00853E97" w:rsidP="00853E97">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EF4B24A" w14:textId="6FB3FD3C" w:rsidR="00853E97" w:rsidRDefault="00853E97" w:rsidP="00853E97">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7C688D15" w14:textId="0A2CF28D"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51F9546A" w14:textId="350BD424"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6D1BE1DE" w14:textId="1140E475"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853E97" w14:paraId="1C8C7121"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F09771D" w14:textId="14EF3907" w:rsidR="00853E97" w:rsidRDefault="00853E97" w:rsidP="00853E97">
            <w:r>
              <w:rPr>
                <w:color w:val="000000"/>
              </w:rPr>
              <w:t>All</w:t>
            </w:r>
          </w:p>
        </w:tc>
        <w:tc>
          <w:tcPr>
            <w:tcW w:w="1199" w:type="dxa"/>
          </w:tcPr>
          <w:p w14:paraId="392B6B94" w14:textId="386B73BF"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1CAD0A6" w14:textId="0D4434B1"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6CB35FDF" w14:textId="0DEABD76"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3871D99C" w14:textId="5AC01940"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02B60939" w14:textId="16958D83"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853E97" w14:paraId="77AEB048"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35ED0007" w14:textId="0262853A" w:rsidR="00853E97" w:rsidRDefault="00853E97" w:rsidP="00853E97">
            <w:r>
              <w:rPr>
                <w:color w:val="000000"/>
              </w:rPr>
              <w:t>White</w:t>
            </w:r>
          </w:p>
        </w:tc>
        <w:tc>
          <w:tcPr>
            <w:tcW w:w="1199" w:type="dxa"/>
          </w:tcPr>
          <w:p w14:paraId="6026D838" w14:textId="189DC31C" w:rsidR="00853E97" w:rsidRP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D41C7B7" w14:textId="7752D61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F979C7B" w14:textId="35031C2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265B1531" w14:textId="11E2546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0F48D20B" w14:textId="32CCFC1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853E97" w14:paraId="5986A504"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986938" w14:textId="7CEFBDD1" w:rsidR="00853E97" w:rsidRDefault="00853E97" w:rsidP="00853E97">
            <w:r>
              <w:rPr>
                <w:color w:val="000000"/>
              </w:rPr>
              <w:t>Black</w:t>
            </w:r>
          </w:p>
        </w:tc>
        <w:tc>
          <w:tcPr>
            <w:tcW w:w="1199" w:type="dxa"/>
          </w:tcPr>
          <w:p w14:paraId="5809450F" w14:textId="1451F55D"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6AB47BB" w14:textId="273E9CC5"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23EBD7BB" w14:textId="2810FCF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9BFF215" w14:textId="6F7E9922" w:rsidR="00853E97" w:rsidRDefault="00853E97" w:rsidP="00853E97">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43B6DE9A" w14:textId="482474A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853E97" w14:paraId="1FECEF71"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1A53637E" w14:textId="399B3D80" w:rsidR="00853E97" w:rsidRDefault="00853E97" w:rsidP="00853E97">
            <w:r>
              <w:rPr>
                <w:color w:val="000000"/>
              </w:rPr>
              <w:t>Hispanic</w:t>
            </w:r>
          </w:p>
        </w:tc>
        <w:tc>
          <w:tcPr>
            <w:tcW w:w="1199" w:type="dxa"/>
          </w:tcPr>
          <w:p w14:paraId="0C1C868F" w14:textId="13931864"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3D62CEC0" w14:textId="0D1B735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12A27B70" w14:textId="7124C79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E662970" w14:textId="2B09D6C8"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0509EE8" w14:textId="42FA51B5"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143C75D8" w14:textId="13D476E4" w:rsidR="00E009BF" w:rsidRDefault="00E009BF" w:rsidP="00E009BF"/>
    <w:p w14:paraId="58E1CDFC" w14:textId="2147B210" w:rsidR="003D130B" w:rsidRDefault="003D130B" w:rsidP="003D130B">
      <w:pPr>
        <w:pStyle w:val="Heading2"/>
      </w:pPr>
      <w:r>
        <w:t>Exploring by Sanity</w:t>
      </w:r>
    </w:p>
    <w:p w14:paraId="5686CA2E" w14:textId="14B359C2" w:rsidR="003D130B" w:rsidRPr="003D130B" w:rsidRDefault="005230C9" w:rsidP="003D130B">
      <w:r>
        <w:tab/>
        <w:t>An argument exists that the solution to police violence is defunding the police, and using those resources for drug rehabilitation and civil service programs</w:t>
      </w:r>
      <w:sdt>
        <w:sdtPr>
          <w:id w:val="-670023896"/>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w:t>
      </w:r>
      <w:r w:rsidR="00416971">
        <w:t>Assuming those changes went into effect</w:t>
      </w:r>
      <w:r w:rsidR="00EA5E47">
        <w:t>,</w:t>
      </w:r>
      <w:r w:rsidR="00416971">
        <w:t xml:space="preserve"> would it make a difference?</w:t>
      </w:r>
    </w:p>
    <w:p w14:paraId="737D9770" w14:textId="0A83F058" w:rsidR="00D35ECE" w:rsidRDefault="00D35ECE" w:rsidP="00D35ECE">
      <w:pPr>
        <w:pStyle w:val="Heading1"/>
      </w:pPr>
      <w:r>
        <w:t>Section III: Limitations and Findings</w:t>
      </w:r>
    </w:p>
    <w:p w14:paraId="2EFE09B5" w14:textId="6A4F9099" w:rsidR="00D35ECE" w:rsidRPr="00D35ECE" w:rsidRDefault="00D35ECE" w:rsidP="00D35ECE">
      <w:pPr>
        <w:pStyle w:val="Heading1"/>
      </w:pPr>
      <w:r>
        <w:t>Conclusion</w:t>
      </w:r>
    </w:p>
    <w:sectPr w:rsidR="00D35ECE" w:rsidRPr="00D35ECE"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AD594" w14:textId="77777777" w:rsidR="006A1D1A" w:rsidRDefault="006A1D1A" w:rsidP="0082223F">
      <w:pPr>
        <w:spacing w:line="240" w:lineRule="auto"/>
      </w:pPr>
      <w:r>
        <w:separator/>
      </w:r>
    </w:p>
  </w:endnote>
  <w:endnote w:type="continuationSeparator" w:id="0">
    <w:p w14:paraId="1CBCA973" w14:textId="77777777" w:rsidR="006A1D1A" w:rsidRDefault="006A1D1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9A195" w14:textId="77777777" w:rsidR="006A1D1A" w:rsidRDefault="006A1D1A" w:rsidP="0082223F">
      <w:pPr>
        <w:spacing w:line="240" w:lineRule="auto"/>
      </w:pPr>
      <w:r>
        <w:separator/>
      </w:r>
    </w:p>
  </w:footnote>
  <w:footnote w:type="continuationSeparator" w:id="0">
    <w:p w14:paraId="0F9F3900" w14:textId="77777777" w:rsidR="006A1D1A" w:rsidRDefault="006A1D1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0056C"/>
    <w:rsid w:val="002806B7"/>
    <w:rsid w:val="002A0E47"/>
    <w:rsid w:val="002D6831"/>
    <w:rsid w:val="003D130B"/>
    <w:rsid w:val="003D24CA"/>
    <w:rsid w:val="003F4714"/>
    <w:rsid w:val="00401D65"/>
    <w:rsid w:val="00416971"/>
    <w:rsid w:val="004223E8"/>
    <w:rsid w:val="00451C48"/>
    <w:rsid w:val="004A784B"/>
    <w:rsid w:val="005230C9"/>
    <w:rsid w:val="005347EB"/>
    <w:rsid w:val="00582AC7"/>
    <w:rsid w:val="005B7079"/>
    <w:rsid w:val="006A1D1A"/>
    <w:rsid w:val="006D793E"/>
    <w:rsid w:val="0072317D"/>
    <w:rsid w:val="0073677D"/>
    <w:rsid w:val="0082223F"/>
    <w:rsid w:val="00853E97"/>
    <w:rsid w:val="00877007"/>
    <w:rsid w:val="0089649A"/>
    <w:rsid w:val="008B14FF"/>
    <w:rsid w:val="008B5129"/>
    <w:rsid w:val="008C5E44"/>
    <w:rsid w:val="008D5100"/>
    <w:rsid w:val="009A757D"/>
    <w:rsid w:val="00B13ADF"/>
    <w:rsid w:val="00B22828"/>
    <w:rsid w:val="00C34DF8"/>
    <w:rsid w:val="00C54DC8"/>
    <w:rsid w:val="00C73692"/>
    <w:rsid w:val="00C93BB7"/>
    <w:rsid w:val="00CB25E9"/>
    <w:rsid w:val="00D0165E"/>
    <w:rsid w:val="00D079D9"/>
    <w:rsid w:val="00D35ECE"/>
    <w:rsid w:val="00D66EBC"/>
    <w:rsid w:val="00D75C7B"/>
    <w:rsid w:val="00D85C7B"/>
    <w:rsid w:val="00DE2224"/>
    <w:rsid w:val="00E009BF"/>
    <w:rsid w:val="00E234E9"/>
    <w:rsid w:val="00EA5E4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66E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53E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4878">
      <w:bodyDiv w:val="1"/>
      <w:marLeft w:val="0"/>
      <w:marRight w:val="0"/>
      <w:marTop w:val="0"/>
      <w:marBottom w:val="0"/>
      <w:divBdr>
        <w:top w:val="none" w:sz="0" w:space="0" w:color="auto"/>
        <w:left w:val="none" w:sz="0" w:space="0" w:color="auto"/>
        <w:bottom w:val="none" w:sz="0" w:space="0" w:color="auto"/>
        <w:right w:val="none" w:sz="0" w:space="0" w:color="auto"/>
      </w:divBdr>
    </w:div>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052074485">
      <w:bodyDiv w:val="1"/>
      <w:marLeft w:val="0"/>
      <w:marRight w:val="0"/>
      <w:marTop w:val="0"/>
      <w:marBottom w:val="0"/>
      <w:divBdr>
        <w:top w:val="none" w:sz="0" w:space="0" w:color="auto"/>
        <w:left w:val="none" w:sz="0" w:space="0" w:color="auto"/>
        <w:bottom w:val="none" w:sz="0" w:space="0" w:color="auto"/>
        <w:right w:val="none" w:sz="0" w:space="0" w:color="auto"/>
      </w:divBdr>
    </w:div>
    <w:div w:id="1077359075">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 w:id="1917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7</b:RefOrder>
  </b:Source>
</b:Sources>
</file>

<file path=customXml/itemProps1.xml><?xml version="1.0" encoding="utf-8"?>
<ds:datastoreItem xmlns:ds="http://schemas.openxmlformats.org/officeDocument/2006/customXml" ds:itemID="{DAFC1396-4C14-4867-B42C-DA50C0F0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4</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2020-08-23T19:27:00Z</dcterms:modified>
</cp:coreProperties>
</file>