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B5A0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w:t>
      </w:r>
      <w:r>
        <w:t>f</w:t>
      </w:r>
      <w:r>
        <w:t xml:space="preserve"> this effort.  NCU-C is specifically evaluating situations that result in a civilian fatality and then framing those results into a macro-economic perspective.  The organization is explicitly avoiding micro-economic view</w:t>
      </w:r>
      <w:r>
        <w:t xml:space="preserve">s that </w:t>
      </w:r>
      <w:r>
        <w:t xml:space="preserve">focus on individual events.  </w:t>
      </w:r>
      <w:r>
        <w:t>R</w:t>
      </w:r>
      <w:r>
        <w:t xml:space="preserve">acial issues quickly diverge into anecdotal evidence and historical challenges.  Likewise, </w:t>
      </w:r>
      <w:r>
        <w:t xml:space="preserve">controversy often proceeds from preventable </w:t>
      </w:r>
      <w:r>
        <w:t xml:space="preserve">death </w:t>
      </w:r>
      <w:r>
        <w:t xml:space="preserve">and is bound to create skepticism and frustration.  </w:t>
      </w:r>
      <w:r>
        <w:t>NCU-C does not have any vest</w:t>
      </w:r>
      <w:r w:rsidR="008E19FA">
        <w:t>ed</w:t>
      </w:r>
      <w:r>
        <w:t xml:space="preserve"> interest in proving or disproving</w:t>
      </w:r>
      <w:r>
        <w:t xml:space="preserve">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1548F0C1" w:rsidR="003C62D7" w:rsidRDefault="008E19FA" w:rsidP="003C62D7">
      <w:pPr>
        <w:pStyle w:val="Heading2"/>
      </w:pPr>
      <w:r>
        <w:t>Research Questions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proofErr w:type="gramStart"/>
      <w:r w:rsidR="008E19FA">
        <w:t>Does</w:t>
      </w:r>
      <w:proofErr w:type="gramEnd"/>
      <w:r w:rsidR="008E19FA">
        <w:t xml:space="preserve">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proofErr w:type="gramStart"/>
      <w:r w:rsidR="008E19FA">
        <w:t>Are</w:t>
      </w:r>
      <w:proofErr w:type="gramEnd"/>
      <w:r w:rsidR="008E19FA">
        <w:t xml:space="preserv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w:t>
      </w:r>
      <w:r w:rsidR="008E19FA">
        <w:t xml:space="preserve"> best-intentioned </w:t>
      </w:r>
      <w:r>
        <w:t>sampling of the broader population.</w:t>
      </w:r>
    </w:p>
    <w:p w14:paraId="37F6054F" w14:textId="7F9BED65" w:rsidR="00073DCB" w:rsidRDefault="00073DCB" w:rsidP="00073DCB">
      <w:pPr>
        <w:pStyle w:val="Heading2"/>
      </w:pPr>
      <w:r>
        <w:t>Data Requirements</w:t>
      </w:r>
    </w:p>
    <w:p w14:paraId="420DA6A1" w14:textId="748A0CED" w:rsidR="00E24D23" w:rsidRDefault="00E24D23" w:rsidP="00E24D23">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t>
      </w:r>
      <w:r>
        <w:t xml:space="preserve">Choosing an appropriate </w:t>
      </w:r>
      <w:r>
        <w:t xml:space="preserve">value </w:t>
      </w:r>
      <w:r>
        <w:t xml:space="preserve">is </w:t>
      </w:r>
      <w:r>
        <w:t>scenario-specific and can be somewhat of an art form.</w:t>
      </w:r>
    </w:p>
    <w:p w14:paraId="0DA55E76" w14:textId="6C046428" w:rsidR="00971AFA" w:rsidRPr="004B7D54" w:rsidRDefault="00FB19A0" w:rsidP="00971AFA">
      <w:r>
        <w:tab/>
      </w:r>
      <w:r w:rsidR="00971AFA">
        <w:t xml:space="preserve">While the effect size is unknown before experimenting, </w:t>
      </w:r>
      <w:r w:rsidR="00971AFA">
        <w:t xml:space="preserve">it is possible to determine the range of sample sizes </w:t>
      </w:r>
      <w:r w:rsidR="00971AFA">
        <w:t xml:space="preserve">that are necessary </w:t>
      </w:r>
      <w:r w:rsidR="00971AFA">
        <w:t xml:space="preserve">(see Table 2).  G*Power version 3.1.9.7 projects that t-tests of the “difference between two independent means (two groups)” for a one-tail model will need somewhere from 4 to 1580 examples.  </w:t>
      </w:r>
      <w:r w:rsidR="00971AFA">
        <w:t>The Washington Post data set contains roughly 5000 records, and that makes it possible to validate several population comparisons</w:t>
      </w:r>
      <w:r w:rsidR="00971AFA">
        <w:t xml:space="preserve">.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Starting in the late 1960s, health institutions began releasing and turning away thousands of </w:t>
      </w:r>
      <w:r>
        <w:lastRenderedPageBreak/>
        <w:t>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8FB2D64" w14:textId="2AFFAC9B" w:rsidR="00073DCB" w:rsidRDefault="00073DCB" w:rsidP="00073DCB">
      <w:pPr>
        <w:pStyle w:val="Heading2"/>
      </w:pPr>
      <w:r>
        <w:t>Design Limitations and Challenges</w:t>
      </w:r>
    </w:p>
    <w:p w14:paraId="0F5F6CEF" w14:textId="682C1686" w:rsidR="00073DCB" w:rsidRDefault="00073DCB" w:rsidP="0006338A">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w:t>
      </w:r>
      <w:r w:rsidR="00C73056">
        <w:t>2</w:t>
      </w:r>
      <w:r>
        <w:t>).  While efforts to minimize these risks do exist, the time and resources of this project are relatively finite.</w:t>
      </w:r>
    </w:p>
    <w:p w14:paraId="1ACD0378" w14:textId="592E792A" w:rsidR="00073DCB" w:rsidRDefault="00073DCB" w:rsidP="00073DCB">
      <w:pPr>
        <w:pStyle w:val="Caption"/>
      </w:pPr>
      <w:r>
        <w:t xml:space="preserve">Table </w:t>
      </w:r>
      <w:r w:rsidR="00C73056">
        <w:t>2</w:t>
      </w:r>
      <w:r>
        <w:t>: Threat Sources</w:t>
      </w:r>
    </w:p>
    <w:tbl>
      <w:tblPr>
        <w:tblStyle w:val="GridTable4"/>
        <w:tblW w:w="0" w:type="auto"/>
        <w:tblLook w:val="04A0" w:firstRow="1" w:lastRow="0" w:firstColumn="1" w:lastColumn="0" w:noHBand="0" w:noVBand="1"/>
      </w:tblPr>
      <w:tblGrid>
        <w:gridCol w:w="4675"/>
        <w:gridCol w:w="4675"/>
      </w:tblGrid>
      <w:tr w:rsidR="00073DCB" w14:paraId="1098BDD2" w14:textId="77777777" w:rsidTr="00EF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E3AB" w14:textId="77777777" w:rsidR="00073DCB" w:rsidRDefault="00073DCB" w:rsidP="00EF0F61">
            <w:r>
              <w:t>Source</w:t>
            </w:r>
          </w:p>
        </w:tc>
        <w:tc>
          <w:tcPr>
            <w:tcW w:w="4675" w:type="dxa"/>
          </w:tcPr>
          <w:p w14:paraId="2ACCDF21" w14:textId="77777777" w:rsidR="00073DCB" w:rsidRDefault="00073DCB" w:rsidP="00EF0F61">
            <w:pPr>
              <w:cnfStyle w:val="100000000000" w:firstRow="1" w:lastRow="0" w:firstColumn="0" w:lastColumn="0" w:oddVBand="0" w:evenVBand="0" w:oddHBand="0" w:evenHBand="0" w:firstRowFirstColumn="0" w:firstRowLastColumn="0" w:lastRowFirstColumn="0" w:lastRowLastColumn="0"/>
            </w:pPr>
            <w:r>
              <w:t>Description</w:t>
            </w:r>
          </w:p>
        </w:tc>
      </w:tr>
      <w:tr w:rsidR="00073DCB" w14:paraId="06CFC7B7"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6EA0B" w14:textId="77777777" w:rsidR="00073DCB" w:rsidRPr="002372CA" w:rsidRDefault="00073DCB" w:rsidP="00EF0F61">
            <w:pPr>
              <w:rPr>
                <w:b w:val="0"/>
                <w:bCs w:val="0"/>
              </w:rPr>
            </w:pPr>
            <w:r w:rsidRPr="002372CA">
              <w:rPr>
                <w:b w:val="0"/>
                <w:bCs w:val="0"/>
              </w:rPr>
              <w:t>Internal Threat</w:t>
            </w:r>
          </w:p>
        </w:tc>
        <w:tc>
          <w:tcPr>
            <w:tcW w:w="4675" w:type="dxa"/>
          </w:tcPr>
          <w:p w14:paraId="5A3D9025"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073DCB" w14:paraId="338917F7"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6C2D7D03" w14:textId="77777777" w:rsidR="00073DCB" w:rsidRPr="002372CA" w:rsidRDefault="00073DCB" w:rsidP="00EF0F61">
            <w:pPr>
              <w:rPr>
                <w:b w:val="0"/>
                <w:bCs w:val="0"/>
              </w:rPr>
            </w:pPr>
            <w:r w:rsidRPr="002372CA">
              <w:rPr>
                <w:b w:val="0"/>
                <w:bCs w:val="0"/>
              </w:rPr>
              <w:t>External Threat</w:t>
            </w:r>
          </w:p>
        </w:tc>
        <w:tc>
          <w:tcPr>
            <w:tcW w:w="4675" w:type="dxa"/>
          </w:tcPr>
          <w:p w14:paraId="2821CB8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073DCB" w14:paraId="710B3279"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91B20" w14:textId="77777777" w:rsidR="00073DCB" w:rsidRPr="002372CA" w:rsidRDefault="00073DCB" w:rsidP="00EF0F61">
            <w:pPr>
              <w:rPr>
                <w:b w:val="0"/>
                <w:bCs w:val="0"/>
              </w:rPr>
            </w:pPr>
            <w:r w:rsidRPr="002372CA">
              <w:rPr>
                <w:b w:val="0"/>
                <w:bCs w:val="0"/>
              </w:rPr>
              <w:t>Statistical Conclusion Validity</w:t>
            </w:r>
          </w:p>
        </w:tc>
        <w:tc>
          <w:tcPr>
            <w:tcW w:w="4675" w:type="dxa"/>
          </w:tcPr>
          <w:p w14:paraId="34425D89"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073DCB" w14:paraId="0D92B5D0"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559C46C3" w14:textId="77777777" w:rsidR="00073DCB" w:rsidRPr="002372CA" w:rsidRDefault="00073DCB" w:rsidP="00EF0F61">
            <w:pPr>
              <w:rPr>
                <w:b w:val="0"/>
                <w:bCs w:val="0"/>
              </w:rPr>
            </w:pPr>
            <w:r w:rsidRPr="002372CA">
              <w:rPr>
                <w:b w:val="0"/>
                <w:bCs w:val="0"/>
              </w:rPr>
              <w:t>Construct Validity</w:t>
            </w:r>
          </w:p>
        </w:tc>
        <w:tc>
          <w:tcPr>
            <w:tcW w:w="4675" w:type="dxa"/>
          </w:tcPr>
          <w:p w14:paraId="67539BF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50559BB1" w14:textId="77777777" w:rsidR="00073DCB" w:rsidRDefault="00073DCB" w:rsidP="00073DCB"/>
    <w:p w14:paraId="7F42B8CD" w14:textId="77777777" w:rsidR="00073DCB" w:rsidRPr="00073DCB" w:rsidRDefault="00073DCB" w:rsidP="00073DCB">
      <w:pPr>
        <w:pStyle w:val="Heading3"/>
      </w:pPr>
      <w:r w:rsidRPr="00073DCB">
        <w:t>Internal Threats</w:t>
      </w:r>
    </w:p>
    <w:p w14:paraId="3DB89911" w14:textId="77777777" w:rsidR="00073DCB" w:rsidRDefault="00073DCB" w:rsidP="00073DCB">
      <w:r>
        <w:tab/>
        <w:t xml:space="preserve">An internal threat exists when the researcher does not accurately represent the results.  This scenario could exist from biases during the categorization and groupings of the victims.  For </w:t>
      </w:r>
      <w:r>
        <w:lastRenderedPageBreak/>
        <w:t>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6DD5001C" w14:textId="77777777" w:rsidR="00073DCB" w:rsidRDefault="00073DCB" w:rsidP="00073DCB">
      <w:pPr>
        <w:pStyle w:val="Heading3"/>
      </w:pPr>
      <w:r>
        <w:t>External Threats</w:t>
      </w:r>
    </w:p>
    <w:p w14:paraId="1F721155" w14:textId="77777777" w:rsidR="00073DCB" w:rsidRDefault="00073DCB" w:rsidP="00073DCB">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760FB7BA" w14:textId="77777777" w:rsidR="00073DCB" w:rsidRDefault="00073DCB" w:rsidP="00073DCB">
      <w:pPr>
        <w:pStyle w:val="Heading3"/>
      </w:pPr>
      <w:r>
        <w:t>Statistical Conclusion</w:t>
      </w:r>
    </w:p>
    <w:p w14:paraId="54085035" w14:textId="77777777" w:rsidR="00073DCB" w:rsidRDefault="00073DCB" w:rsidP="00073DCB">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5738AD4A" w14:textId="77777777" w:rsidR="00A94285" w:rsidRDefault="00A94285">
      <w:pPr>
        <w:rPr>
          <w:bCs/>
          <w:i/>
          <w:iCs/>
        </w:rPr>
      </w:pPr>
      <w:r>
        <w:br w:type="page"/>
      </w:r>
    </w:p>
    <w:p w14:paraId="5DF9E1FC" w14:textId="2C8DCE86" w:rsidR="00073DCB" w:rsidRDefault="00073DCB" w:rsidP="00073DCB">
      <w:pPr>
        <w:pStyle w:val="Heading3"/>
      </w:pPr>
      <w:r>
        <w:lastRenderedPageBreak/>
        <w:t>Construct Validity</w:t>
      </w:r>
    </w:p>
    <w:p w14:paraId="565F6D7E" w14:textId="74D5389E" w:rsidR="00073DCB" w:rsidRDefault="00073DCB" w:rsidP="00073DCB">
      <w:r>
        <w:tab/>
        <w:t>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t>
      </w:r>
      <w:r>
        <w:lastRenderedPageBreak/>
        <w:t>with a standard deviation of 35.  While the situation is not getting any better, it is also not becoming worse.</w:t>
      </w:r>
    </w:p>
    <w:p w14:paraId="48AA415C" w14:textId="77777777" w:rsidR="00A74904" w:rsidRDefault="00A74904" w:rsidP="00A74904">
      <w:pPr>
        <w:pStyle w:val="Caption"/>
      </w:pPr>
      <w:bookmarkStart w:id="3" w:name="_Hlk50282823"/>
      <w:r>
        <w:t>Figure 1: Victims by Race</w:t>
      </w:r>
    </w:p>
    <w:p w14:paraId="469A4D13" w14:textId="77777777" w:rsidR="00A74904" w:rsidRDefault="00A74904" w:rsidP="00A74904">
      <w:pPr>
        <w:jc w:val="center"/>
      </w:pPr>
      <w:r>
        <w:rPr>
          <w:noProof/>
        </w:rPr>
        <w:drawing>
          <wp:inline distT="0" distB="0" distL="0" distR="0" wp14:anchorId="38F9245A" wp14:editId="51FC5D96">
            <wp:extent cx="3250615" cy="178150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015" cy="1882564"/>
                    </a:xfrm>
                    <a:prstGeom prst="rect">
                      <a:avLst/>
                    </a:prstGeom>
                  </pic:spPr>
                </pic:pic>
              </a:graphicData>
            </a:graphic>
          </wp:inline>
        </w:drawing>
      </w:r>
    </w:p>
    <w:bookmarkEnd w:id="3"/>
    <w:p w14:paraId="288BA5E6" w14:textId="29E5861A" w:rsidR="00A74904" w:rsidRDefault="009623DC" w:rsidP="00A74904">
      <w:pPr>
        <w:pStyle w:val="Heading2"/>
      </w:pPr>
      <w:r>
        <w:t>B</w:t>
      </w:r>
      <w:r w:rsidR="00A74904">
        <w:t>y Age</w:t>
      </w:r>
    </w:p>
    <w:p w14:paraId="106833C9" w14:textId="1ACE9BE5"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w:t>
      </w:r>
      <w:r w:rsidR="00C73056">
        <w:t>3</w:t>
      </w:r>
      <w:r>
        <w:t xml:space="preserve">).  These results roughly align with the exploration of race, which suggests that a skew exists in the data, but </w:t>
      </w:r>
      <w:proofErr w:type="spellStart"/>
      <w:r>
        <w:t>its</w:t>
      </w:r>
      <w:proofErr w:type="spellEnd"/>
      <w:r>
        <w:t xml:space="preserve"> not the smoking gun.</w:t>
      </w:r>
    </w:p>
    <w:p w14:paraId="08976796" w14:textId="1BB66B70" w:rsidR="00A74904" w:rsidRDefault="00A74904" w:rsidP="00A74904">
      <w:pPr>
        <w:pStyle w:val="Caption"/>
      </w:pPr>
      <w:bookmarkStart w:id="4" w:name="_Hlk50283034"/>
      <w:r>
        <w:t xml:space="preserve">Table </w:t>
      </w:r>
      <w:r w:rsidR="00C73056">
        <w:t>3</w:t>
      </w:r>
      <w:r>
        <w:t>: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4"/>
    </w:tbl>
    <w:p w14:paraId="14409FC4" w14:textId="77777777" w:rsidR="00A74904" w:rsidRDefault="00A74904" w:rsidP="00A74904"/>
    <w:p w14:paraId="54F5E568" w14:textId="77777777" w:rsidR="00C73056" w:rsidRDefault="00C73056">
      <w:pPr>
        <w:rPr>
          <w:b/>
        </w:rPr>
      </w:pPr>
      <w:r>
        <w:br w:type="page"/>
      </w:r>
    </w:p>
    <w:p w14:paraId="0E3DD6CE" w14:textId="29163B83" w:rsidR="00A74904" w:rsidRDefault="009623DC" w:rsidP="00A74904">
      <w:pPr>
        <w:pStyle w:val="Heading2"/>
      </w:pPr>
      <w:r>
        <w:lastRenderedPageBreak/>
        <w:t>B</w:t>
      </w:r>
      <w:r w:rsidR="00A74904">
        <w:t>y Sanity</w:t>
      </w:r>
    </w:p>
    <w:p w14:paraId="756663F1" w14:textId="77777777" w:rsidR="00A74904" w:rsidRDefault="00A74904" w:rsidP="00A74904">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3350AC91" w:rsidR="00A74904" w:rsidRDefault="00A74904" w:rsidP="00A74904">
      <w:pPr>
        <w:pStyle w:val="Caption"/>
      </w:pPr>
      <w:bookmarkStart w:id="5" w:name="_Hlk50283495"/>
      <w:r>
        <w:t xml:space="preserve">Table </w:t>
      </w:r>
      <w:r w:rsidR="00C73056">
        <w:t>4</w:t>
      </w:r>
      <w:r>
        <w:t>: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5"/>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6"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6"/>
    </w:p>
    <w:p w14:paraId="7201729C" w14:textId="59A50AB1" w:rsidR="00A74904" w:rsidRDefault="00A74904" w:rsidP="00A74904">
      <w:r>
        <w:lastRenderedPageBreak/>
        <w:tab/>
      </w:r>
      <w:bookmarkStart w:id="7" w:name="_Hlk50283978"/>
      <w:r>
        <w:t>There are nationally fifty-three million people who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r w:rsidR="009310FA">
        <w:t>.</w:t>
      </w:r>
    </w:p>
    <w:p w14:paraId="3C96CC73" w14:textId="77777777" w:rsidR="00A74904" w:rsidRDefault="00A74904" w:rsidP="00A74904">
      <w:pPr>
        <w:pStyle w:val="Caption"/>
      </w:pPr>
      <w:bookmarkStart w:id="8" w:name="_Hlk50283843"/>
      <w:bookmarkEnd w:id="7"/>
      <w:r>
        <w:t>Figure 2: Victim Weapon Category</w:t>
      </w:r>
    </w:p>
    <w:p w14:paraId="002E2256" w14:textId="77777777" w:rsidR="00A74904" w:rsidRDefault="00A74904" w:rsidP="00A74904">
      <w:pPr>
        <w:jc w:val="center"/>
      </w:pPr>
      <w:r>
        <w:rPr>
          <w:noProof/>
        </w:rPr>
        <w:drawing>
          <wp:inline distT="0" distB="0" distL="0" distR="0" wp14:anchorId="606EE08E" wp14:editId="1EC6651C">
            <wp:extent cx="3837581"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581" cy="1717482"/>
                    </a:xfrm>
                    <a:prstGeom prst="rect">
                      <a:avLst/>
                    </a:prstGeom>
                  </pic:spPr>
                </pic:pic>
              </a:graphicData>
            </a:graphic>
          </wp:inline>
        </w:drawing>
      </w:r>
    </w:p>
    <w:bookmarkEnd w:id="8"/>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lastRenderedPageBreak/>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w:t>
      </w:r>
      <w:r>
        <w:lastRenderedPageBreak/>
        <w:t xml:space="preserve">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7D70F722" w14:textId="77777777" w:rsidR="00C73056" w:rsidRDefault="00C73056" w:rsidP="00C73056">
      <w:pPr>
        <w:pStyle w:val="Heading2"/>
      </w:pPr>
      <w:r>
        <w:t>Only Unarmed</w:t>
      </w:r>
    </w:p>
    <w:p w14:paraId="71C5BC8C" w14:textId="21B5A3C9" w:rsidR="00C73056" w:rsidRDefault="00C73056" w:rsidP="00C73056">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w:t>
      </w:r>
      <w:r w:rsidR="006744A1">
        <w:t xml:space="preserve"> 5</w:t>
      </w:r>
      <w:r>
        <w:t xml:space="preserve">).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w:t>
      </w:r>
      <w:r w:rsidR="006744A1">
        <w:t>6</w:t>
      </w:r>
      <w:r>
        <w:t>).  Further expanding the definition of unarmed to include non-weapons, such as staplers and pens, makes the low-risk situations approximately equal regardless of race.</w:t>
      </w:r>
    </w:p>
    <w:p w14:paraId="49DF47F6" w14:textId="16F8B38F" w:rsidR="00C73056" w:rsidRDefault="00C73056" w:rsidP="00C73056">
      <w:pPr>
        <w:pStyle w:val="Caption"/>
      </w:pPr>
      <w:r>
        <w:t xml:space="preserve">Table </w:t>
      </w:r>
      <w:r w:rsidR="006744A1">
        <w:t>5</w:t>
      </w:r>
      <w:r>
        <w:t>: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C73056" w14:paraId="050D3D93" w14:textId="77777777" w:rsidTr="00E22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D88103" w14:textId="77777777" w:rsidR="00C73056" w:rsidRPr="002E7CB9" w:rsidRDefault="00C73056" w:rsidP="00E220B6">
            <w:pPr>
              <w:rPr>
                <w:color w:val="auto"/>
              </w:rPr>
            </w:pPr>
          </w:p>
        </w:tc>
        <w:tc>
          <w:tcPr>
            <w:tcW w:w="1870" w:type="dxa"/>
          </w:tcPr>
          <w:p w14:paraId="2DD9FEFF"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F184B3D"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0B2B65"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018C7911"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C73056" w14:paraId="60350566"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FFE3F2" w14:textId="77777777" w:rsidR="00C73056" w:rsidRPr="002E7CB9" w:rsidRDefault="00C73056" w:rsidP="00E220B6">
            <w:r w:rsidRPr="002E7CB9">
              <w:rPr>
                <w:color w:val="000000"/>
              </w:rPr>
              <w:t>All</w:t>
            </w:r>
          </w:p>
        </w:tc>
        <w:tc>
          <w:tcPr>
            <w:tcW w:w="1870" w:type="dxa"/>
          </w:tcPr>
          <w:p w14:paraId="5ED8A6CA"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8838AA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296BA28E"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2147F2A9"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C73056" w14:paraId="2C10B88C"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6D1D093F" w14:textId="77777777" w:rsidR="00C73056" w:rsidRPr="002E7CB9" w:rsidRDefault="00C73056" w:rsidP="00E220B6">
            <w:r w:rsidRPr="002E7CB9">
              <w:rPr>
                <w:color w:val="000000"/>
              </w:rPr>
              <w:t>White</w:t>
            </w:r>
          </w:p>
        </w:tc>
        <w:tc>
          <w:tcPr>
            <w:tcW w:w="1870" w:type="dxa"/>
          </w:tcPr>
          <w:p w14:paraId="0DF8A502"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16DEFF97"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040010BC"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118EBDB6"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p>
        </w:tc>
      </w:tr>
      <w:tr w:rsidR="00C73056" w14:paraId="75465658"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4AD00" w14:textId="77777777" w:rsidR="00C73056" w:rsidRPr="002E7CB9" w:rsidRDefault="00C73056" w:rsidP="00E220B6">
            <w:r w:rsidRPr="002E7CB9">
              <w:rPr>
                <w:color w:val="000000"/>
              </w:rPr>
              <w:t>Black</w:t>
            </w:r>
          </w:p>
        </w:tc>
        <w:tc>
          <w:tcPr>
            <w:tcW w:w="1870" w:type="dxa"/>
          </w:tcPr>
          <w:p w14:paraId="34EDA02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1B26F3F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406AB3E8"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5884AF4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C73056" w14:paraId="793AFEDB"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266B5659" w14:textId="77777777" w:rsidR="00C73056" w:rsidRPr="002E7CB9" w:rsidRDefault="00C73056" w:rsidP="00E220B6">
            <w:r w:rsidRPr="002E7CB9">
              <w:rPr>
                <w:color w:val="000000"/>
              </w:rPr>
              <w:t>Hispanic</w:t>
            </w:r>
          </w:p>
        </w:tc>
        <w:tc>
          <w:tcPr>
            <w:tcW w:w="1870" w:type="dxa"/>
          </w:tcPr>
          <w:p w14:paraId="7EDC48DA"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3E3E00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38178BD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7A5DBD7B"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67501C68" w14:textId="77777777" w:rsidR="00C73056" w:rsidRDefault="00C73056" w:rsidP="00C73056">
      <w:pPr>
        <w:pStyle w:val="Caption"/>
      </w:pPr>
    </w:p>
    <w:p w14:paraId="075E9D92" w14:textId="3CEB2BB5" w:rsidR="00C73056" w:rsidRDefault="00C73056" w:rsidP="00C73056">
      <w:pPr>
        <w:pStyle w:val="Caption"/>
      </w:pPr>
      <w:r>
        <w:t xml:space="preserve">Table </w:t>
      </w:r>
      <w:r w:rsidR="006744A1">
        <w:t>6</w:t>
      </w:r>
      <w:r>
        <w:t>: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C73056" w14:paraId="503ACEA9" w14:textId="77777777" w:rsidTr="00E220B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53CFB112" w14:textId="77777777" w:rsidR="00C73056" w:rsidRDefault="00C73056" w:rsidP="00E220B6">
            <w:r>
              <w:t>Race</w:t>
            </w:r>
          </w:p>
        </w:tc>
        <w:tc>
          <w:tcPr>
            <w:tcW w:w="2342" w:type="dxa"/>
          </w:tcPr>
          <w:p w14:paraId="61C8E0DF"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7267A2FA"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0CE4341B"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29AF96D9"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Total</w:t>
            </w:r>
          </w:p>
        </w:tc>
      </w:tr>
      <w:tr w:rsidR="00C73056" w14:paraId="28B0584F"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7B16FC56" w14:textId="77777777" w:rsidR="00C73056" w:rsidRDefault="00C73056" w:rsidP="00E220B6">
            <w:r>
              <w:t>Black</w:t>
            </w:r>
          </w:p>
        </w:tc>
        <w:tc>
          <w:tcPr>
            <w:tcW w:w="2342" w:type="dxa"/>
          </w:tcPr>
          <w:p w14:paraId="3BDB725E"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CBF553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033418DD"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00AA84A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169</w:t>
            </w:r>
          </w:p>
        </w:tc>
      </w:tr>
      <w:tr w:rsidR="00C73056" w14:paraId="5F567A39" w14:textId="77777777" w:rsidTr="00E220B6">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038A46A" w14:textId="77777777" w:rsidR="00C73056" w:rsidRDefault="00C73056" w:rsidP="00E220B6">
            <w:r>
              <w:t>Whites</w:t>
            </w:r>
          </w:p>
        </w:tc>
        <w:tc>
          <w:tcPr>
            <w:tcW w:w="2342" w:type="dxa"/>
          </w:tcPr>
          <w:p w14:paraId="6808356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1DF5D680"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7B32A41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60CE2461"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253</w:t>
            </w:r>
          </w:p>
        </w:tc>
      </w:tr>
      <w:tr w:rsidR="00C73056" w14:paraId="3AD06FB0"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39BC682" w14:textId="77777777" w:rsidR="00C73056" w:rsidRDefault="00C73056" w:rsidP="00E220B6">
            <w:r>
              <w:t>Hispanics</w:t>
            </w:r>
          </w:p>
        </w:tc>
        <w:tc>
          <w:tcPr>
            <w:tcW w:w="2342" w:type="dxa"/>
          </w:tcPr>
          <w:p w14:paraId="5A1B2EF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5FE6578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22B7E787"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0439DC98"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103</w:t>
            </w:r>
          </w:p>
        </w:tc>
      </w:tr>
    </w:tbl>
    <w:p w14:paraId="69597CD1" w14:textId="77777777" w:rsidR="00C73056" w:rsidRPr="00A74904" w:rsidRDefault="00C73056" w:rsidP="00C73056"/>
    <w:p w14:paraId="63C7DC3C" w14:textId="5FD54601" w:rsidR="009623DC" w:rsidRDefault="009623DC" w:rsidP="009623DC">
      <w:pPr>
        <w:pStyle w:val="Heading1"/>
      </w:pPr>
      <w:r>
        <w:lastRenderedPageBreak/>
        <w:t>Strategic Planning</w:t>
      </w:r>
    </w:p>
    <w:p w14:paraId="28DFFC0D" w14:textId="77777777" w:rsidR="00BC791D" w:rsidRDefault="00BC791D" w:rsidP="004F3FE2">
      <w:pPr>
        <w:pStyle w:val="Heading2"/>
      </w:pPr>
      <w:r>
        <w:t>Potential Motivators</w:t>
      </w:r>
    </w:p>
    <w:p w14:paraId="33D5375F" w14:textId="77777777"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4).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0C777790" w14:textId="5E327B5E" w:rsidR="00E6489E" w:rsidRDefault="00E6489E" w:rsidP="00E6489E"/>
    <w:p w14:paraId="51B3BDDB" w14:textId="5EAE76A3" w:rsidR="00E6489E" w:rsidRPr="00E6489E" w:rsidRDefault="00E6489E" w:rsidP="00E6489E">
      <w:pPr>
        <w:pStyle w:val="Heading1"/>
      </w:pPr>
      <w:r>
        <w:t>Conclusions</w:t>
      </w:r>
    </w:p>
    <w:sectPr w:rsidR="00E6489E" w:rsidRPr="00E6489E"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9A896" w14:textId="77777777" w:rsidR="00CB5A01" w:rsidRDefault="00CB5A01" w:rsidP="0082223F">
      <w:pPr>
        <w:spacing w:line="240" w:lineRule="auto"/>
      </w:pPr>
      <w:r>
        <w:separator/>
      </w:r>
    </w:p>
  </w:endnote>
  <w:endnote w:type="continuationSeparator" w:id="0">
    <w:p w14:paraId="12786484" w14:textId="77777777" w:rsidR="00CB5A01" w:rsidRDefault="00CB5A0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1F13B" w14:textId="77777777" w:rsidR="00CB5A01" w:rsidRDefault="00CB5A01" w:rsidP="0082223F">
      <w:pPr>
        <w:spacing w:line="240" w:lineRule="auto"/>
      </w:pPr>
      <w:r>
        <w:separator/>
      </w:r>
    </w:p>
  </w:footnote>
  <w:footnote w:type="continuationSeparator" w:id="0">
    <w:p w14:paraId="6E191021" w14:textId="77777777" w:rsidR="00CB5A01" w:rsidRDefault="00CB5A0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F3D8D"/>
    <w:rsid w:val="00183597"/>
    <w:rsid w:val="001B27C4"/>
    <w:rsid w:val="0026774D"/>
    <w:rsid w:val="002806B7"/>
    <w:rsid w:val="002F5101"/>
    <w:rsid w:val="003C62D7"/>
    <w:rsid w:val="003F4714"/>
    <w:rsid w:val="003F4BBF"/>
    <w:rsid w:val="00401D65"/>
    <w:rsid w:val="004223E8"/>
    <w:rsid w:val="00424108"/>
    <w:rsid w:val="004A6DDB"/>
    <w:rsid w:val="004A784B"/>
    <w:rsid w:val="004F3FE2"/>
    <w:rsid w:val="0055795D"/>
    <w:rsid w:val="005B7079"/>
    <w:rsid w:val="006744A1"/>
    <w:rsid w:val="006B2501"/>
    <w:rsid w:val="006D793E"/>
    <w:rsid w:val="006E02C4"/>
    <w:rsid w:val="0073677D"/>
    <w:rsid w:val="00752E8E"/>
    <w:rsid w:val="00776D8A"/>
    <w:rsid w:val="0082223F"/>
    <w:rsid w:val="008671E9"/>
    <w:rsid w:val="00877007"/>
    <w:rsid w:val="008B5129"/>
    <w:rsid w:val="008E19FA"/>
    <w:rsid w:val="009310FA"/>
    <w:rsid w:val="009623DC"/>
    <w:rsid w:val="00971AFA"/>
    <w:rsid w:val="009A64AB"/>
    <w:rsid w:val="009A757D"/>
    <w:rsid w:val="009C3C05"/>
    <w:rsid w:val="009C5811"/>
    <w:rsid w:val="00A21F22"/>
    <w:rsid w:val="00A42437"/>
    <w:rsid w:val="00A74904"/>
    <w:rsid w:val="00A94285"/>
    <w:rsid w:val="00AD0678"/>
    <w:rsid w:val="00B13ADF"/>
    <w:rsid w:val="00B14C2A"/>
    <w:rsid w:val="00B83595"/>
    <w:rsid w:val="00BC791D"/>
    <w:rsid w:val="00BD73B1"/>
    <w:rsid w:val="00C54DC8"/>
    <w:rsid w:val="00C73056"/>
    <w:rsid w:val="00C73692"/>
    <w:rsid w:val="00C80AB8"/>
    <w:rsid w:val="00C87AD8"/>
    <w:rsid w:val="00C93BB7"/>
    <w:rsid w:val="00CB25E9"/>
    <w:rsid w:val="00CB5A01"/>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s>
</file>

<file path=customXml/itemProps1.xml><?xml version="1.0" encoding="utf-8"?>
<ds:datastoreItem xmlns:ds="http://schemas.openxmlformats.org/officeDocument/2006/customXml" ds:itemID="{3AA6DF74-BB15-4A94-B843-55874C54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15</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2020-09-13T13:48:00Z</dcterms:modified>
</cp:coreProperties>
</file>