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DDD967" w14:textId="77777777" w:rsidR="009A22C2" w:rsidRDefault="00672810"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7CC2A3FA" w:rsidR="0082223F" w:rsidRDefault="00533968" w:rsidP="0082223F">
      <w:pPr>
        <w:pStyle w:val="Title"/>
      </w:pPr>
      <w:r>
        <w:t>Week 7</w:t>
      </w:r>
      <w:r w:rsidR="0082223F">
        <w:t xml:space="preserve">: </w:t>
      </w:r>
      <w:r w:rsidR="00FE4E3C">
        <w:t xml:space="preserve">Improving </w:t>
      </w:r>
      <w:r w:rsidR="00162103">
        <w:t>Availability and Performance</w:t>
      </w:r>
      <w:r w:rsidR="00FE4E3C">
        <w:t xml:space="preserve"> of Cloud Systems</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29DFB929" w:rsidR="0082223F" w:rsidRDefault="0082223F" w:rsidP="0082223F">
      <w:pPr>
        <w:jc w:val="center"/>
      </w:pPr>
      <w:r>
        <w:t>TIM-</w:t>
      </w:r>
      <w:r w:rsidR="005C39BA">
        <w:t>7140</w:t>
      </w:r>
      <w:proofErr w:type="gramStart"/>
      <w:r>
        <w:t>:</w:t>
      </w:r>
      <w:r w:rsidR="005C39BA">
        <w:t>Software</w:t>
      </w:r>
      <w:proofErr w:type="gramEnd"/>
      <w:r w:rsidR="005C39BA">
        <w:t xml:space="preserve"> Engineering</w:t>
      </w:r>
    </w:p>
    <w:p w14:paraId="13BFFB78" w14:textId="6C100AC4" w:rsidR="00CB25E9" w:rsidRDefault="00533968" w:rsidP="0082223F">
      <w:pPr>
        <w:jc w:val="center"/>
      </w:pPr>
      <w:r>
        <w:t>April 11</w:t>
      </w:r>
      <w:r w:rsidRPr="00533968">
        <w:rPr>
          <w:vertAlign w:val="superscript"/>
        </w:rPr>
        <w:t>th</w:t>
      </w:r>
      <w:r>
        <w:t>, 2021</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17A23B19" w14:textId="105D189C" w:rsidR="0082223F" w:rsidRPr="009D7240" w:rsidRDefault="00FE4E3C" w:rsidP="009D7240">
      <w:pPr>
        <w:jc w:val="center"/>
        <w:rPr>
          <w:b/>
        </w:rPr>
      </w:pPr>
      <w:r w:rsidRPr="009D7240">
        <w:rPr>
          <w:b/>
        </w:rPr>
        <w:lastRenderedPageBreak/>
        <w:t xml:space="preserve">Improving </w:t>
      </w:r>
      <w:r w:rsidR="009D7240" w:rsidRPr="009D7240">
        <w:rPr>
          <w:b/>
        </w:rPr>
        <w:t xml:space="preserve">Availability </w:t>
      </w:r>
      <w:r w:rsidR="009D7240">
        <w:rPr>
          <w:b/>
        </w:rPr>
        <w:t xml:space="preserve">and </w:t>
      </w:r>
      <w:r w:rsidRPr="009D7240">
        <w:rPr>
          <w:b/>
        </w:rPr>
        <w:t>Performance of Cloud Systems</w:t>
      </w:r>
    </w:p>
    <w:p w14:paraId="47A9317C" w14:textId="70390839" w:rsidR="00203863" w:rsidRDefault="00203863" w:rsidP="00B62E4A">
      <w:r w:rsidRPr="00203863">
        <w:t xml:space="preserve">           Applications move to the cloud to gain access to elasticity, instantaneous provisioning, sophisticated security, and cost controls, among other reasons.  These new capabilities shift the modern architecture away from monolithic designs toward micro-service systems.  While many applications are modernizing, their high-availability approach is not evolving </w:t>
      </w:r>
      <w:sdt>
        <w:sdtPr>
          <w:id w:val="-1417238398"/>
          <w:citation/>
        </w:sdtPr>
        <w:sdtContent>
          <w:r>
            <w:fldChar w:fldCharType="begin"/>
          </w:r>
          <w:r>
            <w:instrText xml:space="preserve"> CITATION Ver18 \l 1033 </w:instrText>
          </w:r>
          <w:r>
            <w:fldChar w:fldCharType="separate"/>
          </w:r>
          <w:r>
            <w:rPr>
              <w:noProof/>
            </w:rPr>
            <w:t xml:space="preserve"> (Verbitski, et al., 2018)</w:t>
          </w:r>
          <w:r>
            <w:fldChar w:fldCharType="end"/>
          </w:r>
        </w:sdtContent>
      </w:sdt>
      <w:r w:rsidRPr="00203863">
        <w:t xml:space="preserve">.  These traditional strategies include several tried-and-true methodologies, such as state </w:t>
      </w:r>
      <w:proofErr w:type="spellStart"/>
      <w:r w:rsidRPr="00203863">
        <w:t>checkpointing</w:t>
      </w:r>
      <w:proofErr w:type="spellEnd"/>
      <w:r w:rsidRPr="00203863">
        <w:t xml:space="preserve"> and fail-over clustering </w:t>
      </w:r>
      <w:sdt>
        <w:sdtPr>
          <w:id w:val="-1862037738"/>
          <w:citation/>
        </w:sdtPr>
        <w:sdtContent>
          <w:r>
            <w:fldChar w:fldCharType="begin"/>
          </w:r>
          <w:r>
            <w:instrText xml:space="preserve"> CITATION Zha14 \l 1033 </w:instrText>
          </w:r>
          <w:r>
            <w:fldChar w:fldCharType="separate"/>
          </w:r>
          <w:r>
            <w:rPr>
              <w:noProof/>
            </w:rPr>
            <w:t xml:space="preserve"> (Zhao, 2014)</w:t>
          </w:r>
          <w:r>
            <w:fldChar w:fldCharType="end"/>
          </w:r>
        </w:sdtContent>
      </w:sdt>
      <w:r w:rsidRPr="00203863">
        <w:t>.  Fundamentally, these strategies make assumptions regarding the physical hardware constraints.  However, the cloud’s virtualization enables bending some of these rules.  Engineering teams need to reassess cloud-native patterns as a mechanism to improve their systems’ performance, reliability, and economics.</w:t>
      </w:r>
    </w:p>
    <w:p w14:paraId="016A2ACB" w14:textId="00C70EC9" w:rsidR="00FE4E3C" w:rsidRDefault="00FE4E3C" w:rsidP="00FE4E3C">
      <w:pPr>
        <w:pStyle w:val="Heading1"/>
      </w:pPr>
      <w:r>
        <w:t>Background</w:t>
      </w:r>
    </w:p>
    <w:p w14:paraId="74F8222B" w14:textId="7E9A598E" w:rsidR="00CD7E11" w:rsidRDefault="00BB5E14" w:rsidP="00BB5E14">
      <w:pPr>
        <w:ind w:firstLine="720"/>
      </w:pPr>
      <w:r>
        <w:t>Distributed systems are the most complicated computing environments</w:t>
      </w:r>
      <w:r>
        <w:t xml:space="preserve"> because of their parallel and asynchronous nature.  Many implementations also make false assumptions </w:t>
      </w:r>
      <w:r>
        <w:t>regarding the network’s reliability, security, homogeneousness, latency, bandwidth, and transport costs</w:t>
      </w:r>
      <w:sdt>
        <w:sdtPr>
          <w:id w:val="-1427118347"/>
          <w:citation/>
        </w:sdtPr>
        <w:sdtContent>
          <w:r>
            <w:fldChar w:fldCharType="begin"/>
          </w:r>
          <w:r>
            <w:instrText xml:space="preserve">CITATION van19 \p 986 \l 1033 </w:instrText>
          </w:r>
          <w:r>
            <w:fldChar w:fldCharType="separate"/>
          </w:r>
          <w:r>
            <w:rPr>
              <w:noProof/>
            </w:rPr>
            <w:t xml:space="preserve"> (van Steen &amp; Tanenbaum, 2019, p. 986)</w:t>
          </w:r>
          <w:r>
            <w:fldChar w:fldCharType="end"/>
          </w:r>
        </w:sdtContent>
      </w:sdt>
      <w:r>
        <w:t>.  When systems introduce one of those fallacies into the design, it produces subtle defects under production loads.</w:t>
      </w:r>
      <w:r>
        <w:t xml:space="preserve">  Businesses com</w:t>
      </w:r>
      <w:r w:rsidR="001033E8">
        <w:t>b</w:t>
      </w:r>
      <w:r>
        <w:t>at these risks through high-availability architectural patterns that promote self-healing</w:t>
      </w:r>
      <w:sdt>
        <w:sdtPr>
          <w:id w:val="-1931349195"/>
          <w:citation/>
        </w:sdtPr>
        <w:sdtContent>
          <w:r>
            <w:fldChar w:fldCharType="begin"/>
          </w:r>
          <w:r>
            <w:instrText xml:space="preserve"> CITATION Yan14 \l 1033 </w:instrText>
          </w:r>
          <w:r>
            <w:fldChar w:fldCharType="separate"/>
          </w:r>
          <w:r>
            <w:rPr>
              <w:noProof/>
            </w:rPr>
            <w:t xml:space="preserve"> (Yang, Min, Yang, &amp; Li, 2014)</w:t>
          </w:r>
          <w:r>
            <w:fldChar w:fldCharType="end"/>
          </w:r>
        </w:sdtContent>
      </w:sdt>
      <w:r>
        <w:t>.</w:t>
      </w:r>
      <w:r w:rsidR="00CD7E11">
        <w:t xml:space="preserve">  These strategies follow combinations of reactive (e.g., heart-beating) and proactive solutions (e.g., rejuvenation tactics).</w:t>
      </w:r>
    </w:p>
    <w:p w14:paraId="0C047684" w14:textId="523FE8FB" w:rsidR="001033E8" w:rsidRDefault="001033E8" w:rsidP="001033E8">
      <w:pPr>
        <w:ind w:firstLine="720"/>
      </w:pPr>
      <w:r>
        <w:t>There are inherent challenges with every high-availability solution.  For instance, state check-pointing requires periodically writing memory to disk.  This operation is exceptionally I/O intensive and significantly degrades performance, despite only a f</w:t>
      </w:r>
      <w:r>
        <w:t>ew of these snapshots ever used</w:t>
      </w:r>
      <w:r>
        <w:t xml:space="preserve"> (Cheng, Huang, &amp; Lee, 2019; Wu</w:t>
      </w:r>
      <w:r>
        <w:t xml:space="preserve">, Shang, Peng, &amp; </w:t>
      </w:r>
      <w:proofErr w:type="spellStart"/>
      <w:r>
        <w:t>Wolter</w:t>
      </w:r>
      <w:proofErr w:type="spellEnd"/>
      <w:r>
        <w:t xml:space="preserve">, 2020).  </w:t>
      </w:r>
      <w:r>
        <w:t xml:space="preserve">Organizations that can </w:t>
      </w:r>
      <w:r>
        <w:lastRenderedPageBreak/>
        <w:t>remove these performance penalties could reduce resource requirements, improve Quality of Service (</w:t>
      </w:r>
      <w:proofErr w:type="spellStart"/>
      <w:r>
        <w:t>QoS</w:t>
      </w:r>
      <w:proofErr w:type="spellEnd"/>
      <w:r>
        <w:t>), and become more competitive through cost reductions.</w:t>
      </w:r>
    </w:p>
    <w:p w14:paraId="78D9B9A0" w14:textId="1E724E94" w:rsidR="001033E8" w:rsidRDefault="001033E8" w:rsidP="001033E8">
      <w:pPr>
        <w:ind w:firstLine="720"/>
      </w:pPr>
      <w:r>
        <w:t>Another standard approach is through fail-over clustering and disaster recovery technics.  This requirement translates into resource over-allocation and accepting wastefulness</w:t>
      </w:r>
      <w:r w:rsidRPr="001033E8">
        <w:t xml:space="preserve"> </w:t>
      </w:r>
      <w:sdt>
        <w:sdtPr>
          <w:id w:val="-1952155993"/>
          <w:citation/>
        </w:sdtPr>
        <w:sdtContent>
          <w:r>
            <w:fldChar w:fldCharType="begin"/>
          </w:r>
          <w:r>
            <w:instrText xml:space="preserve"> CITATION Yan20 \l 1033 </w:instrText>
          </w:r>
          <w:r>
            <w:fldChar w:fldCharType="separate"/>
          </w:r>
          <w:r>
            <w:rPr>
              <w:noProof/>
            </w:rPr>
            <w:t xml:space="preserve"> (Yan &amp; Wang, 2020)</w:t>
          </w:r>
          <w:r>
            <w:fldChar w:fldCharType="end"/>
          </w:r>
        </w:sdtContent>
      </w:sdt>
      <w:r>
        <w:t>.  Meanwhile, cloud-native systems support instantaneous provisioning, elasticity and can go global in minutes.  These capabilities promote more efficient scheduling and allo</w:t>
      </w:r>
      <w:r>
        <w:t xml:space="preserve">cation methodologies.  </w:t>
      </w:r>
      <w:r>
        <w:t xml:space="preserve">However, even mature businesses limit their cloud exploitation to stateless, not </w:t>
      </w:r>
      <w:proofErr w:type="spellStart"/>
      <w:r>
        <w:t>stateful</w:t>
      </w:r>
      <w:proofErr w:type="spellEnd"/>
      <w:r>
        <w:t>, services.  Architects need to define frugal patterns that lead to reliable systems operating above unreliable and dynamic hardware.</w:t>
      </w:r>
    </w:p>
    <w:p w14:paraId="0B8E9E08" w14:textId="02EC6C0F" w:rsidR="00533968" w:rsidRDefault="00FE4E3C" w:rsidP="00BB5E14">
      <w:pPr>
        <w:pStyle w:val="Heading1"/>
      </w:pPr>
      <w:r>
        <w:t>Problem Statement</w:t>
      </w:r>
    </w:p>
    <w:p w14:paraId="53360A84" w14:textId="65FA8AE4" w:rsidR="00A96467" w:rsidRDefault="00A96467" w:rsidP="00FE4E3C">
      <w:r>
        <w:t>           Traditional monolithic systems implement high availability within the </w:t>
      </w:r>
      <w:r>
        <w:rPr>
          <w:rStyle w:val="Emphasis"/>
          <w:color w:val="0E101A"/>
        </w:rPr>
        <w:t>finite</w:t>
      </w:r>
      <w:r>
        <w:t> constraints of private data centers. In contrast, cloud-native solutions exploit virtually </w:t>
      </w:r>
      <w:r>
        <w:rPr>
          <w:rStyle w:val="Emphasis"/>
          <w:color w:val="0E101A"/>
        </w:rPr>
        <w:t>infinite</w:t>
      </w:r>
      <w:r>
        <w:t> scalability across multiple global regions. Despite this additional flexibility, most businesses do not fully use the performant high availability potential of operating on public cloud platforms. Researchers must define new architectural tactics that leverage the cloud’s unique characteristics.</w:t>
      </w:r>
    </w:p>
    <w:p w14:paraId="7F11A1F9" w14:textId="77777777" w:rsidR="004A4981" w:rsidRDefault="004A4981" w:rsidP="004A4981">
      <w:r>
        <w:t xml:space="preserve">           The dichotomy of traditional and cloud-native high-availability is most apparent with </w:t>
      </w:r>
      <w:proofErr w:type="spellStart"/>
      <w:r>
        <w:t>stateful</w:t>
      </w:r>
      <w:proofErr w:type="spellEnd"/>
      <w:r>
        <w:t xml:space="preserve"> services.  Unlike stateless services, it is challenging to handle stop-faults elegantly.  Platforms like Apache Spark, </w:t>
      </w:r>
      <w:proofErr w:type="spellStart"/>
      <w:r>
        <w:t>Flink</w:t>
      </w:r>
      <w:proofErr w:type="spellEnd"/>
      <w:r>
        <w:t xml:space="preserve">, and Storm mitigate these issues with </w:t>
      </w:r>
      <w:proofErr w:type="spellStart"/>
      <w:r>
        <w:t>checkpointing</w:t>
      </w:r>
      <w:proofErr w:type="spellEnd"/>
      <w:r>
        <w:t xml:space="preserve">. </w:t>
      </w:r>
    </w:p>
    <w:p w14:paraId="57AF2E02" w14:textId="324F716B" w:rsidR="004A4981" w:rsidRDefault="004A4981" w:rsidP="004A4981">
      <w:r>
        <w:t>However, this solution decreases overall throughput by 35-40% (455-570MB/s versus 755-900MB/s)</w:t>
      </w:r>
      <w:r w:rsidRPr="004A4981">
        <w:t xml:space="preserve"> </w:t>
      </w:r>
      <w:sdt>
        <w:sdtPr>
          <w:id w:val="-1071805886"/>
          <w:citation/>
        </w:sdtPr>
        <w:sdtContent>
          <w:r>
            <w:fldChar w:fldCharType="begin"/>
          </w:r>
          <w:r>
            <w:instrText xml:space="preserve">CITATION Che19 \p 12 \l 1033 </w:instrText>
          </w:r>
          <w:r>
            <w:fldChar w:fldCharType="separate"/>
          </w:r>
          <w:r>
            <w:rPr>
              <w:noProof/>
            </w:rPr>
            <w:t xml:space="preserve"> (Cheng, Huang, &amp; Lee, 2019, p. 12)</w:t>
          </w:r>
          <w:r>
            <w:fldChar w:fldCharType="end"/>
          </w:r>
        </w:sdtContent>
      </w:sdt>
      <w:r>
        <w:t xml:space="preserve">.  Businesses must provide extra resources to offset this degradation.  Increasing the cluster size also means greater chances of failing due to </w:t>
      </w:r>
      <w:r w:rsidR="00D441F5">
        <w:t xml:space="preserve">greater </w:t>
      </w:r>
      <w:r>
        <w:t xml:space="preserve">cross-component communication </w:t>
      </w:r>
      <w:r w:rsidR="00D441F5">
        <w:t xml:space="preserve">needs </w:t>
      </w:r>
      <w:r>
        <w:t xml:space="preserve">and </w:t>
      </w:r>
      <w:r w:rsidR="00D441F5">
        <w:t xml:space="preserve">higher </w:t>
      </w:r>
      <w:r>
        <w:t>I/O requirements.</w:t>
      </w:r>
      <w:bookmarkStart w:id="0" w:name="_GoBack"/>
      <w:bookmarkEnd w:id="0"/>
    </w:p>
    <w:p w14:paraId="5BF392D5" w14:textId="6A49F178" w:rsidR="00FE4E3C" w:rsidRDefault="00FE4E3C" w:rsidP="00FE4E3C">
      <w:pPr>
        <w:pStyle w:val="Heading1"/>
      </w:pPr>
      <w:r>
        <w:t>Goal</w:t>
      </w:r>
    </w:p>
    <w:p w14:paraId="44E35525" w14:textId="66AAC58A" w:rsidR="00095085" w:rsidRDefault="00095085" w:rsidP="0031335A">
      <w:r w:rsidRPr="00095085">
        <w:lastRenderedPageBreak/>
        <w:t xml:space="preserve">           Architecture teams must define modern high-availability mechanisms that exploit the cloud’s capabilities.  This constructive research core deliverable implements a benchmark of streaming applications that follow cloud-native patterns.  The model will cover several standard use-cases (e.g., </w:t>
      </w:r>
      <w:proofErr w:type="spellStart"/>
      <w:r w:rsidRPr="00095085">
        <w:t>WordCount</w:t>
      </w:r>
      <w:proofErr w:type="spellEnd"/>
      <w:r w:rsidRPr="00095085">
        <w:t xml:space="preserve"> and </w:t>
      </w:r>
      <w:proofErr w:type="spellStart"/>
      <w:r w:rsidRPr="00095085">
        <w:t>StreamGrep</w:t>
      </w:r>
      <w:proofErr w:type="spellEnd"/>
      <w:r w:rsidRPr="00095085">
        <w:t>) while minimizing overhead through high-availability micro-structures.  Second, an assessment will confirm these micro-structures are generalizable by examining an open-source platform’s internal requirements, such as Apache Spark or PostgreSQL.</w:t>
      </w:r>
    </w:p>
    <w:p w14:paraId="32F8D95A" w14:textId="47745112" w:rsidR="00FE4E3C" w:rsidRDefault="00FE4E3C" w:rsidP="00FE4E3C">
      <w:pPr>
        <w:pStyle w:val="Heading1"/>
      </w:pPr>
      <w:r>
        <w:t>Relevance and Significance</w:t>
      </w:r>
    </w:p>
    <w:p w14:paraId="2B905AD0" w14:textId="4CFD7465" w:rsidR="00C77FBA" w:rsidRDefault="00C77FBA" w:rsidP="00C77FBA">
      <w:pPr>
        <w:ind w:firstLine="720"/>
      </w:pPr>
      <w:r w:rsidRPr="00C77FBA">
        <w:t xml:space="preserve">Modern applications are moving toward micro-service architectures that require zero downtime </w:t>
      </w:r>
      <w:sdt>
        <w:sdtPr>
          <w:id w:val="1161436802"/>
          <w:citation/>
        </w:sdtPr>
        <w:sdtContent>
          <w:r>
            <w:fldChar w:fldCharType="begin"/>
          </w:r>
          <w:r>
            <w:instrText xml:space="preserve"> CITATION Rud20 \l 1033 </w:instrText>
          </w:r>
          <w:r>
            <w:fldChar w:fldCharType="separate"/>
          </w:r>
          <w:r>
            <w:rPr>
              <w:noProof/>
            </w:rPr>
            <w:t xml:space="preserve"> (Rudrabhatla, 2020)</w:t>
          </w:r>
          <w:r>
            <w:fldChar w:fldCharType="end"/>
          </w:r>
        </w:sdtContent>
      </w:sdt>
      <w:r w:rsidRPr="00C77FBA">
        <w:t>.  Businesses meet these requirements through mechanisms that use excessive resources.  Alternatively, cloud-native solutions would reduce costs and complexity.  When organizations become more efficient, it increases their competitiveness.  This characteristic makes these optimizations broadly applicable.</w:t>
      </w:r>
      <w:r w:rsidR="003C4C45">
        <w:tab/>
      </w:r>
    </w:p>
    <w:p w14:paraId="58349CD3" w14:textId="384BB6D5" w:rsidR="00FE4E3C" w:rsidRDefault="00FE4E3C" w:rsidP="00FE4E3C">
      <w:pPr>
        <w:pStyle w:val="Heading1"/>
      </w:pPr>
      <w:r>
        <w:t>Literature Review</w:t>
      </w:r>
    </w:p>
    <w:p w14:paraId="5584CBF0" w14:textId="57334471" w:rsidR="00162103" w:rsidRDefault="00162103" w:rsidP="00FE4E3C">
      <w:pPr>
        <w:pStyle w:val="ListParagraph"/>
        <w:numPr>
          <w:ilvl w:val="0"/>
          <w:numId w:val="1"/>
        </w:numPr>
      </w:pPr>
      <w:r>
        <w:t>Disaster Recovery Techniques</w:t>
      </w:r>
    </w:p>
    <w:p w14:paraId="64D58415" w14:textId="3F556DEE" w:rsidR="00162103" w:rsidRDefault="00162103" w:rsidP="00162103">
      <w:pPr>
        <w:pStyle w:val="ListParagraph"/>
        <w:numPr>
          <w:ilvl w:val="1"/>
          <w:numId w:val="1"/>
        </w:numPr>
      </w:pPr>
      <w:r>
        <w:t>Reasons that systems become unavailable</w:t>
      </w:r>
    </w:p>
    <w:p w14:paraId="4B671A14" w14:textId="77777777" w:rsidR="00ED73F6" w:rsidRDefault="00ED73F6" w:rsidP="00162103">
      <w:pPr>
        <w:pStyle w:val="ListParagraph"/>
        <w:numPr>
          <w:ilvl w:val="1"/>
          <w:numId w:val="1"/>
        </w:numPr>
      </w:pPr>
    </w:p>
    <w:p w14:paraId="2DC15C92" w14:textId="22955258" w:rsidR="00FE4E3C" w:rsidRDefault="00FE4E3C" w:rsidP="00FE4E3C">
      <w:pPr>
        <w:pStyle w:val="ListParagraph"/>
        <w:numPr>
          <w:ilvl w:val="0"/>
          <w:numId w:val="1"/>
        </w:numPr>
      </w:pPr>
      <w:r>
        <w:t>Cluster Service Schemes</w:t>
      </w:r>
    </w:p>
    <w:p w14:paraId="03E03B1A" w14:textId="3DB55D32" w:rsidR="00FE4E3C" w:rsidRDefault="00FE4E3C" w:rsidP="00FE4E3C">
      <w:pPr>
        <w:pStyle w:val="ListParagraph"/>
        <w:numPr>
          <w:ilvl w:val="1"/>
          <w:numId w:val="1"/>
        </w:numPr>
      </w:pPr>
      <w:r>
        <w:t xml:space="preserve">Using </w:t>
      </w:r>
      <w:r w:rsidR="00162103">
        <w:t>Clustering tech is fairly traditional</w:t>
      </w:r>
    </w:p>
    <w:p w14:paraId="71C52B1E" w14:textId="484C5EEA" w:rsidR="00162103" w:rsidRDefault="00162103" w:rsidP="00FE4E3C">
      <w:pPr>
        <w:pStyle w:val="ListParagraph"/>
        <w:numPr>
          <w:ilvl w:val="1"/>
          <w:numId w:val="1"/>
        </w:numPr>
      </w:pPr>
      <w:r>
        <w:t>Expand to include Performance Evaluators (based on aging)</w:t>
      </w:r>
    </w:p>
    <w:p w14:paraId="4BB1D2E2" w14:textId="6179831D" w:rsidR="00FE4E3C" w:rsidRDefault="00FE4E3C" w:rsidP="00FE4E3C">
      <w:pPr>
        <w:pStyle w:val="ListParagraph"/>
        <w:numPr>
          <w:ilvl w:val="0"/>
          <w:numId w:val="1"/>
        </w:numPr>
      </w:pPr>
      <w:r>
        <w:t>Design and Implement PaaS</w:t>
      </w:r>
    </w:p>
    <w:p w14:paraId="5B073153" w14:textId="19E43B8F" w:rsidR="00FE4E3C" w:rsidRDefault="00FE4E3C" w:rsidP="00FE4E3C">
      <w:pPr>
        <w:pStyle w:val="ListParagraph"/>
        <w:numPr>
          <w:ilvl w:val="1"/>
          <w:numId w:val="1"/>
        </w:numPr>
      </w:pPr>
      <w:r>
        <w:t>Patterns on Kubernetes</w:t>
      </w:r>
    </w:p>
    <w:p w14:paraId="215B5A08" w14:textId="77777777" w:rsidR="009E49A0" w:rsidRDefault="009E49A0" w:rsidP="009E49A0">
      <w:pPr>
        <w:pStyle w:val="ListParagraph"/>
        <w:numPr>
          <w:ilvl w:val="0"/>
          <w:numId w:val="1"/>
        </w:numPr>
      </w:pPr>
      <w:r>
        <w:t>Comparison of zero downtimes</w:t>
      </w:r>
    </w:p>
    <w:p w14:paraId="48999E73" w14:textId="77777777" w:rsidR="009E49A0" w:rsidRDefault="009E49A0" w:rsidP="009E49A0">
      <w:pPr>
        <w:pStyle w:val="ListParagraph"/>
        <w:numPr>
          <w:ilvl w:val="1"/>
          <w:numId w:val="1"/>
        </w:numPr>
      </w:pPr>
      <w:r>
        <w:lastRenderedPageBreak/>
        <w:t>Blue/Green patterns</w:t>
      </w:r>
    </w:p>
    <w:p w14:paraId="48608ECC" w14:textId="77777777" w:rsidR="009E49A0" w:rsidRDefault="009E49A0" w:rsidP="009E49A0">
      <w:pPr>
        <w:pStyle w:val="ListParagraph"/>
        <w:numPr>
          <w:ilvl w:val="0"/>
          <w:numId w:val="1"/>
        </w:numPr>
      </w:pPr>
      <w:r>
        <w:t xml:space="preserve">H+K High Availability for </w:t>
      </w:r>
      <w:proofErr w:type="spellStart"/>
      <w:r>
        <w:t>Stateful</w:t>
      </w:r>
      <w:proofErr w:type="spellEnd"/>
      <w:r>
        <w:t xml:space="preserve"> Services</w:t>
      </w:r>
    </w:p>
    <w:p w14:paraId="3B530CF7" w14:textId="77777777" w:rsidR="009E49A0" w:rsidRDefault="009E49A0" w:rsidP="009E49A0">
      <w:pPr>
        <w:pStyle w:val="ListParagraph"/>
        <w:numPr>
          <w:ilvl w:val="1"/>
          <w:numId w:val="1"/>
        </w:numPr>
      </w:pPr>
      <w:r>
        <w:t>Modernizing from 1+1 to N+K overhead</w:t>
      </w:r>
    </w:p>
    <w:p w14:paraId="69A436EE" w14:textId="3964E368" w:rsidR="009E49A0" w:rsidRDefault="009E49A0" w:rsidP="009E49A0">
      <w:pPr>
        <w:pStyle w:val="ListParagraph"/>
        <w:numPr>
          <w:ilvl w:val="0"/>
          <w:numId w:val="1"/>
        </w:numPr>
      </w:pPr>
      <w:proofErr w:type="spellStart"/>
      <w:r>
        <w:t>Instanatneous</w:t>
      </w:r>
      <w:proofErr w:type="spellEnd"/>
      <w:r>
        <w:t xml:space="preserve"> Networking</w:t>
      </w:r>
    </w:p>
    <w:p w14:paraId="5BDC2A9E" w14:textId="77777777" w:rsidR="009E49A0" w:rsidRDefault="009E49A0" w:rsidP="009E49A0">
      <w:pPr>
        <w:pStyle w:val="ListParagraph"/>
        <w:numPr>
          <w:ilvl w:val="1"/>
          <w:numId w:val="1"/>
        </w:numPr>
      </w:pPr>
      <w:r>
        <w:t>Operating in partially recovered state</w:t>
      </w:r>
    </w:p>
    <w:p w14:paraId="2D60BB21" w14:textId="0CFD00FB" w:rsidR="009E49A0" w:rsidRDefault="009E49A0" w:rsidP="00FE4E3C">
      <w:pPr>
        <w:pStyle w:val="ListParagraph"/>
        <w:numPr>
          <w:ilvl w:val="0"/>
          <w:numId w:val="1"/>
        </w:numPr>
      </w:pPr>
      <w:r>
        <w:t>Building Dependable Distributed Systems</w:t>
      </w:r>
      <w:r w:rsidR="0043267F" w:rsidRPr="0043267F">
        <w:t xml:space="preserve"> </w:t>
      </w:r>
      <w:sdt>
        <w:sdtPr>
          <w:id w:val="-1045056126"/>
          <w:citation/>
        </w:sdtPr>
        <w:sdtContent>
          <w:r w:rsidR="0043267F">
            <w:fldChar w:fldCharType="begin"/>
          </w:r>
          <w:r w:rsidR="0043267F">
            <w:instrText xml:space="preserve"> CITATION Zha14 \l 1033 </w:instrText>
          </w:r>
          <w:r w:rsidR="0043267F">
            <w:fldChar w:fldCharType="separate"/>
          </w:r>
          <w:r w:rsidR="0043267F">
            <w:rPr>
              <w:noProof/>
            </w:rPr>
            <w:t xml:space="preserve"> (Zhao, 2014)</w:t>
          </w:r>
          <w:r w:rsidR="0043267F">
            <w:fldChar w:fldCharType="end"/>
          </w:r>
        </w:sdtContent>
      </w:sdt>
    </w:p>
    <w:p w14:paraId="13ADD7D7" w14:textId="71221E55" w:rsidR="009E49A0" w:rsidRDefault="009E49A0" w:rsidP="009E49A0">
      <w:pPr>
        <w:pStyle w:val="ListParagraph"/>
        <w:numPr>
          <w:ilvl w:val="1"/>
          <w:numId w:val="1"/>
        </w:numPr>
      </w:pPr>
      <w:r>
        <w:t xml:space="preserve">See 8120-7 about </w:t>
      </w:r>
      <w:proofErr w:type="spellStart"/>
      <w:r>
        <w:t>checkpointing</w:t>
      </w:r>
      <w:proofErr w:type="spellEnd"/>
      <w:r>
        <w:t xml:space="preserve"> and related strategies</w:t>
      </w:r>
    </w:p>
    <w:p w14:paraId="44F28F26" w14:textId="1524B0D7" w:rsidR="0043267F" w:rsidRDefault="0043267F" w:rsidP="009E49A0">
      <w:pPr>
        <w:pStyle w:val="ListParagraph"/>
        <w:numPr>
          <w:ilvl w:val="1"/>
          <w:numId w:val="1"/>
        </w:numPr>
      </w:pPr>
    </w:p>
    <w:p w14:paraId="63CDA840" w14:textId="3B93BA59" w:rsidR="00FE4E3C" w:rsidRDefault="00FE4E3C" w:rsidP="00FE4E3C">
      <w:pPr>
        <w:pStyle w:val="ListParagraph"/>
        <w:numPr>
          <w:ilvl w:val="0"/>
          <w:numId w:val="1"/>
        </w:numPr>
      </w:pPr>
      <w:r>
        <w:t>Performance of distributed systems</w:t>
      </w:r>
    </w:p>
    <w:p w14:paraId="2E40F57F" w14:textId="4841087A" w:rsidR="00FE4E3C" w:rsidRDefault="00FE4E3C" w:rsidP="00FE4E3C">
      <w:pPr>
        <w:pStyle w:val="ListParagraph"/>
        <w:numPr>
          <w:ilvl w:val="1"/>
          <w:numId w:val="1"/>
        </w:numPr>
      </w:pPr>
      <w:r>
        <w:t xml:space="preserve">AF-Stream avoiding </w:t>
      </w:r>
      <w:proofErr w:type="spellStart"/>
      <w:r>
        <w:t>checkpointing</w:t>
      </w:r>
      <w:proofErr w:type="spellEnd"/>
    </w:p>
    <w:p w14:paraId="01EF1BFF" w14:textId="6D782234" w:rsidR="00162103" w:rsidRDefault="00162103" w:rsidP="00162103">
      <w:pPr>
        <w:pStyle w:val="ListParagraph"/>
        <w:numPr>
          <w:ilvl w:val="0"/>
          <w:numId w:val="1"/>
        </w:numPr>
      </w:pPr>
      <w:r>
        <w:t>Aurora: Avoiding Distributed Consensus</w:t>
      </w:r>
    </w:p>
    <w:p w14:paraId="2A019C6F" w14:textId="1781087B" w:rsidR="00FE4E3C" w:rsidRDefault="00FE4E3C" w:rsidP="00FE4E3C"/>
    <w:p w14:paraId="4C2F1DA4" w14:textId="46FDDB47" w:rsidR="00FE4E3C" w:rsidRPr="00FE4E3C" w:rsidRDefault="00FE4E3C" w:rsidP="00FE4E3C">
      <w:pPr>
        <w:pStyle w:val="Heading1"/>
      </w:pPr>
      <w:r>
        <w:t>Approach</w:t>
      </w:r>
    </w:p>
    <w:p w14:paraId="14EB07B4" w14:textId="77777777" w:rsidR="00FE4E3C" w:rsidRPr="00FE4E3C" w:rsidRDefault="00FE4E3C" w:rsidP="00FE4E3C"/>
    <w:sectPr w:rsidR="00FE4E3C" w:rsidRPr="00FE4E3C" w:rsidSect="00877007">
      <w:headerReference w:type="default" r:id="rId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B3E8F46" w14:textId="77777777" w:rsidR="00672810" w:rsidRDefault="00672810" w:rsidP="0082223F">
      <w:pPr>
        <w:spacing w:line="240" w:lineRule="auto"/>
      </w:pPr>
      <w:r>
        <w:separator/>
      </w:r>
    </w:p>
  </w:endnote>
  <w:endnote w:type="continuationSeparator" w:id="0">
    <w:p w14:paraId="5C63FF4D" w14:textId="77777777" w:rsidR="00672810" w:rsidRDefault="00672810"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F0B0A43" w14:textId="77777777" w:rsidR="00672810" w:rsidRDefault="00672810" w:rsidP="0082223F">
      <w:pPr>
        <w:spacing w:line="240" w:lineRule="auto"/>
      </w:pPr>
      <w:r>
        <w:separator/>
      </w:r>
    </w:p>
  </w:footnote>
  <w:footnote w:type="continuationSeparator" w:id="0">
    <w:p w14:paraId="601EF45C" w14:textId="77777777" w:rsidR="00672810" w:rsidRDefault="00672810"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B0E3DB" w14:textId="2A5707B5" w:rsidR="00877007" w:rsidRDefault="00877007" w:rsidP="00877007">
    <w:pPr>
      <w:pStyle w:val="Header"/>
    </w:pPr>
    <w:r w:rsidRPr="00877007">
      <w:t>TIM-</w:t>
    </w:r>
    <w:r w:rsidR="00B13ADF">
      <w:t>7</w:t>
    </w:r>
    <w:r w:rsidR="00D0165E">
      <w:t>1</w:t>
    </w:r>
    <w:r w:rsidR="005C39BA">
      <w:t>40</w:t>
    </w:r>
    <w:r w:rsidRPr="00877007">
      <w:t xml:space="preserve">: </w:t>
    </w:r>
    <w:r w:rsidR="005C39BA">
      <w:t>Software Engineering</w:t>
    </w:r>
    <w:r w:rsidR="00D0165E">
      <w:tab/>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D441F5">
          <w:rPr>
            <w:noProof/>
          </w:rPr>
          <w:t>4</w:t>
        </w:r>
        <w:r>
          <w:rPr>
            <w:noProof/>
          </w:rPr>
          <w:fldChar w:fldCharType="end"/>
        </w:r>
      </w:sdtContent>
    </w:sdt>
  </w:p>
  <w:p w14:paraId="135FA187" w14:textId="77777777" w:rsidR="0082223F" w:rsidRPr="00877007" w:rsidRDefault="0082223F" w:rsidP="008770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715346"/>
    <w:multiLevelType w:val="hybridMultilevel"/>
    <w:tmpl w:val="B3F097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DAyMDE2NjG3NDQyMDdS0lEKTi0uzszPAymwrAUAUQTKiiwAAAA="/>
  </w:docVars>
  <w:rsids>
    <w:rsidRoot w:val="0082223F"/>
    <w:rsid w:val="00036708"/>
    <w:rsid w:val="00036F58"/>
    <w:rsid w:val="000854A4"/>
    <w:rsid w:val="00095085"/>
    <w:rsid w:val="000F2CA7"/>
    <w:rsid w:val="00102A1C"/>
    <w:rsid w:val="001033E8"/>
    <w:rsid w:val="00112CAF"/>
    <w:rsid w:val="00162103"/>
    <w:rsid w:val="00183597"/>
    <w:rsid w:val="001A04E2"/>
    <w:rsid w:val="001B27C4"/>
    <w:rsid w:val="001C7264"/>
    <w:rsid w:val="001E4F11"/>
    <w:rsid w:val="00203863"/>
    <w:rsid w:val="002516A9"/>
    <w:rsid w:val="002806B7"/>
    <w:rsid w:val="002D0CEB"/>
    <w:rsid w:val="0031335A"/>
    <w:rsid w:val="003C0E23"/>
    <w:rsid w:val="003C4C45"/>
    <w:rsid w:val="003F4714"/>
    <w:rsid w:val="00401D65"/>
    <w:rsid w:val="004223E8"/>
    <w:rsid w:val="00424108"/>
    <w:rsid w:val="0043267F"/>
    <w:rsid w:val="004340E0"/>
    <w:rsid w:val="0048306C"/>
    <w:rsid w:val="00497148"/>
    <w:rsid w:val="004A4981"/>
    <w:rsid w:val="004A784B"/>
    <w:rsid w:val="00533968"/>
    <w:rsid w:val="005B7079"/>
    <w:rsid w:val="005C39BA"/>
    <w:rsid w:val="00603A04"/>
    <w:rsid w:val="00664B21"/>
    <w:rsid w:val="00672810"/>
    <w:rsid w:val="006D793E"/>
    <w:rsid w:val="00713EFA"/>
    <w:rsid w:val="0073677D"/>
    <w:rsid w:val="00797A1D"/>
    <w:rsid w:val="007D2E74"/>
    <w:rsid w:val="0082223F"/>
    <w:rsid w:val="008561CB"/>
    <w:rsid w:val="00877007"/>
    <w:rsid w:val="0088173A"/>
    <w:rsid w:val="00897466"/>
    <w:rsid w:val="008B5129"/>
    <w:rsid w:val="008B532F"/>
    <w:rsid w:val="008D0612"/>
    <w:rsid w:val="00966A5E"/>
    <w:rsid w:val="009A757D"/>
    <w:rsid w:val="009B2C9B"/>
    <w:rsid w:val="009D7240"/>
    <w:rsid w:val="009E49A0"/>
    <w:rsid w:val="00A11B2B"/>
    <w:rsid w:val="00A46847"/>
    <w:rsid w:val="00A96467"/>
    <w:rsid w:val="00AB7A71"/>
    <w:rsid w:val="00B13ADF"/>
    <w:rsid w:val="00B41AC8"/>
    <w:rsid w:val="00B62E4A"/>
    <w:rsid w:val="00B83595"/>
    <w:rsid w:val="00BB5E14"/>
    <w:rsid w:val="00C325EA"/>
    <w:rsid w:val="00C54DC8"/>
    <w:rsid w:val="00C73692"/>
    <w:rsid w:val="00C77FBA"/>
    <w:rsid w:val="00C93BB7"/>
    <w:rsid w:val="00C96418"/>
    <w:rsid w:val="00CB25E9"/>
    <w:rsid w:val="00CC6E26"/>
    <w:rsid w:val="00CD7E11"/>
    <w:rsid w:val="00D0165E"/>
    <w:rsid w:val="00D441F5"/>
    <w:rsid w:val="00D62B75"/>
    <w:rsid w:val="00D63D04"/>
    <w:rsid w:val="00D75C7B"/>
    <w:rsid w:val="00D85C7B"/>
    <w:rsid w:val="00D85EB6"/>
    <w:rsid w:val="00D91D45"/>
    <w:rsid w:val="00DE2224"/>
    <w:rsid w:val="00DE7243"/>
    <w:rsid w:val="00E234E9"/>
    <w:rsid w:val="00E365C7"/>
    <w:rsid w:val="00E7046C"/>
    <w:rsid w:val="00E7756D"/>
    <w:rsid w:val="00EC331B"/>
    <w:rsid w:val="00ED3713"/>
    <w:rsid w:val="00ED73F6"/>
    <w:rsid w:val="00F02064"/>
    <w:rsid w:val="00F80A12"/>
    <w:rsid w:val="00F91C50"/>
    <w:rsid w:val="00FD060B"/>
    <w:rsid w:val="00FE3554"/>
    <w:rsid w:val="00FE4E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paragraph" w:styleId="ListParagraph">
    <w:name w:val="List Paragraph"/>
    <w:basedOn w:val="Normal"/>
    <w:uiPriority w:val="34"/>
    <w:qFormat/>
    <w:rsid w:val="00FE4E3C"/>
    <w:pPr>
      <w:ind w:left="720"/>
      <w:contextualSpacing/>
    </w:pPr>
  </w:style>
  <w:style w:type="character" w:styleId="Emphasis">
    <w:name w:val="Emphasis"/>
    <w:basedOn w:val="DefaultParagraphFont"/>
    <w:uiPriority w:val="20"/>
    <w:qFormat/>
    <w:rsid w:val="00A9646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440409">
      <w:bodyDiv w:val="1"/>
      <w:marLeft w:val="0"/>
      <w:marRight w:val="0"/>
      <w:marTop w:val="0"/>
      <w:marBottom w:val="0"/>
      <w:divBdr>
        <w:top w:val="none" w:sz="0" w:space="0" w:color="auto"/>
        <w:left w:val="none" w:sz="0" w:space="0" w:color="auto"/>
        <w:bottom w:val="none" w:sz="0" w:space="0" w:color="auto"/>
        <w:right w:val="none" w:sz="0" w:space="0" w:color="auto"/>
      </w:divBdr>
    </w:div>
    <w:div w:id="223415622">
      <w:bodyDiv w:val="1"/>
      <w:marLeft w:val="0"/>
      <w:marRight w:val="0"/>
      <w:marTop w:val="0"/>
      <w:marBottom w:val="0"/>
      <w:divBdr>
        <w:top w:val="none" w:sz="0" w:space="0" w:color="auto"/>
        <w:left w:val="none" w:sz="0" w:space="0" w:color="auto"/>
        <w:bottom w:val="none" w:sz="0" w:space="0" w:color="auto"/>
        <w:right w:val="none" w:sz="0" w:space="0" w:color="auto"/>
      </w:divBdr>
    </w:div>
    <w:div w:id="344019936">
      <w:bodyDiv w:val="1"/>
      <w:marLeft w:val="0"/>
      <w:marRight w:val="0"/>
      <w:marTop w:val="0"/>
      <w:marBottom w:val="0"/>
      <w:divBdr>
        <w:top w:val="none" w:sz="0" w:space="0" w:color="auto"/>
        <w:left w:val="none" w:sz="0" w:space="0" w:color="auto"/>
        <w:bottom w:val="none" w:sz="0" w:space="0" w:color="auto"/>
        <w:right w:val="none" w:sz="0" w:space="0" w:color="auto"/>
      </w:divBdr>
    </w:div>
    <w:div w:id="385300589">
      <w:bodyDiv w:val="1"/>
      <w:marLeft w:val="0"/>
      <w:marRight w:val="0"/>
      <w:marTop w:val="0"/>
      <w:marBottom w:val="0"/>
      <w:divBdr>
        <w:top w:val="none" w:sz="0" w:space="0" w:color="auto"/>
        <w:left w:val="none" w:sz="0" w:space="0" w:color="auto"/>
        <w:bottom w:val="none" w:sz="0" w:space="0" w:color="auto"/>
        <w:right w:val="none" w:sz="0" w:space="0" w:color="auto"/>
      </w:divBdr>
    </w:div>
    <w:div w:id="740759190">
      <w:bodyDiv w:val="1"/>
      <w:marLeft w:val="0"/>
      <w:marRight w:val="0"/>
      <w:marTop w:val="0"/>
      <w:marBottom w:val="0"/>
      <w:divBdr>
        <w:top w:val="none" w:sz="0" w:space="0" w:color="auto"/>
        <w:left w:val="none" w:sz="0" w:space="0" w:color="auto"/>
        <w:bottom w:val="none" w:sz="0" w:space="0" w:color="auto"/>
        <w:right w:val="none" w:sz="0" w:space="0" w:color="auto"/>
      </w:divBdr>
    </w:div>
    <w:div w:id="1369985920">
      <w:bodyDiv w:val="1"/>
      <w:marLeft w:val="0"/>
      <w:marRight w:val="0"/>
      <w:marTop w:val="0"/>
      <w:marBottom w:val="0"/>
      <w:divBdr>
        <w:top w:val="none" w:sz="0" w:space="0" w:color="auto"/>
        <w:left w:val="none" w:sz="0" w:space="0" w:color="auto"/>
        <w:bottom w:val="none" w:sz="0" w:space="0" w:color="auto"/>
        <w:right w:val="none" w:sz="0" w:space="0" w:color="auto"/>
      </w:divBdr>
    </w:div>
    <w:div w:id="1436515517">
      <w:bodyDiv w:val="1"/>
      <w:marLeft w:val="0"/>
      <w:marRight w:val="0"/>
      <w:marTop w:val="0"/>
      <w:marBottom w:val="0"/>
      <w:divBdr>
        <w:top w:val="none" w:sz="0" w:space="0" w:color="auto"/>
        <w:left w:val="none" w:sz="0" w:space="0" w:color="auto"/>
        <w:bottom w:val="none" w:sz="0" w:space="0" w:color="auto"/>
        <w:right w:val="none" w:sz="0" w:space="0" w:color="auto"/>
      </w:divBdr>
    </w:div>
    <w:div w:id="1490251912">
      <w:bodyDiv w:val="1"/>
      <w:marLeft w:val="0"/>
      <w:marRight w:val="0"/>
      <w:marTop w:val="0"/>
      <w:marBottom w:val="0"/>
      <w:divBdr>
        <w:top w:val="none" w:sz="0" w:space="0" w:color="auto"/>
        <w:left w:val="none" w:sz="0" w:space="0" w:color="auto"/>
        <w:bottom w:val="none" w:sz="0" w:space="0" w:color="auto"/>
        <w:right w:val="none" w:sz="0" w:space="0" w:color="auto"/>
      </w:divBdr>
    </w:div>
    <w:div w:id="1545630971">
      <w:bodyDiv w:val="1"/>
      <w:marLeft w:val="0"/>
      <w:marRight w:val="0"/>
      <w:marTop w:val="0"/>
      <w:marBottom w:val="0"/>
      <w:divBdr>
        <w:top w:val="none" w:sz="0" w:space="0" w:color="auto"/>
        <w:left w:val="none" w:sz="0" w:space="0" w:color="auto"/>
        <w:bottom w:val="none" w:sz="0" w:space="0" w:color="auto"/>
        <w:right w:val="none" w:sz="0" w:space="0" w:color="auto"/>
      </w:divBdr>
    </w:div>
    <w:div w:id="1572546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Zha14</b:Tag>
    <b:SourceType>Book</b:SourceType>
    <b:Guid>{D091A04B-89F6-49FE-B7A7-2A54ED3D21C1}</b:Guid>
    <b:Title>Building Dependable Distributed Systems : Building Dependable Distributed Systems</b:Title>
    <b:Year>2014</b:Year>
    <b:Author>
      <b:Author>
        <b:NameList>
          <b:Person>
            <b:Last>Zhao</b:Last>
            <b:First>W</b:First>
          </b:Person>
        </b:NameList>
      </b:Author>
    </b:Author>
    <b:Publisher>John Wiley &amp; Sons, Incorporated</b:Publisher>
    <b:RefOrder>2</b:RefOrder>
  </b:Source>
  <b:Source>
    <b:Tag>Tam19</b:Tag>
    <b:SourceType>ConferenceProceedings</b:SourceType>
    <b:Guid>{AA529DE6-55D8-44C1-B102-BD1F7BC2A228}</b:Guid>
    <b:Author>
      <b:Author>
        <b:NameList>
          <b:Person>
            <b:Last>Tamimi</b:Last>
            <b:First>A</b:First>
          </b:Person>
          <b:Person>
            <b:Last>Dawood</b:Last>
            <b:First>R</b:First>
          </b:Person>
          <b:Person>
            <b:Last>Sadaqa</b:Last>
            <b:First>L</b:First>
          </b:Person>
        </b:NameList>
      </b:Author>
    </b:Author>
    <b:Title>Disaster Recovery Techniques in Cloud Computing</b:Title>
    <b:Year>2019</b:Year>
    <b:Publisher>IEEE</b:Publisher>
    <b:Pages>845-850</b:Pages>
    <b:ConferenceName>IEEE Jordan International Joint Conference on Electrical Engineering and Information Technology</b:ConferenceName>
    <b:DOI>10.1109/JEEIT.2019.8717450</b:DOI>
    <b:RefOrder>8</b:RefOrder>
  </b:Source>
  <b:Source>
    <b:Tag>Jas19</b:Tag>
    <b:SourceType>JournalArticle</b:SourceType>
    <b:Guid>{2D7123E1-005C-4C56-9EE6-5B731DFC233D}</b:Guid>
    <b:Author>
      <b:Author>
        <b:NameList>
          <b:Person>
            <b:Last>Jasgur</b:Last>
            <b:First>C</b:First>
          </b:Person>
        </b:NameList>
      </b:Author>
    </b:Author>
    <b:Title>Leveraging disaster recovery in the cloud as a cloud migration path: A case study</b:Title>
    <b:Pages>150-159</b:Pages>
    <b:Year>2019</b:Year>
    <b:JournalName>Journal of Business Continuity &amp; Emergency Planning</b:JournalName>
    <b:Volume>13</b:Volume>
    <b:Issue>2</b:Issue>
    <b:URL>https://search-ebscohost-com.proxy1.ncu.edu/login.aspx?direct=true&amp;db=tsh&amp;AN=139908027&amp;site=eds-live</b:URL>
    <b:RefOrder>9</b:RefOrder>
  </b:Source>
  <b:Source>
    <b:Tag>Ten20</b:Tag>
    <b:SourceType>JournalArticle</b:SourceType>
    <b:Guid>{D261680F-A464-44CE-9652-CB1432A708A1}</b:Guid>
    <b:Author>
      <b:Author>
        <b:NameList>
          <b:Person>
            <b:Last>Teng</b:Last>
          </b:Person>
          <b:Person>
            <b:Last>Sakano</b:Last>
            <b:First>T</b:First>
          </b:Person>
          <b:Person>
            <b:Last>Suzuki</b:Last>
            <b:First>Y</b:First>
          </b:Person>
        </b:NameList>
      </b:Author>
    </b:Author>
    <b:Title>Instantaneous Networking Service Availability for Disaster Recovery</b:Title>
    <b:JournalName>Applied Sciences</b:JournalName>
    <b:Year>2020</b:Year>
    <b:Issue>24</b:Issue>
    <b:DOI>10.3390/app10249030</b:DOI>
    <b:RefOrder>10</b:RefOrder>
  </b:Source>
  <b:Source>
    <b:Tag>Ver18</b:Tag>
    <b:SourceType>JournalArticle</b:SourceType>
    <b:Guid>{14BB8827-A58E-43EE-8775-2C5C66B9DEAF}</b:Guid>
    <b:Author>
      <b:Author>
        <b:NameList>
          <b:Person>
            <b:Last>Verbitski</b:Last>
            <b:First>A</b:First>
          </b:Person>
          <b:Person>
            <b:Last>Gupta</b:Last>
            <b:First>A</b:First>
          </b:Person>
          <b:Person>
            <b:Last>Saha</b:Last>
            <b:First>D</b:First>
          </b:Person>
          <b:Person>
            <b:Last>Corey</b:Last>
            <b:First>J</b:First>
          </b:Person>
          <b:Person>
            <b:Last>Gupta</b:Last>
            <b:First>K</b:First>
          </b:Person>
          <b:Person>
            <b:Last>Brahmadesam</b:Last>
            <b:First>K</b:First>
          </b:Person>
          <b:Person>
            <b:Last>Mittal</b:Last>
            <b:First>R</b:First>
          </b:Person>
          <b:Person>
            <b:Last>Krishnamurthy</b:Last>
            <b:First>S</b:First>
          </b:Person>
          <b:Person>
            <b:Last>Maurice</b:Last>
            <b:First>S</b:First>
          </b:Person>
          <b:Person>
            <b:Last>Kharatishvilli</b:Last>
            <b:First>T</b:First>
          </b:Person>
          <b:Person>
            <b:Last>Bao</b:Last>
            <b:First>X</b:First>
          </b:Person>
        </b:NameList>
      </b:Author>
    </b:Author>
    <b:Title>Amazon Aurora : On Avoiding Distributed Consensus for I/Os, Commits, and Membership Changes</b:Title>
    <b:JournalName>Management of Data</b:JournalName>
    <b:Year>2018</b:Year>
    <b:Pages>789–796</b:Pages>
    <b:DOI>10.1145/3183713.3196937</b:DOI>
    <b:RefOrder>1</b:RefOrder>
  </b:Source>
  <b:Source>
    <b:Tag>Che05</b:Tag>
    <b:SourceType>ConferenceProceedings</b:SourceType>
    <b:Guid>{34D11998-6929-487E-8C7A-8401786D0E1C}</b:Guid>
    <b:Author>
      <b:Author>
        <b:NameList>
          <b:Person>
            <b:Last>Cheng</b:Last>
            <b:First>F</b:First>
          </b:Person>
          <b:Person>
            <b:Last>Wu</b:Last>
            <b:First>S</b:First>
          </b:Person>
          <b:Person>
            <b:Last>Tsai</b:Last>
            <b:First>P</b:First>
          </b:Person>
          <b:Person>
            <b:Last>Chung</b:Last>
            <b:First>Y</b:First>
          </b:Person>
          <b:Person>
            <b:Last>Yang</b:Last>
            <b:First>H</b:First>
          </b:Person>
        </b:NameList>
      </b:Author>
    </b:Author>
    <b:Title>Application Cluster Service Scheme for Near-Zero-Downtime Services</b:Title>
    <b:Year>2005</b:Year>
    <b:Pages>4062-4067</b:Pages>
    <b:Publisher>IEEE</b:Publisher>
    <b:City>Barcelona, Spain</b:City>
    <b:ConferenceName>IEEE International Conference on Robotics and Automation</b:ConferenceName>
    <b:DOI>10.1109/ROBOT.2005.1570743</b:DOI>
    <b:RefOrder>11</b:RefOrder>
  </b:Source>
  <b:Source>
    <b:Tag>Rud20</b:Tag>
    <b:SourceType>ConferenceProceedings</b:SourceType>
    <b:Guid>{69374662-16E4-4913-9372-8388E9CFAAFE}</b:Guid>
    <b:Author>
      <b:Author>
        <b:NameList>
          <b:Person>
            <b:Last>Rudrabhatla</b:Last>
            <b:First>C</b:First>
          </b:Person>
        </b:NameList>
      </b:Author>
    </b:Author>
    <b:Title>Comparison of zero downtime based deployment techniques in public cloud infrastructure</b:Title>
    <b:Pages>1082-1086</b:Pages>
    <b:Year>2020</b:Year>
    <b:ConferenceName>International Conference on I-SMAC (IoT in Social, Mobile, Analytics and Cloud)</b:ConferenceName>
    <b:City>Palladam, India</b:City>
    <b:Volume>4</b:Volume>
    <b:DOI>10.1109/I-SMAC49090.2020.9243605</b:DOI>
    <b:RefOrder>7</b:RefOrder>
  </b:Source>
  <b:Source>
    <b:Tag>Che19</b:Tag>
    <b:SourceType>JournalArticle</b:SourceType>
    <b:Guid>{A36A046F-A596-4468-A737-2F4704928945}</b:Guid>
    <b:Author>
      <b:Author>
        <b:NameList>
          <b:Person>
            <b:Last>Cheng</b:Last>
            <b:First>Z</b:First>
          </b:Person>
          <b:Person>
            <b:Last>Huang</b:Last>
            <b:First>Q</b:First>
          </b:Person>
          <b:Person>
            <b:Last>Lee</b:Last>
            <b:First>P</b:First>
          </b:Person>
        </b:NameList>
      </b:Author>
    </b:Author>
    <b:Title>On the performance and convergence of distributed stream processing via approximate fault tolerance</b:Title>
    <b:Pages>821–846</b:Pages>
    <b:Year>2019</b:Year>
    <b:JournalName>The VLDB Journal</b:JournalName>
    <b:Volume>28</b:Volume>
    <b:DOI>10.1007/s00778-019-00565-w</b:DOI>
    <b:RefOrder>4</b:RefOrder>
  </b:Source>
  <b:Source>
    <b:Tag>Yan20</b:Tag>
    <b:SourceType>ConferenceProceedings</b:SourceType>
    <b:Guid>{8F2CF57B-72A3-41AF-BA08-4078A504D99E}</b:Guid>
    <b:Title>N+K: High Availability Solution for Stateful Service</b:Title>
    <b:Year>2020</b:Year>
    <b:Pages>47-50</b:Pages>
    <b:Author>
      <b:Author>
        <b:NameList>
          <b:Person>
            <b:Last>Yan</b:Last>
            <b:First>H</b:First>
          </b:Person>
          <b:Person>
            <b:Last>Wang</b:Last>
            <b:First>A</b:First>
          </b:Person>
        </b:NameList>
      </b:Author>
    </b:Author>
    <b:ConferenceName>International Conference on Advanced Electronic Materials</b:ConferenceName>
    <b:City>Shenzhen, China</b:City>
    <b:Publisher>Computers and Software Engineering</b:Publisher>
    <b:Volume>3</b:Volume>
    <b:DOI>10.1109/AEMCSE50948.2020.00018</b:DOI>
    <b:RefOrder>6</b:RefOrder>
  </b:Source>
  <b:Source>
    <b:Tag>Wen20</b:Tag>
    <b:SourceType>ConferenceProceedings</b:SourceType>
    <b:Guid>{D181F177-BE01-47F8-993F-EE062417671C}</b:Guid>
    <b:Author>
      <b:Author>
        <b:NameList>
          <b:Person>
            <b:Last>Wen</b:Last>
            <b:First>Z</b:First>
          </b:Person>
          <b:Person>
            <b:Last>Liang</b:Last>
            <b:First>Y</b:First>
          </b:Person>
          <b:Person>
            <b:Last>Li</b:Last>
            <b:First>G</b:First>
          </b:Person>
        </b:NameList>
      </b:Author>
    </b:Author>
    <b:Title>Design and Implementation of High-availability PaaS Platform Based on Virtualization Platform</b:Title>
    <b:Pages>1571-1575</b:Pages>
    <b:Year>2020</b:Year>
    <b:ConferenceName>Information Technology and Mechatronics Engineering Conference</b:ConferenceName>
    <b:City>Chongqing, China</b:City>
    <b:Volume>5</b:Volume>
    <b:DOI>10.1109/ITOEC49072.2020.9141564</b:DOI>
    <b:RefOrder>12</b:RefOrder>
  </b:Source>
  <b:Source>
    <b:Tag>WuH20</b:Tag>
    <b:SourceType>ConferenceProceedings</b:SourceType>
    <b:Guid>{AD64CD09-C819-4D64-BBB8-EB9390746C9B}</b:Guid>
    <b:Title>A Reactive Batching Strategy of Apache Kafka for Reliable Stream Processing in Real-time</b:Title>
    <b:Pages>207-217</b:Pages>
    <b:Year>2020</b:Year>
    <b:ConferenceName>International Symposium on Software Reliability Engineering</b:ConferenceName>
    <b:City>Coimbra, Portugal</b:City>
    <b:Author>
      <b:Author>
        <b:NameList>
          <b:Person>
            <b:Last>Wu</b:Last>
            <b:First>H</b:First>
          </b:Person>
          <b:Person>
            <b:Last>Shang</b:Last>
            <b:First>Z</b:First>
          </b:Person>
          <b:Person>
            <b:Last>Peng</b:Last>
            <b:First>G</b:First>
          </b:Person>
          <b:Person>
            <b:Last>Wolter</b:Last>
            <b:First>K</b:First>
          </b:Person>
        </b:NameList>
      </b:Author>
    </b:Author>
    <b:Volume>31</b:Volume>
    <b:DOI>10.1109/ISSRE5003.2020.00028</b:DOI>
    <b:RefOrder>5</b:RefOrder>
  </b:Source>
  <b:Source>
    <b:Tag>Yan14</b:Tag>
    <b:SourceType>JournalArticle</b:SourceType>
    <b:Guid>{3856AF0F-CB91-4392-9255-D80D289A438E}</b:Guid>
    <b:Author>
      <b:Author>
        <b:NameList>
          <b:Person>
            <b:Last>Yang</b:Last>
            <b:First>M</b:First>
          </b:Person>
          <b:Person>
            <b:Last>Min</b:Last>
            <b:First>G</b:First>
          </b:Person>
          <b:Person>
            <b:Last>Yang</b:Last>
            <b:First>G</b:First>
          </b:Person>
          <b:Person>
            <b:Last>Li</b:Last>
            <b:First>Z</b:First>
          </b:Person>
        </b:NameList>
      </b:Author>
    </b:Author>
    <b:Title>Software rejuvenation in cluster computing systems with dependency between nodes</b:Title>
    <b:Pages>503–526</b:Pages>
    <b:Year>2014</b:Year>
    <b:JournalName>Computing</b:JournalName>
    <b:Volume>96</b:Volume>
    <b:DOI>10.1007/s00607-014-0385-x</b:DOI>
    <b:RefOrder>3</b:RefOrder>
  </b:Source>
</b:Sources>
</file>

<file path=customXml/itemProps1.xml><?xml version="1.0" encoding="utf-8"?>
<ds:datastoreItem xmlns:ds="http://schemas.openxmlformats.org/officeDocument/2006/customXml" ds:itemID="{6C97905B-046E-47A3-A7AE-0470C35229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1542</TotalTime>
  <Pages>5</Pages>
  <Words>895</Words>
  <Characters>5105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Bachmeier, Nate</cp:lastModifiedBy>
  <cp:revision>62</cp:revision>
  <dcterms:created xsi:type="dcterms:W3CDTF">2019-05-19T17:38:00Z</dcterms:created>
  <dcterms:modified xsi:type="dcterms:W3CDTF">2021-04-11T00:03:00Z</dcterms:modified>
</cp:coreProperties>
</file>