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7397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878E310" w:rsidR="0082223F" w:rsidRDefault="0082223F" w:rsidP="0082223F">
      <w:pPr>
        <w:pStyle w:val="Title"/>
      </w:pPr>
      <w:r>
        <w:t xml:space="preserve">Week </w:t>
      </w:r>
      <w:r w:rsidR="006D793E">
        <w:t>1</w:t>
      </w:r>
      <w:r>
        <w:t xml:space="preserve">: </w:t>
      </w:r>
      <w:r w:rsidR="008529B9">
        <w:t xml:space="preserve">Compare </w:t>
      </w:r>
      <w:r w:rsidR="0090292F">
        <w:t xml:space="preserve">Software </w:t>
      </w:r>
      <w:r w:rsidR="008529B9">
        <w:t>Engineering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8EA1770" w:rsidR="00CB25E9" w:rsidRDefault="005C39BA" w:rsidP="0082223F">
      <w:pPr>
        <w:jc w:val="center"/>
      </w:pPr>
      <w:r>
        <w:t>February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55D56B2" w:rsidR="0082223F" w:rsidRDefault="008529B9" w:rsidP="005B7079">
      <w:pPr>
        <w:pStyle w:val="Heading1"/>
      </w:pPr>
      <w:r>
        <w:lastRenderedPageBreak/>
        <w:t xml:space="preserve">Compare </w:t>
      </w:r>
      <w:r w:rsidR="0090292F">
        <w:t xml:space="preserve">Software </w:t>
      </w:r>
      <w:r>
        <w:t>Engineering Models</w:t>
      </w:r>
    </w:p>
    <w:p w14:paraId="58904806" w14:textId="341A203A" w:rsidR="00DA0F72" w:rsidRDefault="00DA0F72" w:rsidP="00DA0F72">
      <w:r>
        <w:tab/>
        <w:t>Businesses of all shapes</w:t>
      </w:r>
      <w:r w:rsidR="009452D0">
        <w:t xml:space="preserve"> and sizes</w:t>
      </w:r>
      <w:r>
        <w:t xml:space="preserve"> are leveraging software-based solutions to reduce costs and become more competitive.  This vast breadth of use-cases comes with unique </w:t>
      </w:r>
      <w:r w:rsidR="009452D0">
        <w:t>constraints that span technical, cultural, and regulatory requirements</w:t>
      </w:r>
      <w:r>
        <w:t xml:space="preserve">.  For instance, </w:t>
      </w:r>
      <w:r w:rsidR="009452D0">
        <w:t>updating</w:t>
      </w:r>
      <w:r>
        <w:t xml:space="preserve"> </w:t>
      </w:r>
      <w:r w:rsidR="009452D0">
        <w:t xml:space="preserve">an </w:t>
      </w:r>
      <w:r>
        <w:t xml:space="preserve">eCommerce website </w:t>
      </w:r>
      <w:r w:rsidR="009452D0">
        <w:t>multiple times per day is trivial compared to NASA's challenges with their Mars Rover</w:t>
      </w:r>
      <w:r>
        <w:t>.  Organizations manage these differences by aligning their software engineering models with the business needs.</w:t>
      </w:r>
    </w:p>
    <w:p w14:paraId="280B8B2F" w14:textId="69839335" w:rsidR="007E7583" w:rsidRDefault="007E7583" w:rsidP="007E7583">
      <w:pPr>
        <w:pStyle w:val="Heading2"/>
      </w:pPr>
      <w:r>
        <w:t>Evolution of Release Planning</w:t>
      </w:r>
    </w:p>
    <w:p w14:paraId="06DFCD0D" w14:textId="0DF6D1F4" w:rsidR="006B6546" w:rsidRDefault="00E7068C" w:rsidP="006B6546">
      <w:r>
        <w:tab/>
        <w:t xml:space="preserve">Traditional software development </w:t>
      </w:r>
      <w:r w:rsidR="009452D0">
        <w:t xml:space="preserve">follows </w:t>
      </w:r>
      <w:r w:rsidR="006B6546">
        <w:t>some form of</w:t>
      </w:r>
      <w:r>
        <w:t xml:space="preserve"> Waterfall </w:t>
      </w:r>
      <w:r w:rsidR="006B6546">
        <w:t>delivery</w:t>
      </w:r>
      <w:r>
        <w:t xml:space="preserve">.  This sequential process collects requirements, designs systems, validates components, manages operations, and finally, decommission solutions.  For projects like the Rover, using this methodology enables them to align lengthy business-cycles with software releases.  However, many businesses desire shorter iterations cycles so that they can be more </w:t>
      </w:r>
      <w:r w:rsidRPr="00E7068C">
        <w:rPr>
          <w:i/>
          <w:iCs/>
        </w:rPr>
        <w:t>agile</w:t>
      </w:r>
      <w:r>
        <w:t>.</w:t>
      </w:r>
    </w:p>
    <w:p w14:paraId="381331F2" w14:textId="651A87D0" w:rsidR="006B6546" w:rsidRDefault="00E7068C" w:rsidP="006B6546">
      <w:pPr>
        <w:ind w:firstLine="720"/>
      </w:pPr>
      <w:r>
        <w:t xml:space="preserve">Modern software </w:t>
      </w:r>
      <w:r w:rsidR="002A1AA8">
        <w:t xml:space="preserve">development </w:t>
      </w:r>
      <w:r>
        <w:t xml:space="preserve">is agile. </w:t>
      </w:r>
      <w:r w:rsidR="009452D0">
        <w:t xml:space="preserve">Agile comes in many flavors, </w:t>
      </w:r>
      <w:r>
        <w:t>such as Extreme Programming (XP) and Rapid Application Development (RAD)</w:t>
      </w:r>
      <w:r w:rsidR="009452D0">
        <w:t>.  Each flavor chooses to optimize a specific aspect of the delivery process while sharing many fundamental similarities</w:t>
      </w:r>
      <w:r>
        <w:t xml:space="preserve">.  </w:t>
      </w:r>
      <w:r w:rsidR="009452D0">
        <w:t xml:space="preserve">The core objective of any </w:t>
      </w:r>
      <w:r>
        <w:t>agile methodology</w:t>
      </w:r>
      <w:r w:rsidR="009452D0">
        <w:t xml:space="preserve"> is enabling </w:t>
      </w:r>
      <w:r>
        <w:t xml:space="preserve">teams </w:t>
      </w:r>
      <w:r w:rsidR="009452D0">
        <w:t>to deliver small enhancements continuously</w:t>
      </w:r>
      <w:r>
        <w:t>.</w:t>
      </w:r>
      <w:r w:rsidR="006764FB">
        <w:t xml:space="preserve">  These short-release windows incorporate more feedback</w:t>
      </w:r>
      <w:r w:rsidR="006B6546">
        <w:t>,</w:t>
      </w:r>
      <w:r w:rsidR="006764FB">
        <w:t xml:space="preserve"> promot</w:t>
      </w:r>
      <w:r w:rsidR="005D3C6A">
        <w:t>e</w:t>
      </w:r>
      <w:r w:rsidR="006764FB">
        <w:t xml:space="preserve"> fierce </w:t>
      </w:r>
      <w:r w:rsidR="006B6546">
        <w:t xml:space="preserve">feature </w:t>
      </w:r>
      <w:r w:rsidR="006764FB">
        <w:t>prioritization</w:t>
      </w:r>
      <w:r w:rsidR="009452D0">
        <w:t xml:space="preserve">, </w:t>
      </w:r>
      <w:r w:rsidR="002A1AA8">
        <w:t>and focuses on</w:t>
      </w:r>
      <w:r w:rsidR="006764FB">
        <w:t xml:space="preserve"> </w:t>
      </w:r>
      <w:r w:rsidR="005D3C6A">
        <w:t>immediate customer-value</w:t>
      </w:r>
      <w:r w:rsidR="006B6546">
        <w:t>.</w:t>
      </w:r>
    </w:p>
    <w:p w14:paraId="1D793965" w14:textId="4A04C036" w:rsidR="007E7583" w:rsidRDefault="007E7583" w:rsidP="007E7583">
      <w:pPr>
        <w:pStyle w:val="Heading2"/>
      </w:pPr>
      <w:r>
        <w:t>Evolution of Architecture</w:t>
      </w:r>
    </w:p>
    <w:p w14:paraId="2C5B78E3" w14:textId="00DCFB6A" w:rsidR="006B6546" w:rsidRDefault="006B6546" w:rsidP="00E7068C">
      <w:r>
        <w:tab/>
        <w:t xml:space="preserve">Monolithic systems are challenging to update due to their tightly coupled components and </w:t>
      </w:r>
      <w:r w:rsidR="00742808">
        <w:t>implicit</w:t>
      </w:r>
      <w:r>
        <w:t xml:space="preserve"> dependencies.  While automated testing can detect behavioral regressions, it does not reduce the engineering complexity to make changes.  Further complicating matters, teams </w:t>
      </w:r>
      <w:r>
        <w:lastRenderedPageBreak/>
        <w:t xml:space="preserve">must synchronize </w:t>
      </w:r>
      <w:r w:rsidR="00742808">
        <w:t xml:space="preserve">their </w:t>
      </w:r>
      <w:r>
        <w:t xml:space="preserve">release schedules to avoid shipping broken code.  Architectural patterns such as feature flags </w:t>
      </w:r>
      <w:r w:rsidR="00742808">
        <w:t>exist to mitigate these issues partially</w:t>
      </w:r>
      <w:r>
        <w:t xml:space="preserve">.  </w:t>
      </w:r>
      <w:r w:rsidR="00742808">
        <w:t xml:space="preserve">However, it can be challenging to use these </w:t>
      </w:r>
      <w:r w:rsidR="00B20CBF">
        <w:t>patterns in</w:t>
      </w:r>
      <w:r w:rsidR="00742808">
        <w:t xml:space="preserve"> </w:t>
      </w:r>
      <w:r w:rsidR="00B20CBF">
        <w:t>certain refactoring situations</w:t>
      </w:r>
      <w:r w:rsidR="00742808">
        <w:t>.</w:t>
      </w:r>
    </w:p>
    <w:p w14:paraId="57DF7F27" w14:textId="171937CC" w:rsidR="006B6546" w:rsidRDefault="006B6546" w:rsidP="006B6546">
      <w:pPr>
        <w:ind w:firstLine="720"/>
      </w:pPr>
      <w:r>
        <w:t xml:space="preserve">Instead, many organizations are transitioning away from product-centric to component-centric methodologies.  Each component exposes well-defined interfaces and single-purpose design.  The component’s implementation can range from an in-process Object-Oriented Programming (OOP) class to </w:t>
      </w:r>
      <w:r w:rsidR="00411970">
        <w:t xml:space="preserve">a </w:t>
      </w:r>
      <w:r>
        <w:t>remote network service.  Regardless of the execution model, the core tenants are to scope responsibility and simplify replacement.  These capabilities enable organizations to deliver more consistent change with faster time-to-market.</w:t>
      </w:r>
    </w:p>
    <w:p w14:paraId="7A6260D0" w14:textId="77B347BE" w:rsidR="007E7583" w:rsidRDefault="007E7583" w:rsidP="007E7583">
      <w:pPr>
        <w:pStyle w:val="Heading2"/>
      </w:pPr>
      <w:r>
        <w:t>Evolution of Operational Model</w:t>
      </w:r>
    </w:p>
    <w:p w14:paraId="0E974F3F" w14:textId="3EE7E7E4" w:rsidR="002622D6" w:rsidRDefault="007E7583" w:rsidP="002622D6">
      <w:r>
        <w:tab/>
        <w:t>Designing, implementing, testing, and supporting software are traditionally different specializations.  However, this limits the flow of ideas and discourages ownership of problems.  Why should developers spend time looking for defects in their code?  If it is a real issue, then the quality assurance team will catch it.  Similarly, operations teams do not require insights into applications running in their environment.  Their responsibility is to maintain the infrastructure, not improve the end user’s experience.</w:t>
      </w:r>
    </w:p>
    <w:p w14:paraId="61B7EAF2" w14:textId="0BAF8F36" w:rsidR="007E7583" w:rsidRDefault="007E7583" w:rsidP="007E7583">
      <w:r>
        <w:tab/>
        <w:t xml:space="preserve">Businesses are sealing these gaps through combined engineering strategies.  DevOps is the most well-recognized implementation.  It requires development teams to own their code from inception to production.  Besides promoting ownership and quality, it also frees support and reliability engineers to focus on value-differentiating tasks.  These tasks include more advanced </w:t>
      </w:r>
      <w:r w:rsidR="00935FC5">
        <w:t>functions</w:t>
      </w:r>
      <w:r>
        <w:t xml:space="preserve"> </w:t>
      </w:r>
      <w:r w:rsidR="00935FC5">
        <w:t xml:space="preserve">across </w:t>
      </w:r>
      <w:r>
        <w:t>financial (FinOps)</w:t>
      </w:r>
      <w:r w:rsidR="00935FC5">
        <w:t xml:space="preserve">, </w:t>
      </w:r>
      <w:r>
        <w:t>security (SecOps)</w:t>
      </w:r>
      <w:r w:rsidR="00935FC5">
        <w:t>, and governance (</w:t>
      </w:r>
      <w:proofErr w:type="spellStart"/>
      <w:r w:rsidR="00935FC5">
        <w:t>GovOps</w:t>
      </w:r>
      <w:proofErr w:type="spellEnd"/>
      <w:r w:rsidR="00935FC5">
        <w:t>)</w:t>
      </w:r>
      <w:r>
        <w:t>.</w:t>
      </w:r>
    </w:p>
    <w:p w14:paraId="66FC7BB3" w14:textId="7F226C0C" w:rsidR="005159F6" w:rsidRDefault="005159F6">
      <w:r>
        <w:br w:type="page"/>
      </w:r>
    </w:p>
    <w:p w14:paraId="71ACECB5" w14:textId="72A1A63B" w:rsidR="005159F6" w:rsidRPr="00306346" w:rsidRDefault="005159F6" w:rsidP="005159F6">
      <w:pPr>
        <w:pStyle w:val="Caption"/>
      </w:pPr>
      <w:r>
        <w:lastRenderedPageBreak/>
        <w:t xml:space="preserve">Table </w:t>
      </w:r>
      <w:r>
        <w:t>1</w:t>
      </w:r>
      <w:r>
        <w:t>: Development Strategies</w:t>
      </w:r>
    </w:p>
    <w:tbl>
      <w:tblPr>
        <w:tblStyle w:val="GridTable4"/>
        <w:tblW w:w="0" w:type="auto"/>
        <w:tblLook w:val="04A0" w:firstRow="1" w:lastRow="0" w:firstColumn="1" w:lastColumn="0" w:noHBand="0" w:noVBand="1"/>
      </w:tblPr>
      <w:tblGrid>
        <w:gridCol w:w="2065"/>
        <w:gridCol w:w="2380"/>
        <w:gridCol w:w="2440"/>
        <w:gridCol w:w="2465"/>
      </w:tblGrid>
      <w:tr w:rsidR="005159F6" w14:paraId="4BC005F7" w14:textId="77777777" w:rsidTr="00405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201E27A" w14:textId="77777777" w:rsidR="005159F6" w:rsidRDefault="005159F6" w:rsidP="005159F6">
            <w:pPr>
              <w:jc w:val="center"/>
            </w:pPr>
            <w:r>
              <w:t>Process Type</w:t>
            </w:r>
          </w:p>
        </w:tc>
        <w:tc>
          <w:tcPr>
            <w:tcW w:w="2380" w:type="dxa"/>
          </w:tcPr>
          <w:p w14:paraId="6D5A2C92" w14:textId="3216F16D" w:rsidR="005159F6" w:rsidRDefault="005159F6" w:rsidP="005159F6">
            <w:pPr>
              <w:jc w:val="center"/>
              <w:cnfStyle w:val="100000000000" w:firstRow="1" w:lastRow="0" w:firstColumn="0" w:lastColumn="0" w:oddVBand="0" w:evenVBand="0" w:oddHBand="0" w:evenHBand="0" w:firstRowFirstColumn="0" w:firstRowLastColumn="0" w:lastRowFirstColumn="0" w:lastRowLastColumn="0"/>
            </w:pPr>
            <w:r>
              <w:t>Description</w:t>
            </w:r>
          </w:p>
        </w:tc>
        <w:tc>
          <w:tcPr>
            <w:tcW w:w="2440" w:type="dxa"/>
          </w:tcPr>
          <w:p w14:paraId="376CDD78" w14:textId="77777777" w:rsidR="005159F6" w:rsidRDefault="005159F6" w:rsidP="005159F6">
            <w:pPr>
              <w:jc w:val="cente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67904F5" w14:textId="77777777" w:rsidR="005159F6" w:rsidRDefault="005159F6" w:rsidP="005159F6">
            <w:pPr>
              <w:jc w:val="center"/>
              <w:cnfStyle w:val="100000000000" w:firstRow="1" w:lastRow="0" w:firstColumn="0" w:lastColumn="0" w:oddVBand="0" w:evenVBand="0" w:oddHBand="0" w:evenHBand="0" w:firstRowFirstColumn="0" w:firstRowLastColumn="0" w:lastRowFirstColumn="0" w:lastRowLastColumn="0"/>
            </w:pPr>
            <w:r>
              <w:t>Weaknesses</w:t>
            </w:r>
          </w:p>
        </w:tc>
      </w:tr>
      <w:tr w:rsidR="005159F6" w14:paraId="627CFC91" w14:textId="77777777" w:rsidTr="00405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0B1C234" w14:textId="77777777" w:rsidR="005159F6" w:rsidRDefault="005159F6" w:rsidP="00405F82">
            <w:r>
              <w:t>Waterfall</w:t>
            </w:r>
            <w:sdt>
              <w:sdtPr>
                <w:id w:val="489765445"/>
                <w:citation/>
              </w:sdt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5E7406D3" w14:textId="77777777" w:rsidR="005159F6" w:rsidRDefault="005159F6" w:rsidP="00405F82">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2436C6DD" w14:textId="77777777" w:rsidR="005159F6" w:rsidRDefault="005159F6" w:rsidP="00405F82">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6477C993" w14:textId="77777777" w:rsidR="005159F6" w:rsidRDefault="005159F6" w:rsidP="00405F82">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br/>
            </w:r>
            <w:r>
              <w:br/>
              <w:t>Assertions disproven later are costly</w:t>
            </w:r>
          </w:p>
        </w:tc>
      </w:tr>
      <w:tr w:rsidR="005159F6" w14:paraId="13DD6B9B" w14:textId="77777777" w:rsidTr="00405F82">
        <w:tc>
          <w:tcPr>
            <w:cnfStyle w:val="001000000000" w:firstRow="0" w:lastRow="0" w:firstColumn="1" w:lastColumn="0" w:oddVBand="0" w:evenVBand="0" w:oddHBand="0" w:evenHBand="0" w:firstRowFirstColumn="0" w:firstRowLastColumn="0" w:lastRowFirstColumn="0" w:lastRowLastColumn="0"/>
            <w:tcW w:w="2065" w:type="dxa"/>
          </w:tcPr>
          <w:p w14:paraId="5A17E323" w14:textId="3A26255B" w:rsidR="005159F6" w:rsidRDefault="005159F6" w:rsidP="005159F6">
            <w:r>
              <w:t>Rapid Development</w:t>
            </w:r>
            <w:sdt>
              <w:sdtPr>
                <w:id w:val="-1699147433"/>
                <w:citation/>
              </w:sdtPr>
              <w:sdtContent>
                <w:r w:rsidRPr="00702D70">
                  <w:fldChar w:fldCharType="begin"/>
                </w:r>
                <w:r w:rsidRPr="00702D70">
                  <w:rPr>
                    <w:b w:val="0"/>
                    <w:bCs w:val="0"/>
                  </w:rPr>
                  <w:instrText xml:space="preserve"> CITATION Ide17 \l 1033 </w:instrText>
                </w:r>
                <w:r w:rsidRPr="00702D70">
                  <w:fldChar w:fldCharType="separate"/>
                </w:r>
                <w:r w:rsidRPr="00702D70">
                  <w:rPr>
                    <w:b w:val="0"/>
                    <w:bCs w:val="0"/>
                    <w:noProof/>
                  </w:rPr>
                  <w:t xml:space="preserve"> (Idesis, 2017)</w:t>
                </w:r>
                <w:r w:rsidRPr="00702D70">
                  <w:fldChar w:fldCharType="end"/>
                </w:r>
              </w:sdtContent>
            </w:sdt>
          </w:p>
        </w:tc>
        <w:tc>
          <w:tcPr>
            <w:tcW w:w="2380" w:type="dxa"/>
          </w:tcPr>
          <w:p w14:paraId="61719060" w14:textId="6473D7B8" w:rsidR="005159F6" w:rsidRDefault="005159F6" w:rsidP="005159F6">
            <w:pPr>
              <w:cnfStyle w:val="000000000000" w:firstRow="0" w:lastRow="0" w:firstColumn="0" w:lastColumn="0" w:oddVBand="0" w:evenVBand="0" w:oddHBand="0" w:evenHBand="0" w:firstRowFirstColumn="0" w:firstRowLastColumn="0" w:lastRowFirstColumn="0" w:lastRowLastColumn="0"/>
            </w:pPr>
            <w:r>
              <w:t>Software is clay, not steel.</w:t>
            </w:r>
            <w:r>
              <w:br/>
            </w:r>
            <w:r>
              <w:br/>
              <w:t>Rapid prototyping with continuous customer feedback</w:t>
            </w:r>
          </w:p>
        </w:tc>
        <w:tc>
          <w:tcPr>
            <w:tcW w:w="2440" w:type="dxa"/>
          </w:tcPr>
          <w:p w14:paraId="5CBCAAD5" w14:textId="4B278882" w:rsidR="005159F6" w:rsidRDefault="005159F6" w:rsidP="005159F6">
            <w:pPr>
              <w:cnfStyle w:val="000000000000" w:firstRow="0" w:lastRow="0" w:firstColumn="0" w:lastColumn="0" w:oddVBand="0" w:evenVBand="0" w:oddHBand="0" w:evenHBand="0" w:firstRowFirstColumn="0" w:firstRowLastColumn="0" w:lastRowFirstColumn="0" w:lastRowLastColumn="0"/>
            </w:pPr>
            <w:r>
              <w:t>Deliver sooner, with frequent iterations</w:t>
            </w:r>
            <w:r>
              <w:br/>
            </w:r>
            <w:r>
              <w:br/>
              <w:t>Removes unnecessary work and process</w:t>
            </w:r>
            <w:r>
              <w:br/>
            </w:r>
            <w:r>
              <w:br/>
              <w:t>Ideal for internal tools</w:t>
            </w:r>
          </w:p>
        </w:tc>
        <w:tc>
          <w:tcPr>
            <w:tcW w:w="2465" w:type="dxa"/>
          </w:tcPr>
          <w:p w14:paraId="4CF2A62A" w14:textId="46ACB4D3" w:rsidR="005159F6" w:rsidRDefault="005159F6" w:rsidP="005159F6">
            <w:pPr>
              <w:cnfStyle w:val="000000000000" w:firstRow="0" w:lastRow="0" w:firstColumn="0" w:lastColumn="0" w:oddVBand="0" w:evenVBand="0" w:oddHBand="0" w:evenHBand="0" w:firstRowFirstColumn="0" w:firstRowLastColumn="0" w:lastRowFirstColumn="0" w:lastRowLastColumn="0"/>
            </w:pPr>
            <w:r>
              <w:t>No focus on team structures or communication</w:t>
            </w:r>
            <w:r>
              <w:br/>
            </w:r>
            <w:r>
              <w:br/>
              <w:t>Hard to scale across large teams, meeting heavy</w:t>
            </w:r>
          </w:p>
        </w:tc>
      </w:tr>
      <w:tr w:rsidR="005159F6" w14:paraId="11BCD5AC" w14:textId="77777777" w:rsidTr="00405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AA74690" w14:textId="23A95478" w:rsidR="005159F6" w:rsidRDefault="005159F6" w:rsidP="005159F6">
            <w:r>
              <w:t>Extreme Programming</w:t>
            </w:r>
            <w:r>
              <w:br/>
            </w:r>
            <w:sdt>
              <w:sdtPr>
                <w:id w:val="1825237346"/>
                <w:citation/>
              </w:sdtPr>
              <w:sdtContent>
                <w:r w:rsidRPr="00016E55">
                  <w:fldChar w:fldCharType="begin"/>
                </w:r>
                <w:r w:rsidRPr="00016E55">
                  <w:rPr>
                    <w:b w:val="0"/>
                    <w:bCs w:val="0"/>
                  </w:rPr>
                  <w:instrText xml:space="preserve"> CITATION Uda15 \l 1033 </w:instrText>
                </w:r>
                <w:r w:rsidRPr="00016E55">
                  <w:fldChar w:fldCharType="separate"/>
                </w:r>
                <w:r w:rsidRPr="00016E55">
                  <w:rPr>
                    <w:b w:val="0"/>
                    <w:bCs w:val="0"/>
                    <w:noProof/>
                  </w:rPr>
                  <w:t>(Udacity, 2015)</w:t>
                </w:r>
                <w:r w:rsidRPr="00016E55">
                  <w:fldChar w:fldCharType="end"/>
                </w:r>
              </w:sdtContent>
            </w:sdt>
          </w:p>
        </w:tc>
        <w:tc>
          <w:tcPr>
            <w:tcW w:w="2380" w:type="dxa"/>
          </w:tcPr>
          <w:p w14:paraId="6E4AD255" w14:textId="321A340B" w:rsidR="005159F6" w:rsidRDefault="005159F6" w:rsidP="005159F6">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477406C8" w14:textId="324B6988" w:rsidR="005159F6" w:rsidRDefault="005159F6" w:rsidP="005159F6">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493502E5" w14:textId="121C5097" w:rsidR="005159F6" w:rsidRDefault="005159F6" w:rsidP="005159F6">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br/>
            </w:r>
            <w:sdt>
              <w:sdtPr>
                <w:id w:val="834570863"/>
                <w:citation/>
              </w:sdtPr>
              <w:sdtContent>
                <w:r>
                  <w:fldChar w:fldCharType="begin"/>
                </w:r>
                <w:r>
                  <w:instrText xml:space="preserve"> CITATION Par16 \l 1033 </w:instrText>
                </w:r>
                <w:r>
                  <w:fldChar w:fldCharType="separate"/>
                </w:r>
                <w:r>
                  <w:rPr>
                    <w:noProof/>
                  </w:rPr>
                  <w:t>(Parogi, 2016)</w:t>
                </w:r>
                <w:r>
                  <w:fldChar w:fldCharType="end"/>
                </w:r>
              </w:sdtContent>
            </w:sdt>
          </w:p>
        </w:tc>
      </w:tr>
      <w:tr w:rsidR="005159F6" w14:paraId="3586F06A" w14:textId="77777777" w:rsidTr="00405F82">
        <w:tc>
          <w:tcPr>
            <w:cnfStyle w:val="001000000000" w:firstRow="0" w:lastRow="0" w:firstColumn="1" w:lastColumn="0" w:oddVBand="0" w:evenVBand="0" w:oddHBand="0" w:evenHBand="0" w:firstRowFirstColumn="0" w:firstRowLastColumn="0" w:lastRowFirstColumn="0" w:lastRowLastColumn="0"/>
            <w:tcW w:w="2065" w:type="dxa"/>
          </w:tcPr>
          <w:p w14:paraId="6FF243A7" w14:textId="77777777" w:rsidR="005159F6" w:rsidRPr="0095163A" w:rsidRDefault="005159F6" w:rsidP="005159F6">
            <w:pPr>
              <w:rPr>
                <w:b w:val="0"/>
                <w:bCs w:val="0"/>
              </w:rPr>
            </w:pPr>
            <w:r>
              <w:t>Spiral</w:t>
            </w:r>
            <w:r w:rsidRPr="0095163A">
              <w:rPr>
                <w:b w:val="0"/>
                <w:bCs w:val="0"/>
              </w:rPr>
              <w:br/>
            </w:r>
            <w:sdt>
              <w:sdtPr>
                <w:id w:val="642314111"/>
                <w:citation/>
              </w:sdtPr>
              <w:sdtContent>
                <w:r w:rsidRPr="0095163A">
                  <w:fldChar w:fldCharType="begin"/>
                </w:r>
                <w:r w:rsidRPr="0095163A">
                  <w:rPr>
                    <w:b w:val="0"/>
                    <w:bCs w:val="0"/>
                  </w:rPr>
                  <w:instrText xml:space="preserve"> CITATION Eas20 \l 1033 </w:instrText>
                </w:r>
                <w:r w:rsidRPr="0095163A">
                  <w:fldChar w:fldCharType="separate"/>
                </w:r>
                <w:r w:rsidRPr="0095163A">
                  <w:rPr>
                    <w:b w:val="0"/>
                    <w:bCs w:val="0"/>
                    <w:noProof/>
                  </w:rPr>
                  <w:t>(Easy Learning, 2020)</w:t>
                </w:r>
                <w:r w:rsidRPr="0095163A">
                  <w:fldChar w:fldCharType="end"/>
                </w:r>
              </w:sdtContent>
            </w:sdt>
          </w:p>
        </w:tc>
        <w:tc>
          <w:tcPr>
            <w:tcW w:w="2380" w:type="dxa"/>
          </w:tcPr>
          <w:p w14:paraId="3C1A5CF9" w14:textId="77777777" w:rsidR="005159F6" w:rsidRDefault="005159F6" w:rsidP="005159F6">
            <w:pPr>
              <w:cnfStyle w:val="000000000000" w:firstRow="0" w:lastRow="0" w:firstColumn="0" w:lastColumn="0" w:oddVBand="0" w:evenVBand="0" w:oddHBand="0" w:evenHBand="0" w:firstRowFirstColumn="0" w:firstRowLastColumn="0" w:lastRowFirstColumn="0" w:lastRowLastColumn="0"/>
            </w:pPr>
            <w:r>
              <w:t>Loop of planning, risk assessment, development, and evaluation</w:t>
            </w:r>
          </w:p>
        </w:tc>
        <w:tc>
          <w:tcPr>
            <w:tcW w:w="2440" w:type="dxa"/>
          </w:tcPr>
          <w:p w14:paraId="5A6D874F" w14:textId="77777777" w:rsidR="005159F6" w:rsidRDefault="005159F6" w:rsidP="005159F6">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36ECCD26" w14:textId="77777777" w:rsidR="005159F6" w:rsidRDefault="005159F6" w:rsidP="005159F6">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5159F6" w14:paraId="44159CD6" w14:textId="77777777" w:rsidTr="00405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C1E289" w14:textId="1A77A099" w:rsidR="005159F6" w:rsidRDefault="005159F6" w:rsidP="005159F6">
            <w:r>
              <w:t>Reuse</w:t>
            </w:r>
            <w:r>
              <w:br/>
            </w:r>
            <w:sdt>
              <w:sdtPr>
                <w:id w:val="1905558653"/>
                <w:citation/>
              </w:sdtPr>
              <w:sdtContent>
                <w:r w:rsidRPr="00AD3697">
                  <w:fldChar w:fldCharType="begin"/>
                </w:r>
                <w:r w:rsidRPr="00AD3697">
                  <w:rPr>
                    <w:b w:val="0"/>
                    <w:bCs w:val="0"/>
                  </w:rPr>
                  <w:instrText xml:space="preserve"> CITATION Tim17 \l 1033 </w:instrText>
                </w:r>
                <w:r w:rsidRPr="00AD3697">
                  <w:fldChar w:fldCharType="separate"/>
                </w:r>
                <w:r w:rsidRPr="00AD3697">
                  <w:rPr>
                    <w:b w:val="0"/>
                    <w:bCs w:val="0"/>
                    <w:noProof/>
                  </w:rPr>
                  <w:t>(Time2Pretend54, 2017)</w:t>
                </w:r>
                <w:r w:rsidRPr="00AD3697">
                  <w:fldChar w:fldCharType="end"/>
                </w:r>
              </w:sdtContent>
            </w:sdt>
          </w:p>
        </w:tc>
        <w:tc>
          <w:tcPr>
            <w:tcW w:w="2380" w:type="dxa"/>
          </w:tcPr>
          <w:p w14:paraId="6D1C54F1" w14:textId="7A58CCF8" w:rsidR="005159F6" w:rsidRDefault="005159F6" w:rsidP="005159F6">
            <w:pPr>
              <w:cnfStyle w:val="000000100000" w:firstRow="0" w:lastRow="0" w:firstColumn="0" w:lastColumn="0" w:oddVBand="0" w:evenVBand="0" w:oddHBand="1" w:evenHBand="0" w:firstRowFirstColumn="0" w:firstRowLastColumn="0" w:lastRowFirstColumn="0" w:lastRowLastColumn="0"/>
            </w:pPr>
            <w:r>
              <w:t>Find reusable libraries and open-source project, then build from there</w:t>
            </w:r>
          </w:p>
        </w:tc>
        <w:tc>
          <w:tcPr>
            <w:tcW w:w="2440" w:type="dxa"/>
          </w:tcPr>
          <w:p w14:paraId="72F3A413" w14:textId="3BBC398F" w:rsidR="005159F6" w:rsidRDefault="005159F6" w:rsidP="005159F6">
            <w:pPr>
              <w:cnfStyle w:val="000000100000" w:firstRow="0" w:lastRow="0" w:firstColumn="0" w:lastColumn="0" w:oddVBand="0" w:evenVBand="0" w:oddHBand="1" w:evenHBand="0" w:firstRowFirstColumn="0" w:firstRowLastColumn="0" w:lastRowFirstColumn="0" w:lastRowLastColumn="0"/>
            </w:pPr>
            <w:r>
              <w:t>Quickly build solutions by gluing together components</w:t>
            </w:r>
            <w:r>
              <w:br/>
            </w:r>
            <w:r>
              <w:br/>
              <w:t>It saves time and money</w:t>
            </w:r>
          </w:p>
        </w:tc>
        <w:tc>
          <w:tcPr>
            <w:tcW w:w="2465" w:type="dxa"/>
          </w:tcPr>
          <w:p w14:paraId="07EA56EE" w14:textId="3EF8F958" w:rsidR="005159F6" w:rsidRDefault="005159F6" w:rsidP="005159F6">
            <w:pPr>
              <w:cnfStyle w:val="000000100000" w:firstRow="0" w:lastRow="0" w:firstColumn="0" w:lastColumn="0" w:oddVBand="0" w:evenVBand="0" w:oddHBand="1" w:evenHBand="0" w:firstRowFirstColumn="0" w:firstRowLastColumn="0" w:lastRowFirstColumn="0" w:lastRowLastColumn="0"/>
            </w:pPr>
            <w:r>
              <w:t>Less customizable and inflexible</w:t>
            </w:r>
            <w:r>
              <w:br/>
            </w:r>
            <w:r>
              <w:br/>
              <w:t>Potential licensing challenges</w:t>
            </w:r>
          </w:p>
        </w:tc>
      </w:tr>
      <w:tr w:rsidR="005159F6" w14:paraId="15CCB526" w14:textId="77777777" w:rsidTr="00405F82">
        <w:tc>
          <w:tcPr>
            <w:cnfStyle w:val="001000000000" w:firstRow="0" w:lastRow="0" w:firstColumn="1" w:lastColumn="0" w:oddVBand="0" w:evenVBand="0" w:oddHBand="0" w:evenHBand="0" w:firstRowFirstColumn="0" w:firstRowLastColumn="0" w:lastRowFirstColumn="0" w:lastRowLastColumn="0"/>
            <w:tcW w:w="2065" w:type="dxa"/>
          </w:tcPr>
          <w:p w14:paraId="0C2E9650" w14:textId="756997D8" w:rsidR="005159F6" w:rsidRDefault="005159F6" w:rsidP="005159F6">
            <w:r>
              <w:t>DevOps</w:t>
            </w:r>
            <w:r>
              <w:br/>
            </w:r>
            <w:sdt>
              <w:sdtPr>
                <w:id w:val="832190284"/>
                <w:citation/>
              </w:sdtPr>
              <w:sdtEndPr>
                <w:rPr>
                  <w:b w:val="0"/>
                  <w:bCs w:val="0"/>
                </w:rPr>
              </w:sdtEndPr>
              <w:sdtContent>
                <w:r w:rsidRPr="005159F6">
                  <w:rPr>
                    <w:b w:val="0"/>
                    <w:bCs w:val="0"/>
                  </w:rPr>
                  <w:fldChar w:fldCharType="begin"/>
                </w:r>
                <w:r w:rsidRPr="005159F6">
                  <w:rPr>
                    <w:b w:val="0"/>
                    <w:bCs w:val="0"/>
                  </w:rPr>
                  <w:instrText xml:space="preserve"> CITATION Sha17 \l 1033 </w:instrText>
                </w:r>
                <w:r w:rsidRPr="005159F6">
                  <w:rPr>
                    <w:b w:val="0"/>
                    <w:bCs w:val="0"/>
                  </w:rPr>
                  <w:fldChar w:fldCharType="separate"/>
                </w:r>
                <w:r w:rsidRPr="005159F6">
                  <w:rPr>
                    <w:b w:val="0"/>
                    <w:bCs w:val="0"/>
                    <w:noProof/>
                  </w:rPr>
                  <w:t>(Sharma, 2017)</w:t>
                </w:r>
                <w:r w:rsidRPr="005159F6">
                  <w:rPr>
                    <w:b w:val="0"/>
                    <w:bCs w:val="0"/>
                  </w:rPr>
                  <w:fldChar w:fldCharType="end"/>
                </w:r>
              </w:sdtContent>
            </w:sdt>
          </w:p>
        </w:tc>
        <w:tc>
          <w:tcPr>
            <w:tcW w:w="2380" w:type="dxa"/>
          </w:tcPr>
          <w:p w14:paraId="724922FF" w14:textId="2B3B8310" w:rsidR="005159F6" w:rsidRDefault="005159F6" w:rsidP="005159F6">
            <w:pPr>
              <w:cnfStyle w:val="000000000000" w:firstRow="0" w:lastRow="0" w:firstColumn="0" w:lastColumn="0" w:oddVBand="0" w:evenVBand="0" w:oddHBand="0" w:evenHBand="0" w:firstRowFirstColumn="0" w:firstRowLastColumn="0" w:lastRowFirstColumn="0" w:lastRowLastColumn="0"/>
            </w:pPr>
            <w:r>
              <w:t>Combined engineer strategy</w:t>
            </w:r>
          </w:p>
        </w:tc>
        <w:tc>
          <w:tcPr>
            <w:tcW w:w="2440" w:type="dxa"/>
          </w:tcPr>
          <w:p w14:paraId="7AD089B8" w14:textId="4D30B08E" w:rsidR="005159F6" w:rsidRDefault="005159F6" w:rsidP="005159F6">
            <w:pPr>
              <w:cnfStyle w:val="000000000000" w:firstRow="0" w:lastRow="0" w:firstColumn="0" w:lastColumn="0" w:oddVBand="0" w:evenVBand="0" w:oddHBand="0" w:evenHBand="0" w:firstRowFirstColumn="0" w:firstRowLastColumn="0" w:lastRowFirstColumn="0" w:lastRowLastColumn="0"/>
            </w:pPr>
            <w:r>
              <w:t>Reduces gaps and promotes ownership</w:t>
            </w:r>
          </w:p>
        </w:tc>
        <w:tc>
          <w:tcPr>
            <w:tcW w:w="2465" w:type="dxa"/>
          </w:tcPr>
          <w:p w14:paraId="2D404611" w14:textId="2F21FFE7" w:rsidR="005159F6" w:rsidRDefault="005159F6" w:rsidP="005159F6">
            <w:pPr>
              <w:cnfStyle w:val="000000000000" w:firstRow="0" w:lastRow="0" w:firstColumn="0" w:lastColumn="0" w:oddVBand="0" w:evenVBand="0" w:oddHBand="0" w:evenHBand="0" w:firstRowFirstColumn="0" w:firstRowLastColumn="0" w:lastRowFirstColumn="0" w:lastRowLastColumn="0"/>
            </w:pPr>
            <w:r>
              <w:t>Requires upskilling across multiple disciplines</w:t>
            </w:r>
          </w:p>
        </w:tc>
      </w:tr>
      <w:tr w:rsidR="005159F6" w14:paraId="11D37F42" w14:textId="77777777" w:rsidTr="00405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4E2468" w14:textId="76F8C860" w:rsidR="005159F6" w:rsidRDefault="005159F6" w:rsidP="005159F6">
            <w:r>
              <w:t>Service-Oriented Architecture</w:t>
            </w:r>
          </w:p>
        </w:tc>
        <w:tc>
          <w:tcPr>
            <w:tcW w:w="2380" w:type="dxa"/>
          </w:tcPr>
          <w:p w14:paraId="75D78D0F" w14:textId="10E9E187" w:rsidR="005159F6" w:rsidRDefault="005159F6" w:rsidP="005159F6">
            <w:pPr>
              <w:cnfStyle w:val="000000100000" w:firstRow="0" w:lastRow="0" w:firstColumn="0" w:lastColumn="0" w:oddVBand="0" w:evenVBand="0" w:oddHBand="1" w:evenHBand="0" w:firstRowFirstColumn="0" w:firstRowLastColumn="0" w:lastRowFirstColumn="0" w:lastRowLastColumn="0"/>
            </w:pPr>
            <w:r>
              <w:t>Component-centric over product-centric design</w:t>
            </w:r>
          </w:p>
        </w:tc>
        <w:tc>
          <w:tcPr>
            <w:tcW w:w="2440" w:type="dxa"/>
          </w:tcPr>
          <w:p w14:paraId="694B6C23" w14:textId="26C70EC6" w:rsidR="005159F6" w:rsidRDefault="005159F6" w:rsidP="005159F6">
            <w:pPr>
              <w:cnfStyle w:val="000000100000" w:firstRow="0" w:lastRow="0" w:firstColumn="0" w:lastColumn="0" w:oddVBand="0" w:evenVBand="0" w:oddHBand="1" w:evenHBand="0" w:firstRowFirstColumn="0" w:firstRowLastColumn="0" w:lastRowFirstColumn="0" w:lastRowLastColumn="0"/>
            </w:pPr>
            <w:r>
              <w:t>Quickly add or replace functionality</w:t>
            </w:r>
            <w:r>
              <w:br/>
            </w:r>
            <w:r>
              <w:br/>
              <w:t>Well-defined interfaces decouple designs</w:t>
            </w:r>
          </w:p>
        </w:tc>
        <w:tc>
          <w:tcPr>
            <w:tcW w:w="2465" w:type="dxa"/>
          </w:tcPr>
          <w:p w14:paraId="0D8065F1" w14:textId="3A04AB97" w:rsidR="005159F6" w:rsidRDefault="005159F6" w:rsidP="005159F6">
            <w:pPr>
              <w:cnfStyle w:val="000000100000" w:firstRow="0" w:lastRow="0" w:firstColumn="0" w:lastColumn="0" w:oddVBand="0" w:evenVBand="0" w:oddHBand="1" w:evenHBand="0" w:firstRowFirstColumn="0" w:firstRowLastColumn="0" w:lastRowFirstColumn="0" w:lastRowLastColumn="0"/>
            </w:pPr>
            <w:r>
              <w:t xml:space="preserve">Abstractions and networking </w:t>
            </w:r>
            <w:proofErr w:type="gramStart"/>
            <w:r>
              <w:t>creates</w:t>
            </w:r>
            <w:proofErr w:type="gramEnd"/>
            <w:r>
              <w:t xml:space="preserve"> performance concerns</w:t>
            </w:r>
          </w:p>
        </w:tc>
      </w:tr>
      <w:tr w:rsidR="005159F6" w14:paraId="73975F4C" w14:textId="77777777" w:rsidTr="00405F82">
        <w:tc>
          <w:tcPr>
            <w:cnfStyle w:val="001000000000" w:firstRow="0" w:lastRow="0" w:firstColumn="1" w:lastColumn="0" w:oddVBand="0" w:evenVBand="0" w:oddHBand="0" w:evenHBand="0" w:firstRowFirstColumn="0" w:firstRowLastColumn="0" w:lastRowFirstColumn="0" w:lastRowLastColumn="0"/>
            <w:tcW w:w="2065" w:type="dxa"/>
          </w:tcPr>
          <w:p w14:paraId="4976A187" w14:textId="25B0A14A" w:rsidR="005159F6" w:rsidRPr="005159F6" w:rsidRDefault="005159F6" w:rsidP="005159F6">
            <w:pPr>
              <w:rPr>
                <w:b w:val="0"/>
                <w:bCs w:val="0"/>
              </w:rPr>
            </w:pPr>
            <w:r>
              <w:t>Dynamic Systems Development Method</w:t>
            </w:r>
            <w:r>
              <w:br/>
            </w:r>
            <w:sdt>
              <w:sdtPr>
                <w:rPr>
                  <w:b w:val="0"/>
                  <w:bCs w:val="0"/>
                </w:rPr>
                <w:id w:val="547891783"/>
                <w:citation/>
              </w:sdtPr>
              <w:sdtContent>
                <w:r w:rsidRPr="005159F6">
                  <w:rPr>
                    <w:b w:val="0"/>
                    <w:bCs w:val="0"/>
                  </w:rPr>
                  <w:fldChar w:fldCharType="begin"/>
                </w:r>
                <w:r w:rsidRPr="005159F6">
                  <w:rPr>
                    <w:b w:val="0"/>
                    <w:bCs w:val="0"/>
                  </w:rPr>
                  <w:instrText xml:space="preserve"> CITATION ABC21 \l 1033 </w:instrText>
                </w:r>
                <w:r w:rsidRPr="005159F6">
                  <w:rPr>
                    <w:b w:val="0"/>
                    <w:bCs w:val="0"/>
                  </w:rPr>
                  <w:fldChar w:fldCharType="separate"/>
                </w:r>
                <w:r w:rsidRPr="005159F6">
                  <w:rPr>
                    <w:b w:val="0"/>
                    <w:bCs w:val="0"/>
                    <w:noProof/>
                  </w:rPr>
                  <w:t>(ABC, 2021)</w:t>
                </w:r>
                <w:r w:rsidRPr="005159F6">
                  <w:rPr>
                    <w:b w:val="0"/>
                    <w:bCs w:val="0"/>
                  </w:rPr>
                  <w:fldChar w:fldCharType="end"/>
                </w:r>
              </w:sdtContent>
            </w:sdt>
          </w:p>
        </w:tc>
        <w:tc>
          <w:tcPr>
            <w:tcW w:w="2380" w:type="dxa"/>
          </w:tcPr>
          <w:p w14:paraId="671F83F1" w14:textId="1BEEA012" w:rsidR="005159F6" w:rsidRDefault="005159F6" w:rsidP="005159F6">
            <w:pPr>
              <w:cnfStyle w:val="000000000000" w:firstRow="0" w:lastRow="0" w:firstColumn="0" w:lastColumn="0" w:oddVBand="0" w:evenVBand="0" w:oddHBand="0" w:evenHBand="0" w:firstRowFirstColumn="0" w:firstRowLastColumn="0" w:lastRowFirstColumn="0" w:lastRowLastColumn="0"/>
            </w:pPr>
            <w:r>
              <w:t>Agile methodology focusing on full project lifecycle</w:t>
            </w:r>
          </w:p>
        </w:tc>
        <w:tc>
          <w:tcPr>
            <w:tcW w:w="2440" w:type="dxa"/>
          </w:tcPr>
          <w:p w14:paraId="3F15B4D4" w14:textId="6C8697C0" w:rsidR="005159F6" w:rsidRDefault="005159F6" w:rsidP="005159F6">
            <w:pPr>
              <w:cnfStyle w:val="000000000000" w:firstRow="0" w:lastRow="0" w:firstColumn="0" w:lastColumn="0" w:oddVBand="0" w:evenVBand="0" w:oddHBand="0" w:evenHBand="0" w:firstRowFirstColumn="0" w:firstRowLastColumn="0" w:lastRowFirstColumn="0" w:lastRowLastColumn="0"/>
            </w:pPr>
            <w:r>
              <w:t>Focuses on business needs and continuous delivery</w:t>
            </w:r>
          </w:p>
        </w:tc>
        <w:tc>
          <w:tcPr>
            <w:tcW w:w="2465" w:type="dxa"/>
          </w:tcPr>
          <w:p w14:paraId="3EC701A8" w14:textId="0A475B29" w:rsidR="005159F6" w:rsidRDefault="005159F6" w:rsidP="005159F6">
            <w:pPr>
              <w:cnfStyle w:val="000000000000" w:firstRow="0" w:lastRow="0" w:firstColumn="0" w:lastColumn="0" w:oddVBand="0" w:evenVBand="0" w:oddHBand="0" w:evenHBand="0" w:firstRowFirstColumn="0" w:firstRowLastColumn="0" w:lastRowFirstColumn="0" w:lastRowLastColumn="0"/>
            </w:pPr>
            <w:r>
              <w:t>Requires executive sponsorship and org cultural shift</w:t>
            </w:r>
          </w:p>
        </w:tc>
      </w:tr>
      <w:tr w:rsidR="005159F6" w14:paraId="405A835B" w14:textId="77777777" w:rsidTr="00405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1744A9" w14:textId="761CA235" w:rsidR="005159F6" w:rsidRDefault="005159F6" w:rsidP="005159F6">
            <w:r>
              <w:lastRenderedPageBreak/>
              <w:t>Prototype Approach</w:t>
            </w:r>
          </w:p>
        </w:tc>
        <w:tc>
          <w:tcPr>
            <w:tcW w:w="2380" w:type="dxa"/>
          </w:tcPr>
          <w:p w14:paraId="15B1D5FF" w14:textId="55E70E40" w:rsidR="005159F6" w:rsidRDefault="005159F6" w:rsidP="005159F6">
            <w:pPr>
              <w:cnfStyle w:val="000000100000" w:firstRow="0" w:lastRow="0" w:firstColumn="0" w:lastColumn="0" w:oddVBand="0" w:evenVBand="0" w:oddHBand="1" w:evenHBand="0" w:firstRowFirstColumn="0" w:firstRowLastColumn="0" w:lastRowFirstColumn="0" w:lastRowLastColumn="0"/>
            </w:pPr>
            <w:r>
              <w:t>Software method that defers complexity wherever possible</w:t>
            </w:r>
          </w:p>
        </w:tc>
        <w:tc>
          <w:tcPr>
            <w:tcW w:w="2440" w:type="dxa"/>
          </w:tcPr>
          <w:p w14:paraId="626B5FDE" w14:textId="46B33494" w:rsidR="005159F6" w:rsidRDefault="005159F6" w:rsidP="005159F6">
            <w:pPr>
              <w:cnfStyle w:val="000000100000" w:firstRow="0" w:lastRow="0" w:firstColumn="0" w:lastColumn="0" w:oddVBand="0" w:evenVBand="0" w:oddHBand="1" w:evenHBand="0" w:firstRowFirstColumn="0" w:firstRowLastColumn="0" w:lastRowFirstColumn="0" w:lastRowLastColumn="0"/>
            </w:pPr>
            <w:r>
              <w:t>Quickly validates the technical feasibility of a design</w:t>
            </w:r>
          </w:p>
        </w:tc>
        <w:tc>
          <w:tcPr>
            <w:tcW w:w="2465" w:type="dxa"/>
          </w:tcPr>
          <w:p w14:paraId="4C49A562" w14:textId="339D94C2" w:rsidR="005159F6" w:rsidRDefault="005159F6" w:rsidP="005159F6">
            <w:pPr>
              <w:cnfStyle w:val="000000100000" w:firstRow="0" w:lastRow="0" w:firstColumn="0" w:lastColumn="0" w:oddVBand="0" w:evenVBand="0" w:oddHBand="1" w:evenHBand="0" w:firstRowFirstColumn="0" w:firstRowLastColumn="0" w:lastRowFirstColumn="0" w:lastRowLastColumn="0"/>
            </w:pPr>
            <w:proofErr w:type="gramStart"/>
            <w:r>
              <w:t>Generally</w:t>
            </w:r>
            <w:proofErr w:type="gramEnd"/>
            <w:r>
              <w:t xml:space="preserve"> not production quality</w:t>
            </w:r>
          </w:p>
        </w:tc>
      </w:tr>
      <w:tr w:rsidR="005159F6" w14:paraId="49349771" w14:textId="77777777" w:rsidTr="00405F82">
        <w:tc>
          <w:tcPr>
            <w:cnfStyle w:val="001000000000" w:firstRow="0" w:lastRow="0" w:firstColumn="1" w:lastColumn="0" w:oddVBand="0" w:evenVBand="0" w:oddHBand="0" w:evenHBand="0" w:firstRowFirstColumn="0" w:firstRowLastColumn="0" w:lastRowFirstColumn="0" w:lastRowLastColumn="0"/>
            <w:tcW w:w="2065" w:type="dxa"/>
          </w:tcPr>
          <w:p w14:paraId="69294F59" w14:textId="7D47623D" w:rsidR="005159F6" w:rsidRDefault="005159F6" w:rsidP="005159F6">
            <w:r>
              <w:t>Lean Software Development</w:t>
            </w:r>
          </w:p>
        </w:tc>
        <w:tc>
          <w:tcPr>
            <w:tcW w:w="2380" w:type="dxa"/>
          </w:tcPr>
          <w:p w14:paraId="70D5FF57" w14:textId="473946D2" w:rsidR="005159F6" w:rsidRDefault="005159F6" w:rsidP="005159F6">
            <w:pPr>
              <w:cnfStyle w:val="000000000000" w:firstRow="0" w:lastRow="0" w:firstColumn="0" w:lastColumn="0" w:oddVBand="0" w:evenVBand="0" w:oddHBand="0" w:evenHBand="0" w:firstRowFirstColumn="0" w:firstRowLastColumn="0" w:lastRowFirstColumn="0" w:lastRowLastColumn="0"/>
            </w:pPr>
            <w:r>
              <w:t>Design method that continuously measures value-add</w:t>
            </w:r>
          </w:p>
        </w:tc>
        <w:tc>
          <w:tcPr>
            <w:tcW w:w="2440" w:type="dxa"/>
          </w:tcPr>
          <w:p w14:paraId="5CB1B007" w14:textId="3D98838A" w:rsidR="005159F6" w:rsidRDefault="005159F6" w:rsidP="005159F6">
            <w:pPr>
              <w:cnfStyle w:val="000000000000" w:firstRow="0" w:lastRow="0" w:firstColumn="0" w:lastColumn="0" w:oddVBand="0" w:evenVBand="0" w:oddHBand="0" w:evenHBand="0" w:firstRowFirstColumn="0" w:firstRowLastColumn="0" w:lastRowFirstColumn="0" w:lastRowLastColumn="0"/>
            </w:pPr>
            <w:r>
              <w:t>Aggressively identifies and removes waste</w:t>
            </w:r>
          </w:p>
        </w:tc>
        <w:tc>
          <w:tcPr>
            <w:tcW w:w="2465" w:type="dxa"/>
          </w:tcPr>
          <w:p w14:paraId="27BAED76" w14:textId="234616AB" w:rsidR="005159F6" w:rsidRDefault="005159F6" w:rsidP="005159F6">
            <w:pPr>
              <w:cnfStyle w:val="000000000000" w:firstRow="0" w:lastRow="0" w:firstColumn="0" w:lastColumn="0" w:oddVBand="0" w:evenVBand="0" w:oddHBand="0" w:evenHBand="0" w:firstRowFirstColumn="0" w:firstRowLastColumn="0" w:lastRowFirstColumn="0" w:lastRowLastColumn="0"/>
            </w:pPr>
            <w:r>
              <w:t>Requires ability to measure a process</w:t>
            </w:r>
            <w:r>
              <w:br/>
            </w:r>
            <w:r>
              <w:br/>
              <w:t>Most suitable for repeatable processes</w:t>
            </w:r>
          </w:p>
        </w:tc>
      </w:tr>
    </w:tbl>
    <w:p w14:paraId="79C5BCFF" w14:textId="77777777" w:rsidR="005159F6" w:rsidRDefault="005159F6" w:rsidP="005159F6"/>
    <w:p w14:paraId="66980962" w14:textId="10DD8A8E" w:rsidR="00F46572" w:rsidRDefault="00F46572">
      <w:r>
        <w:br w:type="page"/>
      </w:r>
    </w:p>
    <w:sdt>
      <w:sdtPr>
        <w:id w:val="-1994791322"/>
        <w:docPartObj>
          <w:docPartGallery w:val="Bibliographies"/>
          <w:docPartUnique/>
        </w:docPartObj>
      </w:sdtPr>
      <w:sdtEndPr>
        <w:rPr>
          <w:b w:val="0"/>
        </w:rPr>
      </w:sdtEndPr>
      <w:sdtContent>
        <w:p w14:paraId="51A3DABB" w14:textId="191B3A02" w:rsidR="00F46572" w:rsidRPr="00F46572" w:rsidRDefault="00F46572">
          <w:pPr>
            <w:pStyle w:val="Heading1"/>
            <w:rPr>
              <w:b w:val="0"/>
              <w:bCs/>
            </w:rPr>
          </w:pPr>
          <w:r w:rsidRPr="00F46572">
            <w:rPr>
              <w:b w:val="0"/>
              <w:bCs/>
            </w:rPr>
            <w:t>References</w:t>
          </w:r>
        </w:p>
        <w:sdt>
          <w:sdtPr>
            <w:id w:val="-573587230"/>
            <w:bibliography/>
          </w:sdtPr>
          <w:sdtContent>
            <w:p w14:paraId="68569D92" w14:textId="0F60DA58" w:rsidR="00F46572" w:rsidRDefault="00F46572" w:rsidP="00F46572">
              <w:pPr>
                <w:pStyle w:val="Bibliography"/>
                <w:ind w:left="720" w:hanging="720"/>
                <w:rPr>
                  <w:noProof/>
                </w:rPr>
              </w:pPr>
              <w:r>
                <w:fldChar w:fldCharType="begin"/>
              </w:r>
              <w:r>
                <w:instrText xml:space="preserve"> BIBLIOGRAPHY </w:instrText>
              </w:r>
              <w:r>
                <w:fldChar w:fldCharType="separate"/>
              </w:r>
              <w:r>
                <w:rPr>
                  <w:noProof/>
                </w:rPr>
                <w:t xml:space="preserve">ABC. (2021, February 28). </w:t>
              </w:r>
              <w:r>
                <w:rPr>
                  <w:i/>
                  <w:iCs/>
                  <w:noProof/>
                </w:rPr>
                <w:t>What is DSDM</w:t>
              </w:r>
              <w:r>
                <w:rPr>
                  <w:noProof/>
                </w:rPr>
                <w:t>? Retrieved from Agile Business Consortium: https://www.agilebusiness.org/page/whatisdsdm</w:t>
              </w:r>
            </w:p>
            <w:p w14:paraId="5DE7E0CD" w14:textId="3C0A282E" w:rsidR="00F46572" w:rsidRDefault="00F46572" w:rsidP="00F46572">
              <w:pPr>
                <w:pStyle w:val="Bibliography"/>
                <w:ind w:left="720" w:hanging="720"/>
                <w:rPr>
                  <w:noProof/>
                </w:rPr>
              </w:pPr>
              <w:r>
                <w:rPr>
                  <w:noProof/>
                </w:rPr>
                <w:t xml:space="preserve">CodeAcademy. (2019, February 22). </w:t>
              </w:r>
              <w:r>
                <w:rPr>
                  <w:i/>
                  <w:iCs/>
                  <w:noProof/>
                </w:rPr>
                <w:t>What is Waterfall</w:t>
              </w:r>
              <w:r>
                <w:rPr>
                  <w:noProof/>
                </w:rPr>
                <w:t>? Retrieved from YouTube: https://youtu.be/LxEmGNgqYJA</w:t>
              </w:r>
            </w:p>
            <w:p w14:paraId="23A7EE7E" w14:textId="79B5F256" w:rsidR="00F46572" w:rsidRDefault="00F46572" w:rsidP="00F46572">
              <w:pPr>
                <w:pStyle w:val="Bibliography"/>
                <w:ind w:left="720" w:hanging="720"/>
                <w:rPr>
                  <w:noProof/>
                </w:rPr>
              </w:pPr>
              <w:r>
                <w:rPr>
                  <w:noProof/>
                </w:rPr>
                <w:t xml:space="preserve">Easy Learning. (2020, April 4). </w:t>
              </w:r>
              <w:r>
                <w:rPr>
                  <w:i/>
                  <w:iCs/>
                  <w:noProof/>
                </w:rPr>
                <w:t>Spiral Development Model</w:t>
              </w:r>
              <w:r>
                <w:rPr>
                  <w:noProof/>
                </w:rPr>
                <w:t>. Retrieved from YouTube: https://youtu.be/fTfoB1h2km4</w:t>
              </w:r>
            </w:p>
            <w:p w14:paraId="7C751F54" w14:textId="5A094C25" w:rsidR="00F46572" w:rsidRDefault="00F46572" w:rsidP="00F46572">
              <w:pPr>
                <w:pStyle w:val="Bibliography"/>
                <w:ind w:left="720" w:hanging="720"/>
                <w:rPr>
                  <w:noProof/>
                </w:rPr>
              </w:pPr>
              <w:r>
                <w:rPr>
                  <w:noProof/>
                </w:rPr>
                <w:t xml:space="preserve">Idesis, S. (2017, October 17). </w:t>
              </w:r>
              <w:r>
                <w:rPr>
                  <w:i/>
                  <w:iCs/>
                  <w:noProof/>
                </w:rPr>
                <w:t>What is rapid application development</w:t>
              </w:r>
              <w:r>
                <w:rPr>
                  <w:noProof/>
                </w:rPr>
                <w:t>? Retrieved from YouTube: https://youtu.be/JHcxbGwHtsY</w:t>
              </w:r>
            </w:p>
            <w:p w14:paraId="343FC543" w14:textId="37C6131F" w:rsidR="00F46572" w:rsidRDefault="00F46572" w:rsidP="00F46572">
              <w:pPr>
                <w:pStyle w:val="Bibliography"/>
                <w:ind w:left="720" w:hanging="720"/>
                <w:rPr>
                  <w:noProof/>
                </w:rPr>
              </w:pPr>
              <w:r>
                <w:rPr>
                  <w:noProof/>
                </w:rPr>
                <w:t xml:space="preserve">Parogi, J. (2016, June 10). </w:t>
              </w:r>
              <w:r w:rsidRPr="00F46572">
                <w:rPr>
                  <w:i/>
                  <w:iCs/>
                  <w:noProof/>
                </w:rPr>
                <w:t>Five</w:t>
              </w:r>
              <w:r>
                <w:rPr>
                  <w:i/>
                  <w:iCs/>
                  <w:noProof/>
                </w:rPr>
                <w:t xml:space="preserve"> reasons why eXtreme programming is not popular</w:t>
              </w:r>
              <w:r>
                <w:rPr>
                  <w:noProof/>
                </w:rPr>
                <w:t>. Retrieved from Medium: https://medium.com/agility-path/5-reasons-why-extreme-programming-isnt-popular-83790418b901</w:t>
              </w:r>
            </w:p>
            <w:p w14:paraId="0D7F7CFA" w14:textId="77777777" w:rsidR="00F46572" w:rsidRDefault="00F46572" w:rsidP="00F46572">
              <w:pPr>
                <w:pStyle w:val="Bibliography"/>
                <w:ind w:left="720" w:hanging="720"/>
                <w:rPr>
                  <w:noProof/>
                </w:rPr>
              </w:pPr>
              <w:r>
                <w:rPr>
                  <w:noProof/>
                </w:rPr>
                <w:t xml:space="preserve">Sharma, S. (2017). </w:t>
              </w:r>
              <w:r>
                <w:rPr>
                  <w:i/>
                  <w:iCs/>
                  <w:noProof/>
                </w:rPr>
                <w:t>The DevOps adoption playbook.</w:t>
              </w:r>
              <w:r>
                <w:rPr>
                  <w:noProof/>
                </w:rPr>
                <w:t xml:space="preserve"> John Wiley and Sons.</w:t>
              </w:r>
            </w:p>
            <w:p w14:paraId="6EEA29EE" w14:textId="3CDD449A" w:rsidR="00F46572" w:rsidRDefault="00F46572" w:rsidP="00F46572">
              <w:pPr>
                <w:pStyle w:val="Bibliography"/>
                <w:ind w:left="720" w:hanging="720"/>
                <w:rPr>
                  <w:noProof/>
                </w:rPr>
              </w:pPr>
              <w:r>
                <w:rPr>
                  <w:noProof/>
                </w:rPr>
                <w:t xml:space="preserve">Time2Pretend54. (2017, February 8). </w:t>
              </w:r>
              <w:r>
                <w:rPr>
                  <w:i/>
                  <w:iCs/>
                  <w:noProof/>
                </w:rPr>
                <w:t>What is reuse-oriented software engineering</w:t>
              </w:r>
              <w:r>
                <w:rPr>
                  <w:noProof/>
                </w:rPr>
                <w:t>? Retrieved from YouTube: https://youtu.be/Dfi4cxCC_I0</w:t>
              </w:r>
            </w:p>
            <w:p w14:paraId="2857889F" w14:textId="77777777" w:rsidR="00F46572" w:rsidRDefault="00F46572" w:rsidP="00F46572">
              <w:pPr>
                <w:pStyle w:val="Bibliography"/>
                <w:ind w:left="720" w:hanging="720"/>
                <w:rPr>
                  <w:noProof/>
                </w:rPr>
              </w:pPr>
              <w:r>
                <w:rPr>
                  <w:noProof/>
                </w:rPr>
                <w:t xml:space="preserve">Udacity. (2015, February 23). </w:t>
              </w:r>
              <w:r>
                <w:rPr>
                  <w:i/>
                  <w:iCs/>
                  <w:noProof/>
                </w:rPr>
                <w:t>Extreme Programming (XP) - Georgia Tech - Software Development Process</w:t>
              </w:r>
              <w:r>
                <w:rPr>
                  <w:noProof/>
                </w:rPr>
                <w:t>. Retrieved from YouTube: https://youtu.be/hbFOwqYIOcU</w:t>
              </w:r>
            </w:p>
            <w:p w14:paraId="160B0F3A" w14:textId="217ED0C1" w:rsidR="00F46572" w:rsidRDefault="00F46572" w:rsidP="00F46572">
              <w:r>
                <w:rPr>
                  <w:b/>
                  <w:bCs/>
                  <w:noProof/>
                </w:rPr>
                <w:fldChar w:fldCharType="end"/>
              </w:r>
            </w:p>
          </w:sdtContent>
        </w:sdt>
      </w:sdtContent>
    </w:sdt>
    <w:p w14:paraId="1E1913A0" w14:textId="77777777" w:rsidR="005159F6" w:rsidRDefault="005159F6" w:rsidP="007E7583"/>
    <w:sectPr w:rsidR="005159F6"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BCA26" w14:textId="77777777" w:rsidR="00173978" w:rsidRDefault="00173978" w:rsidP="0082223F">
      <w:pPr>
        <w:spacing w:line="240" w:lineRule="auto"/>
      </w:pPr>
      <w:r>
        <w:separator/>
      </w:r>
    </w:p>
  </w:endnote>
  <w:endnote w:type="continuationSeparator" w:id="0">
    <w:p w14:paraId="644D2A30" w14:textId="77777777" w:rsidR="00173978" w:rsidRDefault="001739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8BD59" w14:textId="77777777" w:rsidR="00173978" w:rsidRDefault="00173978" w:rsidP="0082223F">
      <w:pPr>
        <w:spacing w:line="240" w:lineRule="auto"/>
      </w:pPr>
      <w:r>
        <w:separator/>
      </w:r>
    </w:p>
  </w:footnote>
  <w:footnote w:type="continuationSeparator" w:id="0">
    <w:p w14:paraId="01D13568" w14:textId="77777777" w:rsidR="00173978" w:rsidRDefault="001739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72E87"/>
    <w:rsid w:val="00173978"/>
    <w:rsid w:val="00183597"/>
    <w:rsid w:val="001B27C4"/>
    <w:rsid w:val="001E6AC1"/>
    <w:rsid w:val="002516A9"/>
    <w:rsid w:val="002622D6"/>
    <w:rsid w:val="002806B7"/>
    <w:rsid w:val="002A1AA8"/>
    <w:rsid w:val="003F4714"/>
    <w:rsid w:val="00401D65"/>
    <w:rsid w:val="00411970"/>
    <w:rsid w:val="004223E8"/>
    <w:rsid w:val="00424108"/>
    <w:rsid w:val="004A76AD"/>
    <w:rsid w:val="004A784B"/>
    <w:rsid w:val="005159F6"/>
    <w:rsid w:val="005B7079"/>
    <w:rsid w:val="005C39BA"/>
    <w:rsid w:val="005D3C6A"/>
    <w:rsid w:val="00605AFF"/>
    <w:rsid w:val="006764FB"/>
    <w:rsid w:val="006B6546"/>
    <w:rsid w:val="006D793E"/>
    <w:rsid w:val="0073677D"/>
    <w:rsid w:val="00742808"/>
    <w:rsid w:val="007E7583"/>
    <w:rsid w:val="0082223F"/>
    <w:rsid w:val="008529B9"/>
    <w:rsid w:val="00877007"/>
    <w:rsid w:val="008B5129"/>
    <w:rsid w:val="0090292F"/>
    <w:rsid w:val="00935FC5"/>
    <w:rsid w:val="009452D0"/>
    <w:rsid w:val="009A757D"/>
    <w:rsid w:val="00AC669F"/>
    <w:rsid w:val="00B13ADF"/>
    <w:rsid w:val="00B20CBF"/>
    <w:rsid w:val="00B83595"/>
    <w:rsid w:val="00C54DC8"/>
    <w:rsid w:val="00C73692"/>
    <w:rsid w:val="00C93BB7"/>
    <w:rsid w:val="00CB25E9"/>
    <w:rsid w:val="00D0165E"/>
    <w:rsid w:val="00D75C7B"/>
    <w:rsid w:val="00D85C7B"/>
    <w:rsid w:val="00DA0F72"/>
    <w:rsid w:val="00DE2224"/>
    <w:rsid w:val="00E234E9"/>
    <w:rsid w:val="00E7068C"/>
    <w:rsid w:val="00ED3713"/>
    <w:rsid w:val="00F4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5159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46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78225">
      <w:bodyDiv w:val="1"/>
      <w:marLeft w:val="0"/>
      <w:marRight w:val="0"/>
      <w:marTop w:val="0"/>
      <w:marBottom w:val="0"/>
      <w:divBdr>
        <w:top w:val="none" w:sz="0" w:space="0" w:color="auto"/>
        <w:left w:val="none" w:sz="0" w:space="0" w:color="auto"/>
        <w:bottom w:val="none" w:sz="0" w:space="0" w:color="auto"/>
        <w:right w:val="none" w:sz="0" w:space="0" w:color="auto"/>
      </w:divBdr>
    </w:div>
    <w:div w:id="1095977989">
      <w:bodyDiv w:val="1"/>
      <w:marLeft w:val="0"/>
      <w:marRight w:val="0"/>
      <w:marTop w:val="0"/>
      <w:marBottom w:val="0"/>
      <w:divBdr>
        <w:top w:val="none" w:sz="0" w:space="0" w:color="auto"/>
        <w:left w:val="none" w:sz="0" w:space="0" w:color="auto"/>
        <w:bottom w:val="none" w:sz="0" w:space="0" w:color="auto"/>
        <w:right w:val="none" w:sz="0" w:space="0" w:color="auto"/>
      </w:divBdr>
    </w:div>
    <w:div w:id="15304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5</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6</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3</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4</b:RefOrder>
  </b:Source>
  <b:Source>
    <b:Tag>Sha17</b:Tag>
    <b:SourceType>Book</b:SourceType>
    <b:Guid>{4869B0E1-BE54-4FAA-9B56-0D2EB463108C}</b:Guid>
    <b:Title>The DevOps adoption playbook</b:Title>
    <b:Year>2017</b:Year>
    <b:Author>
      <b:Author>
        <b:NameList>
          <b:Person>
            <b:Last>Sharma</b:Last>
            <b:First>S</b:First>
          </b:Person>
        </b:NameList>
      </b:Author>
    </b:Author>
    <b:Publisher>John Wiley and Sons</b:Publisher>
    <b:RefOrder>7</b:RefOrder>
  </b:Source>
  <b:Source>
    <b:Tag>ABC21</b:Tag>
    <b:SourceType>InternetSite</b:SourceType>
    <b:Guid>{B77F4806-628E-470F-89D8-C9B18B2AEB99}</b:Guid>
    <b:Title>What is DSDM</b:Title>
    <b:Year>2021</b:Year>
    <b:Author>
      <b:Author>
        <b:Corporate>ABC</b:Corporate>
      </b:Author>
    </b:Author>
    <b:InternetSiteTitle>Agile Business Consortium</b:InternetSiteTitle>
    <b:Month>February</b:Month>
    <b:Day>28</b:Day>
    <b:URL>https://www.agilebusiness.org/page/whatisdsdm</b:URL>
    <b:RefOrder>8</b:RefOrder>
  </b:Source>
</b:Sources>
</file>

<file path=customXml/itemProps1.xml><?xml version="1.0" encoding="utf-8"?>
<ds:datastoreItem xmlns:ds="http://schemas.openxmlformats.org/officeDocument/2006/customXml" ds:itemID="{6176754D-A01C-4D82-BCBF-302ABE94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6</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2021-02-28T22:36:00Z</dcterms:modified>
</cp:coreProperties>
</file>