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A177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End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checkpointing and fail-over clustering </w:t>
      </w:r>
      <w:sdt>
        <w:sdtPr>
          <w:id w:val="-1862037738"/>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bookmarkStart w:id="0" w:name="_Hlk78745297"/>
      <w:r>
        <w:t>Distributed systems are the most complicated computing environments because of their parallel and asynchronous nature.  Many implementations also make false assumptions regarding the network</w:t>
      </w:r>
      <w:r w:rsidR="0069549C">
        <w:t>’</w:t>
      </w:r>
      <w:r>
        <w:t>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w:t>
      </w:r>
      <w:r w:rsidR="001033E8">
        <w:t>b</w:t>
      </w:r>
      <w:r>
        <w:t>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bookmarkEnd w:id="0"/>
    <w:p w14:paraId="0C047684" w14:textId="2F9B5FDE" w:rsidR="001033E8" w:rsidRDefault="001033E8" w:rsidP="001033E8">
      <w:pPr>
        <w:ind w:firstLine="720"/>
      </w:pPr>
      <w:r>
        <w:t xml:space="preserve">There are inherent challenges with every high-availability solution.  For instance, state checkpointing requires periodically writing memory to disk.  This operation is exceptionally I/O intensive and significantly degrades performance, despite only a few of these snapshots ever used (Cheng, Huang, &amp; Lee, 2019; Wu, Shang, Peng, &amp; Wolter, 2020).  Organizations that can </w:t>
      </w:r>
      <w:r>
        <w:lastRenderedPageBreak/>
        <w:t>remove these performance penalties could reduce resource requirements, improve Quality of Service (QoS),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End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allocation methodologies.  However, even mature businesses limit their cloud exploitation to stateless, not stateful,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159614FB" w:rsidR="004630E4" w:rsidRDefault="004A4981" w:rsidP="004A4981">
      <w:r>
        <w:t xml:space="preserve">           The dichotomy of traditional and </w:t>
      </w:r>
      <w:r w:rsidR="004630E4">
        <w:t xml:space="preserve">the potential for </w:t>
      </w:r>
      <w:r>
        <w:t>cloud-native high</w:t>
      </w:r>
      <w:r w:rsidR="008A7D46">
        <w:t xml:space="preserve"> </w:t>
      </w:r>
      <w:r>
        <w:t xml:space="preserve">availability is most apparent with stateful services.  Unlike stateless services, it is challenging to handle stop-faults elegantly.  Platforms like Apache Spark, </w:t>
      </w:r>
      <w:proofErr w:type="spellStart"/>
      <w:r>
        <w:t>Flink</w:t>
      </w:r>
      <w:proofErr w:type="spellEnd"/>
      <w:r>
        <w:t>, and Storm mitigate t</w:t>
      </w:r>
      <w:r w:rsidR="004630E4">
        <w:t xml:space="preserve">hese concerns through checkpointing.  </w:t>
      </w:r>
      <w:r>
        <w:t>However, this solution decreases overall throughput by 35-40% (455-570MB/s versus 755-900MB/s)</w:t>
      </w:r>
      <w:r w:rsidRPr="004A4981">
        <w:t xml:space="preserve"> </w:t>
      </w:r>
      <w:sdt>
        <w:sdtPr>
          <w:id w:val="-1071805886"/>
          <w:citation/>
        </w:sdtPr>
        <w:sdtEnd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w:t>
      </w:r>
      <w:r w:rsidR="008A7D46">
        <w:t>higher</w:t>
      </w:r>
      <w:r>
        <w:t xml:space="preserve"> </w:t>
      </w:r>
      <w:r w:rsidR="008A7D46">
        <w:t>failure rates</w:t>
      </w:r>
      <w:r>
        <w:t xml:space="preserve"> due to </w:t>
      </w:r>
      <w:r w:rsidR="008A7D46">
        <w:t>more significant</w:t>
      </w:r>
      <w:r w:rsidR="00D441F5">
        <w:t xml:space="preserve">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39AF8EF7" w:rsidR="004627E2" w:rsidRDefault="004627E2" w:rsidP="004630E4">
      <w:pPr>
        <w:ind w:firstLine="720"/>
      </w:pPr>
      <w:r w:rsidRPr="004627E2">
        <w:lastRenderedPageBreak/>
        <w:t xml:space="preserve">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w:t>
      </w:r>
      <w:r w:rsidR="008A7D46">
        <w:t xml:space="preserve">have </w:t>
      </w:r>
      <w:r w:rsidRPr="004627E2">
        <w:t>democratic access to sophisticated technologies.</w:t>
      </w:r>
    </w:p>
    <w:p w14:paraId="5BF392D5" w14:textId="6A49F178" w:rsidR="00FE4E3C" w:rsidRDefault="00FE4E3C" w:rsidP="00FE4E3C">
      <w:pPr>
        <w:pStyle w:val="Heading1"/>
      </w:pPr>
      <w:r>
        <w:t>Goal</w:t>
      </w:r>
    </w:p>
    <w:p w14:paraId="44E35525" w14:textId="1F0C72E6"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xml:space="preserve">) while minimizing overhead through high-availability micro-structures.  Second, an assessment will confirm </w:t>
      </w:r>
      <w:r w:rsidR="008A7D46">
        <w:t xml:space="preserve">that </w:t>
      </w:r>
      <w:r w:rsidRPr="00095085">
        <w:t>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End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6EEB1BBA" w:rsidR="00FE4E3C" w:rsidRDefault="00FE4E3C" w:rsidP="00FE4E3C">
      <w:pPr>
        <w:pStyle w:val="Heading1"/>
      </w:pPr>
      <w:r>
        <w:lastRenderedPageBreak/>
        <w:t>Literature Review</w:t>
      </w:r>
    </w:p>
    <w:p w14:paraId="4C938FC0" w14:textId="7014867C" w:rsidR="00EA5824" w:rsidRPr="00EA5824" w:rsidRDefault="00EA5824" w:rsidP="00EA5824">
      <w:r>
        <w:tab/>
        <w:t xml:space="preserve">The current academic literature presents several themes toward building performant applications with high-availability </w:t>
      </w:r>
      <w:r w:rsidR="001B52B7">
        <w:t>capabilities</w:t>
      </w:r>
      <w:r>
        <w:t>.</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Tamimi et al. (2019) provide a taxonomy with top-level origins, including natural disasters, network failures, network intrusions, system failures, malicious code, and human errors.  Unsurprisingly, human error accounts for nearly 60% of all issues.  </w:t>
      </w:r>
    </w:p>
    <w:p w14:paraId="73877AB9" w14:textId="3BA09AE0" w:rsidR="00DC1866" w:rsidRDefault="00E90B38" w:rsidP="00E90B38">
      <w:pPr>
        <w:ind w:firstLine="720"/>
      </w:pPr>
      <w:r>
        <w:t xml:space="preserve">When a service outage occurs, the business needs to restore operations through a remediation strategy.  “Broadly speaking, all those [recovery] techniques focus on three different aspects, such as cost control, data duplication and security issues </w:t>
      </w:r>
      <w:sdt>
        <w:sdtPr>
          <w:id w:val="-1456638214"/>
          <w:citation/>
        </w:sdtPr>
        <w:sdtEnd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Each workload within an organization comes with unique characteristics that dictate the Recovery Time/Point Objective (RTO/RPO) requires.  Consider a FinTech company that hosts both an internal payroll portal and a real-time trading application.  If the trading system is offline,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updates multiple times per day.  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Tamimi et al. (2020).  Blue-Green deployments refer to duplicating the environment and using </w:t>
      </w:r>
      <w:r>
        <w:lastRenderedPageBreak/>
        <w:t>load-balancer or DNS (Domain Name Service) magic to toggle between them.  This strategy has the most safety but also the highest cost.</w:t>
      </w:r>
    </w:p>
    <w:p w14:paraId="4B671A14" w14:textId="2080D7B6" w:rsidR="00ED73F6" w:rsidRDefault="004627E2" w:rsidP="004627E2">
      <w:pPr>
        <w:pStyle w:val="Heading2"/>
      </w:pPr>
      <w:r>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275CBBA1" w:rsidR="00FD7638" w:rsidRDefault="00FD7638" w:rsidP="00FD7638">
      <w:r>
        <w:t>           The engineers began collecting metrics, leading to the discovery that node failure is proportional to service instance age (total runtime).  This revelation makes logical sense, as long-running processes have more opportunit</w:t>
      </w:r>
      <w:r w:rsidR="008A7D46">
        <w:t>ies</w:t>
      </w:r>
      <w:r>
        <w:t xml:space="preserve">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52B3744A" w:rsidR="00FD7638" w:rsidRDefault="00FD7638" w:rsidP="00FD7638">
      <w:pPr>
        <w:ind w:firstLine="720"/>
      </w:pPr>
      <w:r>
        <w:t>Wen et al. (2020) present</w:t>
      </w:r>
      <w:r w:rsidR="008A7D46">
        <w:t>s</w:t>
      </w:r>
      <w:r>
        <w:t xml:space="preserve"> research into Kubernetes </w:t>
      </w:r>
      <w:r w:rsidR="008A7D46">
        <w:t xml:space="preserve">container task </w:t>
      </w:r>
      <w:r>
        <w:t>placement strategies.  </w:t>
      </w:r>
      <w:r>
        <w:rPr>
          <w:rStyle w:val="Emphasis"/>
          <w:color w:val="0E101A"/>
        </w:rPr>
        <w:t>Kubernetes</w:t>
      </w:r>
      <w:r>
        <w:t xml:space="preserve"> is a container orchestration system that supports policies for physically distributing workloads. For instance, they span Elastic Search across four physical nodes, </w:t>
      </w:r>
      <w:r w:rsidR="008A7D46">
        <w:t>demonstrating</w:t>
      </w:r>
      <w:r>
        <w:t xml:space="preserv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prematurely provisioning idle resources. Yan &amp; Wang (2020) propose upgrading traditional active &amp; passive models (1+1) for H+K configurations. Essentially, administrators deploy H-service instances </w:t>
      </w:r>
      <w:r>
        <w:lastRenderedPageBreak/>
        <w:t>plus K-extra nodes. Then the environment can maintain full availability until K-concurrent failures.</w:t>
      </w:r>
    </w:p>
    <w:p w14:paraId="3DC05DFE" w14:textId="4328F834" w:rsidR="004627E2" w:rsidRDefault="004145C0" w:rsidP="004627E2">
      <w:pPr>
        <w:pStyle w:val="Heading2"/>
      </w:pPr>
      <w:r>
        <w:t>Reliability Constructs</w:t>
      </w:r>
    </w:p>
    <w:p w14:paraId="19698072" w14:textId="7BFE6118" w:rsidR="0037792A" w:rsidRDefault="0037792A" w:rsidP="0037792A">
      <w:r>
        <w:t xml:space="preserve">           Zhao (2014) documents multiple strategies for building dependable distributed systems.  Their patterns cluster into partitioning, checkpointing, and consensus constructs (see Table 1).  Engineers can freely mix</w:t>
      </w:r>
      <w:r w:rsidR="008A7D46">
        <w:t xml:space="preserve"> and </w:t>
      </w:r>
      <w:r>
        <w:t>match elements to form defense-in-depth architectural designs.  Consider a resource-intensive application that spans multiple server racks.  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68DFD46C"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that</w:t>
            </w:r>
            <w:r w:rsidR="008A7D46">
              <w:t xml:space="preserve"> is</w:t>
            </w:r>
            <w:r w:rsidR="00757230">
              <w:t xml:space="preserve"> </w:t>
            </w:r>
            <w:r>
              <w:t>constrain</w:t>
            </w:r>
            <w:r w:rsidR="00757230">
              <w:t>ing</w:t>
            </w:r>
            <w:r>
              <w:t xml:space="preserve"> </w:t>
            </w:r>
            <w:r w:rsidR="00757230">
              <w:t>impact of error</w:t>
            </w:r>
            <w:r>
              <w:t xml:space="preserve"> </w:t>
            </w:r>
          </w:p>
          <w:p w14:paraId="091915ED" w14:textId="6DE51311"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Serve as </w:t>
            </w:r>
            <w:r w:rsidR="008A7D46">
              <w:t xml:space="preserve">a </w:t>
            </w:r>
            <w:r>
              <w:t>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r>
              <w:t>Checkpointing</w:t>
            </w:r>
          </w:p>
        </w:tc>
        <w:tc>
          <w:tcPr>
            <w:tcW w:w="6835" w:type="dxa"/>
          </w:tcPr>
          <w:p w14:paraId="4AD6B5A4" w14:textId="4F80EF32" w:rsidR="00757230" w:rsidRDefault="008A7D46"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It f</w:t>
            </w:r>
            <w:r w:rsidR="00757230">
              <w:t>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6346C182" w:rsidR="004145C0" w:rsidRDefault="004145C0" w:rsidP="00C560C0">
            <w:r>
              <w:t>Con</w:t>
            </w:r>
            <w:r w:rsidR="008A7D46">
              <w:t>s</w:t>
            </w:r>
            <w:r>
              <w:t>ensus</w:t>
            </w:r>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746D7A31"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Eventually consistent rec</w:t>
            </w:r>
            <w:r w:rsidR="008A7D46">
              <w:t>onc</w:t>
            </w:r>
            <w:r>
              <w:t>iliation</w:t>
            </w:r>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 performance metrics under different checkpointing and batch-sizing configurations. They demonstrate that adjusting the frequency and sizing influences dequeuing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p>
    <w:p w14:paraId="3DF0102C" w14:textId="3D73B23D" w:rsidR="0069549C" w:rsidRDefault="0069549C" w:rsidP="0069549C">
      <w:pPr>
        <w:ind w:firstLine="720"/>
      </w:pPr>
      <w:r>
        <w:t xml:space="preserve">Instead of reducing the checkpointing frequency, Cheng et al. (2019) seek to remove it entirely.  Their empirical study compares the performance of removing event durability entirely from standard open-source products (e.g., Apache Storm, </w:t>
      </w:r>
      <w:proofErr w:type="spellStart"/>
      <w:r>
        <w:t>Flink</w:t>
      </w:r>
      <w:proofErr w:type="spellEnd"/>
      <w:r>
        <w:t>, Spark).  Next, replaying open-</w:t>
      </w:r>
      <w:r>
        <w:lastRenderedPageBreak/>
        <w:t>source data sets (14 to 45GiB each) enables measuring several streaming use-cases' reliability (e.g., online learning and event joining).  Their results show that even the non-checkpointed stress tests asymptote at 92.5% accuracy.</w:t>
      </w:r>
    </w:p>
    <w:p w14:paraId="230004B0" w14:textId="39EC55A9"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w:t>
      </w:r>
      <w:r w:rsidR="008A7D46">
        <w:t xml:space="preserve"> </w:t>
      </w:r>
      <w:r w:rsidRPr="006561B8">
        <w:t>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p>
    <w:p w14:paraId="5271320C" w14:textId="2C00EB28" w:rsidR="00625688" w:rsidRDefault="00625688" w:rsidP="00625688">
      <w:pPr>
        <w:ind w:firstLine="720"/>
      </w:pPr>
      <w:r>
        <w:t>The literature review encapsulates several themes that must appear in future constructive research.  First, high-availability systems must defend against numerous operational risks, such as deployment management, operator error, and acts of God.  However, mitigating those risks adds significant overhead, especially when considering they rarely factor into operations.  This situation requires businesses to balance protections through ‘art-not-science.’  Second, there are combinations of traditional architecture technics that likely need modernization.  For example, cloud databases can access arbitrarily large disk volumes, simplifying immutable storage patterns.</w:t>
      </w:r>
    </w:p>
    <w:p w14:paraId="4C2F1DA4" w14:textId="7C52ED12" w:rsidR="00FE4E3C" w:rsidRDefault="00FE4E3C" w:rsidP="00FE4E3C">
      <w:pPr>
        <w:pStyle w:val="Heading1"/>
      </w:pPr>
      <w:r>
        <w:t>Approach</w:t>
      </w:r>
    </w:p>
    <w:p w14:paraId="145DCA52" w14:textId="13A9279A" w:rsidR="00625688" w:rsidRPr="00625688" w:rsidRDefault="00112890" w:rsidP="00112890">
      <w:pPr>
        <w:ind w:firstLine="720"/>
      </w:pPr>
      <w:r w:rsidRPr="00112890">
        <w:t>The research applies themes from the literature review across real-time stream processing applications and quantifies any gains to reliability, availability, throughput, and response time.</w:t>
      </w:r>
    </w:p>
    <w:p w14:paraId="6AFF1FE2" w14:textId="7B05FD89" w:rsidR="00CE19BD" w:rsidRDefault="00CE19BD" w:rsidP="00CE19BD">
      <w:pPr>
        <w:pStyle w:val="Heading2"/>
      </w:pPr>
      <w:r>
        <w:t>Delivery Format</w:t>
      </w:r>
    </w:p>
    <w:p w14:paraId="1375BB6F" w14:textId="23AEE1E4" w:rsidR="00112890" w:rsidRDefault="00112890" w:rsidP="00112890">
      <w:pPr>
        <w:ind w:firstLine="720"/>
      </w:pPr>
      <w:r w:rsidRPr="00112890">
        <w:t xml:space="preserve">This constructive research delivers a collection of scenario-specific stream processing applications that minimize resource waste.  Quality research must be complex, elegant, and </w:t>
      </w:r>
      <w:r w:rsidRPr="00112890">
        <w:lastRenderedPageBreak/>
        <w:t>valuable</w:t>
      </w:r>
      <w:sdt>
        <w:sdtPr>
          <w:id w:val="-1284338403"/>
          <w:citation/>
        </w:sdtPr>
        <w:sdtEndPr/>
        <w:sdtContent>
          <w:r>
            <w:fldChar w:fldCharType="begin"/>
          </w:r>
          <w:r>
            <w:instrText xml:space="preserve"> CITATION Zel14 \l 1033 </w:instrText>
          </w:r>
          <w:r>
            <w:fldChar w:fldCharType="separate"/>
          </w:r>
          <w:r>
            <w:rPr>
              <w:noProof/>
            </w:rPr>
            <w:t xml:space="preserve"> (Zeller, 2014)</w:t>
          </w:r>
          <w:r>
            <w:fldChar w:fldCharType="end"/>
          </w:r>
        </w:sdtContent>
      </w:sdt>
      <w:r w:rsidRPr="00112890">
        <w:t>.  Meeting that expectation means that the results must be broadly applicable to many modern applications, ideally as Quality of Service (QoS) and costing models.  That format enables engineering and operations teams to assess value quickly.</w:t>
      </w:r>
    </w:p>
    <w:p w14:paraId="4A217D9C" w14:textId="77777777" w:rsidR="00112890" w:rsidRDefault="00112890" w:rsidP="00112890">
      <w:pPr>
        <w:pStyle w:val="Heading2"/>
      </w:pPr>
      <w:r>
        <w:t>Proposed Timeline</w:t>
      </w:r>
    </w:p>
    <w:p w14:paraId="01DCB8DF" w14:textId="48FE075D" w:rsidR="00112890" w:rsidRDefault="00112890" w:rsidP="00112890">
      <w:r>
        <w:tab/>
        <w:t>Northcentral University allocates research into eight-week blocks.  Given the limited budget, the project cannot spend more than six weeks experimenting and two weeks authoring results (see Table 2).</w:t>
      </w:r>
    </w:p>
    <w:tbl>
      <w:tblPr>
        <w:tblStyle w:val="GridTable4"/>
        <w:tblW w:w="0" w:type="auto"/>
        <w:tblLook w:val="04A0" w:firstRow="1" w:lastRow="0" w:firstColumn="1" w:lastColumn="0" w:noHBand="0" w:noVBand="1"/>
      </w:tblPr>
      <w:tblGrid>
        <w:gridCol w:w="923"/>
        <w:gridCol w:w="3858"/>
        <w:gridCol w:w="4569"/>
      </w:tblGrid>
      <w:tr w:rsidR="00112890" w14:paraId="49A16220" w14:textId="77777777" w:rsidTr="0057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BACE568" w14:textId="77777777" w:rsidR="00112890" w:rsidRDefault="00112890" w:rsidP="0057641D">
            <w:r>
              <w:t>Week#</w:t>
            </w:r>
          </w:p>
        </w:tc>
        <w:tc>
          <w:tcPr>
            <w:tcW w:w="3858" w:type="dxa"/>
          </w:tcPr>
          <w:p w14:paraId="02E98893"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Title</w:t>
            </w:r>
          </w:p>
        </w:tc>
        <w:tc>
          <w:tcPr>
            <w:tcW w:w="4569" w:type="dxa"/>
          </w:tcPr>
          <w:p w14:paraId="542925F1"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Success Criteria</w:t>
            </w:r>
          </w:p>
        </w:tc>
      </w:tr>
      <w:tr w:rsidR="00112890" w14:paraId="073E2262"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F3E4BD4" w14:textId="77777777" w:rsidR="00112890" w:rsidRDefault="00112890" w:rsidP="0057641D">
            <w:r>
              <w:t>1</w:t>
            </w:r>
          </w:p>
        </w:tc>
        <w:tc>
          <w:tcPr>
            <w:tcW w:w="3858" w:type="dxa"/>
          </w:tcPr>
          <w:p w14:paraId="23EFD491"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Setup developer environment</w:t>
            </w:r>
          </w:p>
        </w:tc>
        <w:tc>
          <w:tcPr>
            <w:tcW w:w="4569" w:type="dxa"/>
          </w:tcPr>
          <w:p w14:paraId="42BA7C44"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Automation deploys and executes a hello-world benchmark</w:t>
            </w:r>
          </w:p>
        </w:tc>
      </w:tr>
      <w:tr w:rsidR="00112890" w14:paraId="3B3E6F6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5B9CFBB" w14:textId="77777777" w:rsidR="00112890" w:rsidRDefault="00112890" w:rsidP="0057641D">
            <w:r>
              <w:t>2</w:t>
            </w:r>
          </w:p>
        </w:tc>
        <w:tc>
          <w:tcPr>
            <w:tcW w:w="3858" w:type="dxa"/>
          </w:tcPr>
          <w:p w14:paraId="746339B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Identify and include additional use-cases and benchmark data</w:t>
            </w:r>
          </w:p>
        </w:tc>
        <w:tc>
          <w:tcPr>
            <w:tcW w:w="4569" w:type="dxa"/>
          </w:tcPr>
          <w:p w14:paraId="1DAAC46E"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selected scenarios and decision rationale</w:t>
            </w:r>
          </w:p>
        </w:tc>
      </w:tr>
      <w:tr w:rsidR="00112890" w14:paraId="62CC282C"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65457CAA" w14:textId="77777777" w:rsidR="00112890" w:rsidRDefault="00112890" w:rsidP="0057641D">
            <w:r>
              <w:t>3</w:t>
            </w:r>
          </w:p>
        </w:tc>
        <w:tc>
          <w:tcPr>
            <w:tcW w:w="3858" w:type="dxa"/>
          </w:tcPr>
          <w:p w14:paraId="35CC7E52"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Identification of architectural costs</w:t>
            </w:r>
          </w:p>
        </w:tc>
        <w:tc>
          <w:tcPr>
            <w:tcW w:w="4569" w:type="dxa"/>
          </w:tcPr>
          <w:p w14:paraId="0116CD3C" w14:textId="3A9EFE93" w:rsidR="00112890" w:rsidRDefault="00112890" w:rsidP="0057641D">
            <w:pPr>
              <w:cnfStyle w:val="000000100000" w:firstRow="0" w:lastRow="0" w:firstColumn="0" w:lastColumn="0" w:oddVBand="0" w:evenVBand="0" w:oddHBand="1" w:evenHBand="0" w:firstRowFirstColumn="0" w:firstRowLastColumn="0" w:lastRowFirstColumn="0" w:lastRowLastColumn="0"/>
            </w:pPr>
            <w:r>
              <w:t xml:space="preserve">Instrument and assess </w:t>
            </w:r>
            <w:r w:rsidR="008A7D46">
              <w:t xml:space="preserve">the </w:t>
            </w:r>
            <w:r>
              <w:t>distribution of runtime costs</w:t>
            </w:r>
          </w:p>
        </w:tc>
      </w:tr>
      <w:tr w:rsidR="00112890" w14:paraId="1842B6D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4D2E14B9" w14:textId="77777777" w:rsidR="00112890" w:rsidRDefault="00112890" w:rsidP="0057641D">
            <w:r>
              <w:t>4</w:t>
            </w:r>
          </w:p>
        </w:tc>
        <w:tc>
          <w:tcPr>
            <w:tcW w:w="3858" w:type="dxa"/>
          </w:tcPr>
          <w:p w14:paraId="7BDDE25B"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Propose design modifications</w:t>
            </w:r>
          </w:p>
        </w:tc>
        <w:tc>
          <w:tcPr>
            <w:tcW w:w="4569" w:type="dxa"/>
          </w:tcPr>
          <w:p w14:paraId="0A41C582"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recommendations and potential system changes</w:t>
            </w:r>
          </w:p>
        </w:tc>
      </w:tr>
      <w:tr w:rsidR="00112890" w14:paraId="6C50F71B"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26DFD52" w14:textId="77777777" w:rsidR="00112890" w:rsidRDefault="00112890" w:rsidP="0057641D">
            <w:r>
              <w:t>5</w:t>
            </w:r>
          </w:p>
        </w:tc>
        <w:tc>
          <w:tcPr>
            <w:tcW w:w="3858" w:type="dxa"/>
          </w:tcPr>
          <w:p w14:paraId="609C261A"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Implement recommendations</w:t>
            </w:r>
          </w:p>
        </w:tc>
        <w:tc>
          <w:tcPr>
            <w:tcW w:w="4569" w:type="dxa"/>
          </w:tcPr>
          <w:p w14:paraId="616EA230"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status update and link to pull request</w:t>
            </w:r>
          </w:p>
        </w:tc>
      </w:tr>
      <w:tr w:rsidR="00112890" w14:paraId="388A285B"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924C7AF" w14:textId="77777777" w:rsidR="00112890" w:rsidRDefault="00112890" w:rsidP="0057641D">
            <w:r>
              <w:t>6</w:t>
            </w:r>
          </w:p>
        </w:tc>
        <w:tc>
          <w:tcPr>
            <w:tcW w:w="3858" w:type="dxa"/>
          </w:tcPr>
          <w:p w14:paraId="130D6E9A"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Implement recommendations</w:t>
            </w:r>
          </w:p>
        </w:tc>
        <w:tc>
          <w:tcPr>
            <w:tcW w:w="4569" w:type="dxa"/>
          </w:tcPr>
          <w:p w14:paraId="0558BE53"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Complete changes and briefly document progress</w:t>
            </w:r>
          </w:p>
        </w:tc>
      </w:tr>
      <w:tr w:rsidR="00112890" w14:paraId="0BD1C4DF"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73AF95C" w14:textId="77777777" w:rsidR="00112890" w:rsidRDefault="00112890" w:rsidP="0057641D">
            <w:r>
              <w:t>7</w:t>
            </w:r>
          </w:p>
        </w:tc>
        <w:tc>
          <w:tcPr>
            <w:tcW w:w="3858" w:type="dxa"/>
          </w:tcPr>
          <w:p w14:paraId="1C7D1125"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Measure the influence of changes</w:t>
            </w:r>
          </w:p>
        </w:tc>
        <w:tc>
          <w:tcPr>
            <w:tcW w:w="4569" w:type="dxa"/>
          </w:tcPr>
          <w:p w14:paraId="0507804D"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the procedure and results</w:t>
            </w:r>
          </w:p>
        </w:tc>
      </w:tr>
      <w:tr w:rsidR="00112890" w14:paraId="69DC881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097A49A6" w14:textId="77777777" w:rsidR="00112890" w:rsidRDefault="00112890" w:rsidP="0057641D">
            <w:r>
              <w:t>8</w:t>
            </w:r>
          </w:p>
        </w:tc>
        <w:tc>
          <w:tcPr>
            <w:tcW w:w="3858" w:type="dxa"/>
          </w:tcPr>
          <w:p w14:paraId="33682658"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research findings</w:t>
            </w:r>
          </w:p>
        </w:tc>
        <w:tc>
          <w:tcPr>
            <w:tcW w:w="4569" w:type="dxa"/>
          </w:tcPr>
          <w:p w14:paraId="3D93CAE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Construct a 5-page journal article that covers progress, results, and observations</w:t>
            </w:r>
          </w:p>
        </w:tc>
      </w:tr>
    </w:tbl>
    <w:p w14:paraId="73FE6569" w14:textId="77777777" w:rsidR="00EF1127" w:rsidRDefault="00EF1127" w:rsidP="00354A2C">
      <w:pPr>
        <w:pStyle w:val="Heading2"/>
      </w:pPr>
    </w:p>
    <w:p w14:paraId="1CE67AF9" w14:textId="17821222" w:rsidR="00354A2C" w:rsidRDefault="00354A2C" w:rsidP="00354A2C">
      <w:pPr>
        <w:pStyle w:val="Heading2"/>
      </w:pPr>
      <w:r>
        <w:t>Assessment Structure</w:t>
      </w:r>
    </w:p>
    <w:p w14:paraId="1B07E0CF" w14:textId="77777777" w:rsidR="00112890" w:rsidRDefault="00112890" w:rsidP="00112890">
      <w:r>
        <w:t xml:space="preserve">           Similar to Cheng et al. (2019) and Wu et al. (2020), predefined open-source datasets will flow through stream processing applications that operate across one (or two) different runtime platforms (e.g., Apache Spark or custom implementation).  While events stream across the topology, telemetry will measure the runtime statistics of the individual components.  The metrics will confirm or deny the literature review’s assessment that storage architecture is the </w:t>
      </w:r>
      <w:r>
        <w:lastRenderedPageBreak/>
        <w:t>most performance-critical subsystems.  Next, different cloud-native architectural patterns will improve those areas’ reliability, availability, throughput, and response time.</w:t>
      </w:r>
    </w:p>
    <w:p w14:paraId="6F58AC24" w14:textId="184829B0" w:rsidR="00112890" w:rsidRDefault="00112890" w:rsidP="00112890">
      <w:r>
        <w:t xml:space="preserve">           While previous efforts must constrain solutions to finite resources, these architectural patterns can assume elasticity, intelligent data replication, and additional sophisticated cloud services.  This agility and freedom enable experimentation, such as reducing traffic via multicasting networks or incorporating shared memory blocks.  Each experiment needs to be minimally invasive to the existing codebases.  Finally, rerunning the relevant benchmarks will measure the modification’s utility.  </w:t>
      </w:r>
    </w:p>
    <w:p w14:paraId="1D5A85D3" w14:textId="4CCEE208" w:rsidR="00AD1553" w:rsidRDefault="00AD1553" w:rsidP="00AD1553">
      <w:pPr>
        <w:pStyle w:val="Heading1"/>
      </w:pPr>
      <w:r>
        <w:t>Conclusions</w:t>
      </w:r>
    </w:p>
    <w:p w14:paraId="41BE7245" w14:textId="77777777" w:rsidR="00233713" w:rsidRDefault="00233713" w:rsidP="00233713">
      <w:pPr>
        <w:ind w:firstLine="720"/>
      </w:pPr>
      <w:r>
        <w:t>Public Cloud Providers offer applications the ability to scale, replicate data, and consume higher-level services elastically.  These dynamic properties lessen constraints that exist for traditional applications that operate within private datacenters.  Historically, businesses address high availability through methodologies that are wasteful and impactful toward performance.  Now, research must evolve these architectural patterns that leverage cloud-native environments.  For instance, monolithic worker nodes become swarms of micro-services that operate across role-specific hardware (e.g., memory-optimized) and employ sophisticated replication solutions.  After decomposing components, the cluster management system can enact a more granular auto-scaling policy.</w:t>
      </w:r>
    </w:p>
    <w:p w14:paraId="0005F948" w14:textId="3CBCE4BA" w:rsidR="00104EA2" w:rsidRDefault="00233713" w:rsidP="00104EA2">
      <w:r>
        <w:t xml:space="preserve">           The upcoming constructive research will assess different cloud optimizations, then define QoS and costing models.  Calculating the model requires streaming benchmarks through open-source frameworks and measuring the total costing.  Likely the bottlenecks exist with the storage layer and necessitate modernization.  Finally, those changes will be quantified and ideally prove generalizable.</w:t>
      </w:r>
    </w:p>
    <w:sdt>
      <w:sdtPr>
        <w:rPr>
          <w:b w:val="0"/>
        </w:rPr>
        <w:id w:val="1077101590"/>
        <w:docPartObj>
          <w:docPartGallery w:val="Bibliographies"/>
          <w:docPartUnique/>
        </w:docPartObj>
      </w:sdtPr>
      <w:sdtEndPr/>
      <w:sdtContent>
        <w:p w14:paraId="4CD9FA99" w14:textId="4A865FE7" w:rsidR="00FF5A0F" w:rsidRPr="00FF5A0F" w:rsidRDefault="00FF5A0F">
          <w:pPr>
            <w:pStyle w:val="Heading1"/>
            <w:rPr>
              <w:b w:val="0"/>
            </w:rPr>
          </w:pPr>
          <w:r w:rsidRPr="00FF5A0F">
            <w:rPr>
              <w:b w:val="0"/>
            </w:rPr>
            <w:t>References</w:t>
          </w:r>
        </w:p>
        <w:sdt>
          <w:sdtPr>
            <w:id w:val="-573587230"/>
            <w:bibliography/>
          </w:sdtPr>
          <w:sdtEndPr/>
          <w:sdtContent>
            <w:p w14:paraId="5F526137" w14:textId="77777777" w:rsidR="00FF5A0F" w:rsidRDefault="00FF5A0F" w:rsidP="00FF5A0F">
              <w:pPr>
                <w:pStyle w:val="Bibliography"/>
                <w:ind w:left="720" w:hanging="720"/>
                <w:rPr>
                  <w:noProof/>
                </w:rPr>
              </w:pPr>
              <w:r>
                <w:fldChar w:fldCharType="begin"/>
              </w:r>
              <w:r>
                <w:instrText xml:space="preserve"> BIBLIOGRAPHY </w:instrText>
              </w:r>
              <w:r>
                <w:fldChar w:fldCharType="separate"/>
              </w:r>
              <w:r>
                <w:rPr>
                  <w:noProof/>
                </w:rPr>
                <w:t xml:space="preserve">Cheng, F., Wu, S., Tsai, P., Chung, Y., &amp; Yang, H. (2005). Application Cluster Service Scheme for Near-Zero-Downtime Services. </w:t>
              </w:r>
              <w:r>
                <w:rPr>
                  <w:i/>
                  <w:iCs/>
                  <w:noProof/>
                </w:rPr>
                <w:t>IEEE International Conference on Robotics and Automation</w:t>
              </w:r>
              <w:r>
                <w:rPr>
                  <w:noProof/>
                </w:rPr>
                <w:t xml:space="preserve"> (pp. 4062-4067). Barcelona, Spain: IEEE. doi:10.1109/ROBOT.2005.1570743</w:t>
              </w:r>
            </w:p>
            <w:p w14:paraId="766865D3" w14:textId="77777777" w:rsidR="00FF5A0F" w:rsidRDefault="00FF5A0F" w:rsidP="00FF5A0F">
              <w:pPr>
                <w:pStyle w:val="Bibliography"/>
                <w:ind w:left="720" w:hanging="720"/>
                <w:rPr>
                  <w:noProof/>
                </w:rPr>
              </w:pPr>
              <w:r>
                <w:rPr>
                  <w:noProof/>
                </w:rPr>
                <w:t xml:space="preserve">Cheng, Z., Huang, Q., &amp; Lee, P. (2019). On the performance and convergence of distributed stream processing via approximate fault tolerance. </w:t>
              </w:r>
              <w:r>
                <w:rPr>
                  <w:i/>
                  <w:iCs/>
                  <w:noProof/>
                </w:rPr>
                <w:t>The VLDB Journal, 28</w:t>
              </w:r>
              <w:r>
                <w:rPr>
                  <w:noProof/>
                </w:rPr>
                <w:t>, 821–846. doi:10.1007/s00778-019-00565-w</w:t>
              </w:r>
            </w:p>
            <w:p w14:paraId="1E17509B" w14:textId="77777777" w:rsidR="00FF5A0F" w:rsidRDefault="00FF5A0F" w:rsidP="00FF5A0F">
              <w:pPr>
                <w:pStyle w:val="Bibliography"/>
                <w:ind w:left="720" w:hanging="720"/>
                <w:rPr>
                  <w:noProof/>
                </w:rPr>
              </w:pPr>
              <w:r>
                <w:rPr>
                  <w:noProof/>
                </w:rPr>
                <w:t xml:space="preserve">Jasgur, C. (2019). Leveraging disaster recovery in the cloud as a cloud migration path: A case study. </w:t>
              </w:r>
              <w:r>
                <w:rPr>
                  <w:i/>
                  <w:iCs/>
                  <w:noProof/>
                </w:rPr>
                <w:t>Journal of Business Continuity &amp; Emergency Planning, 13</w:t>
              </w:r>
              <w:r>
                <w:rPr>
                  <w:noProof/>
                </w:rPr>
                <w:t>(2), 150-159. Retrieved from https://search-ebscohost-com.proxy1.ncu.edu/login.aspx?direct=true&amp;db=tsh&amp;AN=139908027&amp;site=eds-live</w:t>
              </w:r>
            </w:p>
            <w:p w14:paraId="7F7C1502" w14:textId="188DE866" w:rsidR="00FF5A0F" w:rsidRDefault="00FF5A0F" w:rsidP="00FF5A0F">
              <w:pPr>
                <w:pStyle w:val="Bibliography"/>
                <w:ind w:left="720" w:hanging="720"/>
                <w:rPr>
                  <w:noProof/>
                </w:rPr>
              </w:pPr>
              <w:r>
                <w:rPr>
                  <w:noProof/>
                </w:rPr>
                <w:t>Rudrabhatla, C. (2020). Comparison of zero downtime</w:t>
              </w:r>
              <w:r w:rsidR="008A7D46">
                <w:rPr>
                  <w:noProof/>
                </w:rPr>
                <w:t>-</w:t>
              </w:r>
              <w:r>
                <w:rPr>
                  <w:noProof/>
                </w:rPr>
                <w:t xml:space="preserve">based deployment techniques in public cloud infrastructure. </w:t>
              </w:r>
              <w:r>
                <w:rPr>
                  <w:i/>
                  <w:iCs/>
                  <w:noProof/>
                </w:rPr>
                <w:t>International Conference on I-SMAC (IoT in Social, Mobile, Analytics</w:t>
              </w:r>
              <w:r w:rsidR="008A7D46">
                <w:rPr>
                  <w:i/>
                  <w:iCs/>
                  <w:noProof/>
                </w:rPr>
                <w:t>,</w:t>
              </w:r>
              <w:r>
                <w:rPr>
                  <w:i/>
                  <w:iCs/>
                  <w:noProof/>
                </w:rPr>
                <w:t xml:space="preserve"> and Cloud)</w:t>
              </w:r>
              <w:r>
                <w:rPr>
                  <w:noProof/>
                </w:rPr>
                <w:t xml:space="preserve">, </w:t>
              </w:r>
              <w:r>
                <w:rPr>
                  <w:i/>
                  <w:iCs/>
                  <w:noProof/>
                </w:rPr>
                <w:t>4</w:t>
              </w:r>
              <w:r>
                <w:rPr>
                  <w:noProof/>
                </w:rPr>
                <w:t>, pp. 1082-1086. Palladam, India. doi:10.1109/I-SMAC49090.2020.9243605</w:t>
              </w:r>
            </w:p>
            <w:p w14:paraId="563EF199" w14:textId="77777777" w:rsidR="00FF5A0F" w:rsidRDefault="00FF5A0F" w:rsidP="00FF5A0F">
              <w:pPr>
                <w:pStyle w:val="Bibliography"/>
                <w:ind w:left="720" w:hanging="720"/>
                <w:rPr>
                  <w:noProof/>
                </w:rPr>
              </w:pPr>
              <w:r>
                <w:rPr>
                  <w:noProof/>
                </w:rPr>
                <w:t xml:space="preserve">Tamimi, A., Dawood, R., &amp; Sadaqa, L. (2019). Disaster Recovery Techniques in Cloud Computing. </w:t>
              </w:r>
              <w:r>
                <w:rPr>
                  <w:i/>
                  <w:iCs/>
                  <w:noProof/>
                </w:rPr>
                <w:t>IEEE Jordan International Joint Conference on Electrical Engineering and Information Technology</w:t>
              </w:r>
              <w:r>
                <w:rPr>
                  <w:noProof/>
                </w:rPr>
                <w:t xml:space="preserve"> (pp. 845-850). IEEE. doi:10.1109/JEEIT.2019.8717450</w:t>
              </w:r>
            </w:p>
            <w:p w14:paraId="47C76ECC" w14:textId="77777777" w:rsidR="00FF5A0F" w:rsidRDefault="00FF5A0F" w:rsidP="00FF5A0F">
              <w:pPr>
                <w:pStyle w:val="Bibliography"/>
                <w:ind w:left="720" w:hanging="720"/>
                <w:rPr>
                  <w:noProof/>
                </w:rPr>
              </w:pPr>
              <w:r>
                <w:rPr>
                  <w:noProof/>
                </w:rPr>
                <w:t xml:space="preserve">Teng, Sakano, T., &amp; Suzuki, Y. (2020). Instantaneous Networking Service Availability for Disaster Recovery. </w:t>
              </w:r>
              <w:r>
                <w:rPr>
                  <w:i/>
                  <w:iCs/>
                  <w:noProof/>
                </w:rPr>
                <w:t>Applied Sciences</w:t>
              </w:r>
              <w:r>
                <w:rPr>
                  <w:noProof/>
                </w:rPr>
                <w:t>(24). doi:10.3390/app10249030</w:t>
              </w:r>
            </w:p>
            <w:p w14:paraId="48F25762" w14:textId="77777777" w:rsidR="00FF5A0F" w:rsidRDefault="00FF5A0F" w:rsidP="00FF5A0F">
              <w:pPr>
                <w:pStyle w:val="Bibliography"/>
                <w:ind w:left="720" w:hanging="720"/>
                <w:rPr>
                  <w:noProof/>
                </w:rPr>
              </w:pPr>
              <w:r>
                <w:rPr>
                  <w:noProof/>
                </w:rPr>
                <w:lastRenderedPageBreak/>
                <w:t xml:space="preserve">Verbitski, A., Gupta, A., Saha, D., Corey, J., Gupta, K., Brahmadesam, K., . . . Bao, X. (2018). Amazon Aurora : On Avoiding Distributed Consensus for I/Os, Commits, and Membership Changes. </w:t>
              </w:r>
              <w:r>
                <w:rPr>
                  <w:i/>
                  <w:iCs/>
                  <w:noProof/>
                </w:rPr>
                <w:t>Management of Data</w:t>
              </w:r>
              <w:r>
                <w:rPr>
                  <w:noProof/>
                </w:rPr>
                <w:t>, 789–796. doi:10.1145/3183713.3196937</w:t>
              </w:r>
            </w:p>
            <w:p w14:paraId="140F2B30" w14:textId="77777777" w:rsidR="00FF5A0F" w:rsidRDefault="00FF5A0F" w:rsidP="00FF5A0F">
              <w:pPr>
                <w:pStyle w:val="Bibliography"/>
                <w:ind w:left="720" w:hanging="720"/>
                <w:rPr>
                  <w:noProof/>
                </w:rPr>
              </w:pPr>
              <w:r>
                <w:rPr>
                  <w:noProof/>
                </w:rPr>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w:t>
              </w:r>
              <w:r>
                <w:rPr>
                  <w:i/>
                  <w:iCs/>
                  <w:noProof/>
                </w:rPr>
                <w:t>5</w:t>
              </w:r>
              <w:r>
                <w:rPr>
                  <w:noProof/>
                </w:rPr>
                <w:t>, pp. 1571-1575. Chongqing, China. doi:10.1109/ITOEC49072.2020.9141564</w:t>
              </w:r>
            </w:p>
            <w:p w14:paraId="24F88916" w14:textId="77777777" w:rsidR="00FF5A0F" w:rsidRDefault="00FF5A0F" w:rsidP="00FF5A0F">
              <w:pPr>
                <w:pStyle w:val="Bibliography"/>
                <w:ind w:left="720" w:hanging="720"/>
                <w:rPr>
                  <w:noProof/>
                </w:rPr>
              </w:pPr>
              <w:r>
                <w:rPr>
                  <w:noProof/>
                </w:rPr>
                <w:t xml:space="preserve">Wu, H., Shang, Z., Peng, G., &amp; Wolter, K. (2020). A Reactive Batching Strategy of Apache Kafka for Reliable Stream Processing in Real-time. </w:t>
              </w:r>
              <w:r>
                <w:rPr>
                  <w:i/>
                  <w:iCs/>
                  <w:noProof/>
                </w:rPr>
                <w:t>International Symposium on Software Reliability Engineering</w:t>
              </w:r>
              <w:r>
                <w:rPr>
                  <w:noProof/>
                </w:rPr>
                <w:t xml:space="preserve">, </w:t>
              </w:r>
              <w:r>
                <w:rPr>
                  <w:i/>
                  <w:iCs/>
                  <w:noProof/>
                </w:rPr>
                <w:t>31</w:t>
              </w:r>
              <w:r>
                <w:rPr>
                  <w:noProof/>
                </w:rPr>
                <w:t>, pp. 207-217. Coimbra, Portugal. doi:10.1109/ISSRE5003.2020.00028</w:t>
              </w:r>
            </w:p>
            <w:p w14:paraId="6DAFD0C1" w14:textId="77777777" w:rsidR="00FF5A0F" w:rsidRDefault="00FF5A0F" w:rsidP="00FF5A0F">
              <w:pPr>
                <w:pStyle w:val="Bibliography"/>
                <w:ind w:left="720" w:hanging="720"/>
                <w:rPr>
                  <w:noProof/>
                </w:rPr>
              </w:pPr>
              <w:r>
                <w:rPr>
                  <w:noProof/>
                </w:rPr>
                <w:t xml:space="preserve">Yan, H., &amp; Wang, A. (2020). N+K: High Availability Solution for Stateful Service. </w:t>
              </w:r>
              <w:r>
                <w:rPr>
                  <w:i/>
                  <w:iCs/>
                  <w:noProof/>
                </w:rPr>
                <w:t>International Conference on Advanced Electronic Materials.</w:t>
              </w:r>
              <w:r>
                <w:rPr>
                  <w:noProof/>
                </w:rPr>
                <w:t xml:space="preserve"> </w:t>
              </w:r>
              <w:r>
                <w:rPr>
                  <w:i/>
                  <w:iCs/>
                  <w:noProof/>
                </w:rPr>
                <w:t>3</w:t>
              </w:r>
              <w:r>
                <w:rPr>
                  <w:noProof/>
                </w:rPr>
                <w:t>, pp. 47-50. Shenzhen, China: Computers and Software Engineering. doi:10.1109/AEMCSE50948.2020.00018</w:t>
              </w:r>
            </w:p>
            <w:p w14:paraId="0CE86C0F" w14:textId="77777777" w:rsidR="00FF5A0F" w:rsidRDefault="00FF5A0F" w:rsidP="00FF5A0F">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4B863D50" w14:textId="17194911" w:rsidR="00FF5A0F" w:rsidRDefault="00FF5A0F" w:rsidP="00FF5A0F">
              <w:pPr>
                <w:pStyle w:val="Bibliography"/>
                <w:ind w:left="720" w:hanging="720"/>
                <w:rPr>
                  <w:noProof/>
                </w:rPr>
              </w:pPr>
              <w:r>
                <w:rPr>
                  <w:noProof/>
                </w:rPr>
                <w:t>Zeller, A. (2014, June 14</w:t>
              </w:r>
              <w:r w:rsidR="008A7D46">
                <w:rPr>
                  <w:noProof/>
                </w:rPr>
                <w:t>th</w:t>
              </w:r>
              <w:r>
                <w:rPr>
                  <w:noProof/>
                </w:rPr>
                <w:t xml:space="preserve">). </w:t>
              </w:r>
              <w:r>
                <w:rPr>
                  <w:i/>
                  <w:iCs/>
                  <w:noProof/>
                </w:rPr>
                <w:t>What makes useful research in software engineering</w:t>
              </w:r>
              <w:r>
                <w:rPr>
                  <w:noProof/>
                </w:rPr>
                <w:t>. Retrieved from YouTube: https://www.youtube.com/watch?v=4MbixFVWwck</w:t>
              </w:r>
            </w:p>
            <w:p w14:paraId="77EAF2F0" w14:textId="4014CF41" w:rsidR="00FF5A0F" w:rsidRDefault="00FF5A0F" w:rsidP="00FF5A0F">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14:paraId="616FA1BD" w14:textId="6708753C" w:rsidR="00FF5A0F" w:rsidRDefault="00FF5A0F" w:rsidP="00FF5A0F">
              <w:r>
                <w:rPr>
                  <w:b/>
                  <w:bCs/>
                  <w:noProof/>
                </w:rPr>
                <w:fldChar w:fldCharType="end"/>
              </w:r>
            </w:p>
          </w:sdtContent>
        </w:sdt>
      </w:sdtContent>
    </w:sdt>
    <w:p w14:paraId="359F9B0C" w14:textId="77777777" w:rsidR="00FF5A0F" w:rsidRPr="002606A7" w:rsidRDefault="00FF5A0F" w:rsidP="00104EA2"/>
    <w:sectPr w:rsidR="00FF5A0F" w:rsidRPr="002606A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4F6F" w14:textId="77777777" w:rsidR="006A177F" w:rsidRDefault="006A177F" w:rsidP="0082223F">
      <w:pPr>
        <w:spacing w:line="240" w:lineRule="auto"/>
      </w:pPr>
      <w:r>
        <w:separator/>
      </w:r>
    </w:p>
  </w:endnote>
  <w:endnote w:type="continuationSeparator" w:id="0">
    <w:p w14:paraId="15CEA512" w14:textId="77777777" w:rsidR="006A177F" w:rsidRDefault="006A177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DAD3" w14:textId="77777777" w:rsidR="006A177F" w:rsidRDefault="006A177F" w:rsidP="0082223F">
      <w:pPr>
        <w:spacing w:line="240" w:lineRule="auto"/>
      </w:pPr>
      <w:r>
        <w:separator/>
      </w:r>
    </w:p>
  </w:footnote>
  <w:footnote w:type="continuationSeparator" w:id="0">
    <w:p w14:paraId="29E5C00D" w14:textId="77777777" w:rsidR="006A177F" w:rsidRDefault="006A177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3741BD3"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F5A0F">
          <w:rPr>
            <w:noProof/>
          </w:rPr>
          <w:t>11</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854A4"/>
    <w:rsid w:val="00095085"/>
    <w:rsid w:val="000B7910"/>
    <w:rsid w:val="000F2CA7"/>
    <w:rsid w:val="00102A1C"/>
    <w:rsid w:val="001033E8"/>
    <w:rsid w:val="00104EA2"/>
    <w:rsid w:val="00112890"/>
    <w:rsid w:val="00112CAF"/>
    <w:rsid w:val="00116F99"/>
    <w:rsid w:val="001221ED"/>
    <w:rsid w:val="00134FBD"/>
    <w:rsid w:val="00162103"/>
    <w:rsid w:val="00183597"/>
    <w:rsid w:val="001A04E2"/>
    <w:rsid w:val="001B27C4"/>
    <w:rsid w:val="001B52B7"/>
    <w:rsid w:val="001B7BF1"/>
    <w:rsid w:val="001C7264"/>
    <w:rsid w:val="001D6CC5"/>
    <w:rsid w:val="001E4F11"/>
    <w:rsid w:val="00203863"/>
    <w:rsid w:val="00233713"/>
    <w:rsid w:val="002516A9"/>
    <w:rsid w:val="002606A7"/>
    <w:rsid w:val="002806B7"/>
    <w:rsid w:val="00296577"/>
    <w:rsid w:val="002D0CEB"/>
    <w:rsid w:val="0031335A"/>
    <w:rsid w:val="00354A2C"/>
    <w:rsid w:val="0037792A"/>
    <w:rsid w:val="003C0E23"/>
    <w:rsid w:val="003C4C45"/>
    <w:rsid w:val="003F4714"/>
    <w:rsid w:val="003F7D98"/>
    <w:rsid w:val="00401D65"/>
    <w:rsid w:val="004079CC"/>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010EC"/>
    <w:rsid w:val="00525845"/>
    <w:rsid w:val="00533968"/>
    <w:rsid w:val="005B644D"/>
    <w:rsid w:val="005B7079"/>
    <w:rsid w:val="005C39BA"/>
    <w:rsid w:val="005E3DAD"/>
    <w:rsid w:val="00603A04"/>
    <w:rsid w:val="00604812"/>
    <w:rsid w:val="00625688"/>
    <w:rsid w:val="00645C3F"/>
    <w:rsid w:val="006561B8"/>
    <w:rsid w:val="00664B21"/>
    <w:rsid w:val="0069549C"/>
    <w:rsid w:val="006A177F"/>
    <w:rsid w:val="006D793E"/>
    <w:rsid w:val="00700932"/>
    <w:rsid w:val="00713EFA"/>
    <w:rsid w:val="0073677D"/>
    <w:rsid w:val="00750EE0"/>
    <w:rsid w:val="00757230"/>
    <w:rsid w:val="00796B83"/>
    <w:rsid w:val="00797A1D"/>
    <w:rsid w:val="007D2E74"/>
    <w:rsid w:val="0082223F"/>
    <w:rsid w:val="008370EC"/>
    <w:rsid w:val="008561CB"/>
    <w:rsid w:val="00877007"/>
    <w:rsid w:val="0088173A"/>
    <w:rsid w:val="00897466"/>
    <w:rsid w:val="008A1246"/>
    <w:rsid w:val="008A40B4"/>
    <w:rsid w:val="008A7D46"/>
    <w:rsid w:val="008B5129"/>
    <w:rsid w:val="008B532F"/>
    <w:rsid w:val="008C583C"/>
    <w:rsid w:val="008D0612"/>
    <w:rsid w:val="008E701D"/>
    <w:rsid w:val="00945D1C"/>
    <w:rsid w:val="0096514A"/>
    <w:rsid w:val="00966A5E"/>
    <w:rsid w:val="00983AD2"/>
    <w:rsid w:val="009A757D"/>
    <w:rsid w:val="009B2C9B"/>
    <w:rsid w:val="009D7240"/>
    <w:rsid w:val="009E49A0"/>
    <w:rsid w:val="00A11B2B"/>
    <w:rsid w:val="00A36CC4"/>
    <w:rsid w:val="00A43A8A"/>
    <w:rsid w:val="00A46847"/>
    <w:rsid w:val="00A708A2"/>
    <w:rsid w:val="00A770EE"/>
    <w:rsid w:val="00A96467"/>
    <w:rsid w:val="00AA0FE4"/>
    <w:rsid w:val="00AB7A71"/>
    <w:rsid w:val="00AD1553"/>
    <w:rsid w:val="00B13ADF"/>
    <w:rsid w:val="00B25A4C"/>
    <w:rsid w:val="00B30385"/>
    <w:rsid w:val="00B41AC8"/>
    <w:rsid w:val="00B62E4A"/>
    <w:rsid w:val="00B83595"/>
    <w:rsid w:val="00BA653C"/>
    <w:rsid w:val="00BB5E14"/>
    <w:rsid w:val="00BE7CFE"/>
    <w:rsid w:val="00C10EEF"/>
    <w:rsid w:val="00C325EA"/>
    <w:rsid w:val="00C54DC8"/>
    <w:rsid w:val="00C560C0"/>
    <w:rsid w:val="00C73692"/>
    <w:rsid w:val="00C77FBA"/>
    <w:rsid w:val="00C93528"/>
    <w:rsid w:val="00C93BB7"/>
    <w:rsid w:val="00C96418"/>
    <w:rsid w:val="00C97577"/>
    <w:rsid w:val="00CB25E9"/>
    <w:rsid w:val="00CC6E26"/>
    <w:rsid w:val="00CD58E1"/>
    <w:rsid w:val="00CD7E11"/>
    <w:rsid w:val="00CE19BD"/>
    <w:rsid w:val="00D0165E"/>
    <w:rsid w:val="00D441F5"/>
    <w:rsid w:val="00D62B75"/>
    <w:rsid w:val="00D63D04"/>
    <w:rsid w:val="00D75C7B"/>
    <w:rsid w:val="00D85C7B"/>
    <w:rsid w:val="00D85EB6"/>
    <w:rsid w:val="00D91D45"/>
    <w:rsid w:val="00DA7616"/>
    <w:rsid w:val="00DC1866"/>
    <w:rsid w:val="00DE2224"/>
    <w:rsid w:val="00DE7243"/>
    <w:rsid w:val="00E234E9"/>
    <w:rsid w:val="00E25049"/>
    <w:rsid w:val="00E365C7"/>
    <w:rsid w:val="00E42BE9"/>
    <w:rsid w:val="00E7046C"/>
    <w:rsid w:val="00E7756D"/>
    <w:rsid w:val="00E90B38"/>
    <w:rsid w:val="00EA5824"/>
    <w:rsid w:val="00EC331B"/>
    <w:rsid w:val="00ED3713"/>
    <w:rsid w:val="00ED73F6"/>
    <w:rsid w:val="00EF1127"/>
    <w:rsid w:val="00EF138D"/>
    <w:rsid w:val="00F02064"/>
    <w:rsid w:val="00F1374B"/>
    <w:rsid w:val="00F80A12"/>
    <w:rsid w:val="00F91C50"/>
    <w:rsid w:val="00F93C18"/>
    <w:rsid w:val="00FD060B"/>
    <w:rsid w:val="00FD7638"/>
    <w:rsid w:val="00FE3554"/>
    <w:rsid w:val="00FE4E3C"/>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 w:type="table" w:styleId="GridTable3">
    <w:name w:val="Grid Table 3"/>
    <w:basedOn w:val="TableNormal"/>
    <w:uiPriority w:val="48"/>
    <w:rsid w:val="00AD155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FF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12221397">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227650058">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49080565">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
    <b:Tag>Zel14</b:Tag>
    <b:SourceType>InternetSite</b:SourceType>
    <b:Guid>{3B898DE2-7574-4774-817D-42208508B3A2}</b:Guid>
    <b:Title>What makes useful research in software engineering</b:Title>
    <b:Year>2014</b:Year>
    <b:Author>
      <b:Author>
        <b:NameList>
          <b:Person>
            <b:Last>Zeller</b:Last>
            <b:First>A</b:First>
          </b:Person>
        </b:NameList>
      </b:Author>
    </b:Author>
    <b:InternetSiteTitle>YouTube</b:InternetSiteTitle>
    <b:Month>June</b:Month>
    <b:Day>14</b:Day>
    <b:URL>https://www.youtube.com/watch?v=4MbixFVWwck</b:URL>
    <b:RefOrder>8</b:RefOrder>
  </b:Source>
</b:Sources>
</file>

<file path=customXml/itemProps1.xml><?xml version="1.0" encoding="utf-8"?>
<ds:datastoreItem xmlns:ds="http://schemas.openxmlformats.org/officeDocument/2006/customXml" ds:itemID="{5FF8121D-FF5B-42E4-801C-EF4D412D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12</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105</cp:revision>
  <dcterms:created xsi:type="dcterms:W3CDTF">2019-05-19T17:38:00Z</dcterms:created>
  <dcterms:modified xsi:type="dcterms:W3CDTF">2021-08-02T01:26:00Z</dcterms:modified>
</cp:coreProperties>
</file>