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E7F6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614F5F" w:rsidR="0082223F" w:rsidRDefault="0082223F" w:rsidP="0082223F">
      <w:pPr>
        <w:pStyle w:val="Title"/>
      </w:pPr>
      <w:r>
        <w:t xml:space="preserve">Week </w:t>
      </w:r>
      <w:r w:rsidR="00466437">
        <w:t>6</w:t>
      </w:r>
      <w:r>
        <w:t xml:space="preserve">: </w:t>
      </w:r>
      <w:r w:rsidR="0060234F">
        <w:t>House Hunting</w:t>
      </w:r>
      <w:r w:rsidR="005E6D0D">
        <w:t>, a mixed</w:t>
      </w:r>
      <w:r w:rsidR="000451EF">
        <w:t>-</w:t>
      </w:r>
      <w:r w:rsidR="005E6D0D">
        <w:t>method approach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610B2FC8" w:rsidR="00CB25E9" w:rsidRDefault="00466437" w:rsidP="0082223F">
      <w:pPr>
        <w:jc w:val="center"/>
      </w:pPr>
      <w:r>
        <w:t>January 31,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D6EFE9" w:rsidR="0082223F" w:rsidRDefault="0060234F" w:rsidP="005B7079">
      <w:pPr>
        <w:pStyle w:val="Heading1"/>
      </w:pPr>
      <w:r>
        <w:lastRenderedPageBreak/>
        <w:t>House Hunting</w:t>
      </w:r>
      <w:r w:rsidR="000451EF">
        <w:t>,</w:t>
      </w:r>
      <w:r>
        <w:t xml:space="preserve"> a </w:t>
      </w:r>
      <w:r w:rsidR="000451EF">
        <w:t>m</w:t>
      </w:r>
      <w:r>
        <w:t>ixed</w:t>
      </w:r>
      <w:r w:rsidR="000451EF">
        <w:t>-m</w:t>
      </w:r>
      <w:r>
        <w:t xml:space="preserve">ethod </w:t>
      </w:r>
      <w:r w:rsidR="000451EF">
        <w:t>a</w:t>
      </w:r>
      <w:r>
        <w:t>pproach</w:t>
      </w:r>
    </w:p>
    <w:p w14:paraId="43F3D3DD" w14:textId="35C0DF83" w:rsidR="0060234F" w:rsidRDefault="0060234F" w:rsidP="0060234F">
      <w:r>
        <w:tab/>
        <w:t xml:space="preserve">Finding the perfect home within a densely populated metropolitan area like New York City or Tokyo is challenging.  Within these cities, the price of homes fluctuates widely, as does its culture and amenities.  The current pandemic also adds another layer of complexity, which imposes safety-regulations on home showings.  </w:t>
      </w:r>
      <w:r w:rsidR="000451EF">
        <w:t>Residents address these challenges by examining listing on real-estate web sites like Zillow and Redfin.  However, these portals are full of erroneous information, limiting their usefulness.  This work proposes an alternative solution, called the utility score, using a mixed-method mechanism.</w:t>
      </w:r>
    </w:p>
    <w:p w14:paraId="434B8027" w14:textId="5D03C052" w:rsidR="00A758FA" w:rsidRDefault="00A758FA" w:rsidP="00055941">
      <w:pPr>
        <w:pStyle w:val="Heading1"/>
      </w:pPr>
      <w:r>
        <w:t>Problem Statement</w:t>
      </w:r>
    </w:p>
    <w:p w14:paraId="649B2DDF" w14:textId="77777777" w:rsidR="00B733EC" w:rsidRDefault="00A758FA" w:rsidP="00A758FA">
      <w:r>
        <w:tab/>
        <w:t>Densely populated areas like the Greater New York City Metropolitan area have massive public transportation systems.</w:t>
      </w:r>
      <w:r w:rsidR="00716307">
        <w:t xml:space="preserve">  These systems allow workers to live as far as Philadelphia or Connecticut</w:t>
      </w:r>
      <w:r>
        <w:t xml:space="preserve"> </w:t>
      </w:r>
      <w:r w:rsidR="00716307">
        <w:t xml:space="preserve">and use </w:t>
      </w:r>
      <w:proofErr w:type="gramStart"/>
      <w:r w:rsidR="00716307">
        <w:t>rail-ways</w:t>
      </w:r>
      <w:proofErr w:type="gramEnd"/>
      <w:r w:rsidR="00716307">
        <w:t xml:space="preserve"> to commute into the city within ninety minutes.  Meanwhile, other geographically closer areas might </w:t>
      </w:r>
      <w:r w:rsidR="00E71767">
        <w:t xml:space="preserve">have indirect service routes, making a commute to </w:t>
      </w:r>
      <w:r w:rsidR="00716307">
        <w:t xml:space="preserve">Manhattan </w:t>
      </w:r>
      <w:r w:rsidR="00E71767">
        <w:t>even longer</w:t>
      </w:r>
      <w:r w:rsidR="00716307">
        <w:t>.</w:t>
      </w:r>
      <w:r w:rsidR="00807C3B">
        <w:t xml:space="preserve">  Property tax rates across this region range from 0.9 to 2.8%, making </w:t>
      </w:r>
      <w:r w:rsidR="00C06B0A">
        <w:t xml:space="preserve">the </w:t>
      </w:r>
      <w:r w:rsidR="00E71767">
        <w:t xml:space="preserve">net </w:t>
      </w:r>
      <w:r w:rsidR="00C06B0A">
        <w:t>monthly cost fluctuate widely on same-priced houses.</w:t>
      </w:r>
      <w:r w:rsidR="00837E5A">
        <w:t xml:space="preserve">  Further, the amenities like access to shopping</w:t>
      </w:r>
      <w:r w:rsidR="000F77AB">
        <w:t>, quality of schools, and crime-levels</w:t>
      </w:r>
      <w:r w:rsidR="00837E5A">
        <w:t xml:space="preserve"> var</w:t>
      </w:r>
      <w:r w:rsidR="007C01EC">
        <w:t>y</w:t>
      </w:r>
      <w:r w:rsidR="00837E5A">
        <w:t xml:space="preserve"> widely between housing blocks.</w:t>
      </w:r>
      <w:r w:rsidR="008B6FEA">
        <w:t xml:space="preserve">  </w:t>
      </w:r>
    </w:p>
    <w:p w14:paraId="73F5E5B9" w14:textId="2DB26DDE" w:rsidR="00A758FA" w:rsidRDefault="008B6FEA" w:rsidP="00B733EC">
      <w:pPr>
        <w:ind w:firstLine="720"/>
      </w:pPr>
      <w:r>
        <w:t>These distinctions make it challenging to compare two houses with traditional filters</w:t>
      </w:r>
      <w:r w:rsidR="00B733EC">
        <w:t xml:space="preserve">, such as housing prices.  Homebuyers respond to this needle in a haystack problem by randomly searching real-estate sites like Zillow and Redfin.  This process is highly inefficient and requires significant time investments.  Alternatively, brokerage services and real-estate agents exist, but </w:t>
      </w:r>
      <w:r w:rsidR="003D7EC9">
        <w:t xml:space="preserve">these services </w:t>
      </w:r>
      <w:r w:rsidR="00B733EC">
        <w:t>are expensive and require a time commitment.</w:t>
      </w:r>
      <w:r w:rsidR="00E549D4">
        <w:t xml:space="preserve">  While some buyers are willing to wait for the perfect home (global maximum), others become discouraged </w:t>
      </w:r>
      <w:r w:rsidR="004E51D2">
        <w:t>or</w:t>
      </w:r>
      <w:r w:rsidR="00E549D4">
        <w:t xml:space="preserve"> settle</w:t>
      </w:r>
      <w:r w:rsidR="004E51D2">
        <w:t xml:space="preserve"> for what they can find</w:t>
      </w:r>
      <w:r w:rsidR="00E549D4">
        <w:t xml:space="preserve"> (local maximum).</w:t>
      </w:r>
    </w:p>
    <w:p w14:paraId="20CF2762" w14:textId="20C3D3F6" w:rsidR="00B733EC" w:rsidRPr="00A758FA" w:rsidRDefault="00B733EC" w:rsidP="00055941">
      <w:pPr>
        <w:pStyle w:val="Heading1"/>
      </w:pPr>
      <w:r>
        <w:lastRenderedPageBreak/>
        <w:t>Purpose Statement</w:t>
      </w:r>
    </w:p>
    <w:p w14:paraId="29F3E5F4" w14:textId="3084A863" w:rsidR="0060234F" w:rsidRDefault="0060234F" w:rsidP="0060234F">
      <w:r>
        <w:tab/>
      </w:r>
      <w:r w:rsidR="00B55A6C">
        <w:t>Finding the global maximum is challenging because a system for making apples-to-apples comparisons does not exist.  Without this capability, it is not possible to assess the available homes mechanically.  However, a home is a profoundly personal purchase that makes this assessment opinionated.  Consider the differences between a young couple and a family with children.  While the family wants high-quality schools and quiet streets, the couple places a greater focus on the nightlife.</w:t>
      </w:r>
    </w:p>
    <w:p w14:paraId="7E547A29" w14:textId="4EA77215" w:rsidR="006441BE" w:rsidRDefault="00AC5759" w:rsidP="006441BE">
      <w:r>
        <w:tab/>
        <w:t xml:space="preserve"> Since this problem contains elements of both quantitative and qualitative analysis, a mixed-method approach is most suitable.</w:t>
      </w:r>
      <w:r w:rsidR="006441BE">
        <w:t xml:space="preserve">  Mixed-method research draws on the strengths of both numerical and non-numeric information</w:t>
      </w:r>
      <w:sdt>
        <w:sdtPr>
          <w:id w:val="-387956664"/>
          <w:citation/>
        </w:sdtPr>
        <w:sdtContent>
          <w:r w:rsidR="006441BE">
            <w:fldChar w:fldCharType="begin"/>
          </w:r>
          <w:r w:rsidR="006441BE">
            <w:instrText xml:space="preserve"> CITATION Cre14 \l 1033 </w:instrText>
          </w:r>
          <w:r w:rsidR="006441BE">
            <w:fldChar w:fldCharType="separate"/>
          </w:r>
          <w:r w:rsidR="006441BE">
            <w:rPr>
              <w:noProof/>
            </w:rPr>
            <w:t xml:space="preserve"> (Creswell, 2014)</w:t>
          </w:r>
          <w:r w:rsidR="006441BE">
            <w:fldChar w:fldCharType="end"/>
          </w:r>
        </w:sdtContent>
      </w:sdt>
      <w:r w:rsidR="006441BE">
        <w:t>.  If the solution uses only numerical value, then it would not meet the personalization requirement.  Similarly, a purely qualitative approach would miss-out on the statistical nature of comparing houses.</w:t>
      </w:r>
    </w:p>
    <w:p w14:paraId="67E07901" w14:textId="292E4DC6" w:rsidR="00AC5759" w:rsidRPr="002E0DE8" w:rsidRDefault="00AC5759" w:rsidP="006441BE">
      <w:pPr>
        <w:ind w:firstLine="720"/>
      </w:pPr>
      <w:r>
        <w:t>The strategy needs to begin with a qualitative process that identifies the individual buyer’s preferences (see Table 1).</w:t>
      </w:r>
      <w:r w:rsidR="002E0DE8">
        <w:t xml:space="preserve">  Next, these preferences become arguments into a </w:t>
      </w:r>
      <w:r w:rsidR="002E0DE8" w:rsidRPr="002E0DE8">
        <w:rPr>
          <w:i/>
          <w:iCs/>
        </w:rPr>
        <w:t>house</w:t>
      </w:r>
      <w:r w:rsidR="002E0DE8">
        <w:t xml:space="preserve"> </w:t>
      </w:r>
      <w:r w:rsidR="002E0DE8">
        <w:rPr>
          <w:i/>
          <w:iCs/>
        </w:rPr>
        <w:t>utility scor</w:t>
      </w:r>
      <w:r w:rsidR="00375C85">
        <w:rPr>
          <w:i/>
          <w:iCs/>
        </w:rPr>
        <w:t>ing function</w:t>
      </w:r>
      <w:r w:rsidR="002E0DE8">
        <w:rPr>
          <w:i/>
          <w:iCs/>
        </w:rPr>
        <w:t>.</w:t>
      </w:r>
      <w:r w:rsidR="002E0DE8">
        <w:t xml:space="preserve">  </w:t>
      </w:r>
      <w:r w:rsidR="00375C85">
        <w:t xml:space="preserve">This function enumerates the different housing areas within the commute distance and provides a match score.  Finally, a quantitative study examines these scores to </w:t>
      </w:r>
      <w:r w:rsidR="006441BE">
        <w:t>seek</w:t>
      </w:r>
      <w:r w:rsidR="00375C85">
        <w:t xml:space="preserve"> the best </w:t>
      </w:r>
      <w:r w:rsidR="006441BE">
        <w:t xml:space="preserve">deals on </w:t>
      </w:r>
      <w:r w:rsidR="004748B7">
        <w:t>fantastic</w:t>
      </w:r>
      <w:r w:rsidR="006441BE">
        <w:t xml:space="preserve"> homes.</w:t>
      </w:r>
    </w:p>
    <w:p w14:paraId="395703C6" w14:textId="6A1D5E48" w:rsidR="00AC5759" w:rsidRDefault="00AC5759" w:rsidP="00AC5759">
      <w:pPr>
        <w:pStyle w:val="Caption"/>
      </w:pPr>
      <w:r>
        <w:t>Table 1: Example Preferences</w:t>
      </w:r>
    </w:p>
    <w:tbl>
      <w:tblPr>
        <w:tblStyle w:val="GridTable4"/>
        <w:tblW w:w="0" w:type="auto"/>
        <w:tblLook w:val="04A0" w:firstRow="1" w:lastRow="0" w:firstColumn="1" w:lastColumn="0" w:noHBand="0" w:noVBand="1"/>
      </w:tblPr>
      <w:tblGrid>
        <w:gridCol w:w="2695"/>
        <w:gridCol w:w="3835"/>
        <w:gridCol w:w="2820"/>
      </w:tblGrid>
      <w:tr w:rsidR="00AC5759" w14:paraId="0F3A0084" w14:textId="42394C73" w:rsidTr="00AC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DA9C215" w14:textId="756897AB" w:rsidR="00AC5759" w:rsidRDefault="00AC5759" w:rsidP="00AC5759">
            <w:pPr>
              <w:jc w:val="center"/>
            </w:pPr>
            <w:r>
              <w:t>Preference</w:t>
            </w:r>
          </w:p>
        </w:tc>
        <w:tc>
          <w:tcPr>
            <w:tcW w:w="3835" w:type="dxa"/>
          </w:tcPr>
          <w:p w14:paraId="74878D05" w14:textId="576C00E9" w:rsidR="00AC5759" w:rsidRDefault="00AC5759" w:rsidP="00AC5759">
            <w:pPr>
              <w:jc w:val="center"/>
              <w:cnfStyle w:val="100000000000" w:firstRow="1" w:lastRow="0" w:firstColumn="0" w:lastColumn="0" w:oddVBand="0" w:evenVBand="0" w:oddHBand="0" w:evenHBand="0" w:firstRowFirstColumn="0" w:firstRowLastColumn="0" w:lastRowFirstColumn="0" w:lastRowLastColumn="0"/>
            </w:pPr>
            <w:r>
              <w:t>Description</w:t>
            </w:r>
          </w:p>
        </w:tc>
        <w:tc>
          <w:tcPr>
            <w:tcW w:w="2820" w:type="dxa"/>
          </w:tcPr>
          <w:p w14:paraId="2B369DB0" w14:textId="62146A20" w:rsidR="00AC5759" w:rsidRDefault="00AC5759" w:rsidP="00AC5759">
            <w:pPr>
              <w:jc w:val="center"/>
              <w:cnfStyle w:val="100000000000" w:firstRow="1" w:lastRow="0" w:firstColumn="0" w:lastColumn="0" w:oddVBand="0" w:evenVBand="0" w:oddHBand="0" w:evenHBand="0" w:firstRowFirstColumn="0" w:firstRowLastColumn="0" w:lastRowFirstColumn="0" w:lastRowLastColumn="0"/>
            </w:pPr>
            <w:r>
              <w:t>Value-type</w:t>
            </w:r>
          </w:p>
        </w:tc>
      </w:tr>
      <w:tr w:rsidR="00AC5759" w14:paraId="200FBEDE" w14:textId="694C2E78"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F3279A2" w14:textId="318EA1D7" w:rsidR="00AC5759" w:rsidRDefault="00AC5759" w:rsidP="00AC5759">
            <w:r>
              <w:t xml:space="preserve">Commute </w:t>
            </w:r>
            <w:r w:rsidR="002E0DE8">
              <w:t>Information</w:t>
            </w:r>
          </w:p>
        </w:tc>
        <w:tc>
          <w:tcPr>
            <w:tcW w:w="3835" w:type="dxa"/>
          </w:tcPr>
          <w:p w14:paraId="0E70FFBD" w14:textId="60EFABC0" w:rsidR="00AC5759" w:rsidRDefault="00AC5759" w:rsidP="00AC5759">
            <w:pPr>
              <w:cnfStyle w:val="000000100000" w:firstRow="0" w:lastRow="0" w:firstColumn="0" w:lastColumn="0" w:oddVBand="0" w:evenVBand="0" w:oddHBand="1" w:evenHBand="0" w:firstRowFirstColumn="0" w:firstRowLastColumn="0" w:lastRowFirstColumn="0" w:lastRowLastColumn="0"/>
            </w:pPr>
            <w:r>
              <w:t>How far will the person travel for work</w:t>
            </w:r>
          </w:p>
        </w:tc>
        <w:tc>
          <w:tcPr>
            <w:tcW w:w="2820" w:type="dxa"/>
          </w:tcPr>
          <w:p w14:paraId="2A9FA104" w14:textId="7E93CA36" w:rsidR="00AC5759" w:rsidRDefault="00AC5759" w:rsidP="00AC5759">
            <w:pPr>
              <w:cnfStyle w:val="000000100000" w:firstRow="0" w:lastRow="0" w:firstColumn="0" w:lastColumn="0" w:oddVBand="0" w:evenVBand="0" w:oddHBand="1" w:evenHBand="0" w:firstRowFirstColumn="0" w:firstRowLastColumn="0" w:lastRowFirstColumn="0" w:lastRowLastColumn="0"/>
            </w:pPr>
            <w:r>
              <w:t>Minutes</w:t>
            </w:r>
            <w:r w:rsidR="002E0DE8">
              <w:t xml:space="preserve"> and Location</w:t>
            </w:r>
          </w:p>
        </w:tc>
      </w:tr>
      <w:tr w:rsidR="00AC5759" w14:paraId="7D6F894E" w14:textId="48F0CDC0" w:rsidTr="00AC5759">
        <w:tc>
          <w:tcPr>
            <w:cnfStyle w:val="001000000000" w:firstRow="0" w:lastRow="0" w:firstColumn="1" w:lastColumn="0" w:oddVBand="0" w:evenVBand="0" w:oddHBand="0" w:evenHBand="0" w:firstRowFirstColumn="0" w:firstRowLastColumn="0" w:lastRowFirstColumn="0" w:lastRowLastColumn="0"/>
            <w:tcW w:w="2695" w:type="dxa"/>
          </w:tcPr>
          <w:p w14:paraId="19679AED" w14:textId="597E0D31" w:rsidR="00AC5759" w:rsidRDefault="00AC5759" w:rsidP="00AC5759">
            <w:r>
              <w:t>Quality of Schools</w:t>
            </w:r>
          </w:p>
        </w:tc>
        <w:tc>
          <w:tcPr>
            <w:tcW w:w="3835" w:type="dxa"/>
          </w:tcPr>
          <w:p w14:paraId="36AF4825" w14:textId="0E8A95BC" w:rsidR="00AC5759" w:rsidRDefault="002E0DE8" w:rsidP="00AC5759">
            <w:pPr>
              <w:cnfStyle w:val="000000000000" w:firstRow="0" w:lastRow="0" w:firstColumn="0" w:lastColumn="0" w:oddVBand="0" w:evenVBand="0" w:oddHBand="0" w:evenHBand="0" w:firstRowFirstColumn="0" w:firstRowLastColumn="0" w:lastRowFirstColumn="0" w:lastRowLastColumn="0"/>
            </w:pPr>
            <w:r>
              <w:t>The value placed on the public school system around the home</w:t>
            </w:r>
          </w:p>
        </w:tc>
        <w:tc>
          <w:tcPr>
            <w:tcW w:w="2820" w:type="dxa"/>
          </w:tcPr>
          <w:p w14:paraId="59121A89" w14:textId="3DA377C8" w:rsidR="00AC5759" w:rsidRDefault="00AC5759" w:rsidP="00AC5759">
            <w:pPr>
              <w:cnfStyle w:val="000000000000" w:firstRow="0" w:lastRow="0" w:firstColumn="0" w:lastColumn="0" w:oddVBand="0" w:evenVBand="0" w:oddHBand="0" w:evenHBand="0" w:firstRowFirstColumn="0" w:firstRowLastColumn="0" w:lastRowFirstColumn="0" w:lastRowLastColumn="0"/>
            </w:pPr>
            <w:r>
              <w:t>1 to 5 stars</w:t>
            </w:r>
          </w:p>
        </w:tc>
      </w:tr>
      <w:tr w:rsidR="00AC5759" w14:paraId="15A8CE70"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2B66D5E" w14:textId="2093175D" w:rsidR="00AC5759" w:rsidRDefault="00AC5759" w:rsidP="00AC5759">
            <w:r>
              <w:t>Availability of Nightlight</w:t>
            </w:r>
          </w:p>
        </w:tc>
        <w:tc>
          <w:tcPr>
            <w:tcW w:w="3835" w:type="dxa"/>
          </w:tcPr>
          <w:p w14:paraId="4B8E80D2" w14:textId="1E07A545" w:rsidR="00AC5759" w:rsidRDefault="002E0DE8" w:rsidP="00AC5759">
            <w:pPr>
              <w:cnfStyle w:val="000000100000" w:firstRow="0" w:lastRow="0" w:firstColumn="0" w:lastColumn="0" w:oddVBand="0" w:evenVBand="0" w:oddHBand="1" w:evenHBand="0" w:firstRowFirstColumn="0" w:firstRowLastColumn="0" w:lastRowFirstColumn="0" w:lastRowLastColumn="0"/>
            </w:pPr>
            <w:r>
              <w:t xml:space="preserve">The value placed on easy access to </w:t>
            </w:r>
            <w:r w:rsidR="00AC5759">
              <w:t>bars, pubs, and late-night restaurants</w:t>
            </w:r>
          </w:p>
        </w:tc>
        <w:tc>
          <w:tcPr>
            <w:tcW w:w="2820" w:type="dxa"/>
          </w:tcPr>
          <w:p w14:paraId="34F0D1AE" w14:textId="0C246F4D" w:rsidR="00AC5759" w:rsidRDefault="00AC5759" w:rsidP="00AC5759">
            <w:pPr>
              <w:cnfStyle w:val="000000100000" w:firstRow="0" w:lastRow="0" w:firstColumn="0" w:lastColumn="0" w:oddVBand="0" w:evenVBand="0" w:oddHBand="1" w:evenHBand="0" w:firstRowFirstColumn="0" w:firstRowLastColumn="0" w:lastRowFirstColumn="0" w:lastRowLastColumn="0"/>
            </w:pPr>
            <w:r>
              <w:t>1 to 5 stars</w:t>
            </w:r>
          </w:p>
        </w:tc>
      </w:tr>
      <w:tr w:rsidR="00AC5759" w14:paraId="796A8DA6" w14:textId="77777777" w:rsidTr="00AC5759">
        <w:tc>
          <w:tcPr>
            <w:cnfStyle w:val="001000000000" w:firstRow="0" w:lastRow="0" w:firstColumn="1" w:lastColumn="0" w:oddVBand="0" w:evenVBand="0" w:oddHBand="0" w:evenHBand="0" w:firstRowFirstColumn="0" w:firstRowLastColumn="0" w:lastRowFirstColumn="0" w:lastRowLastColumn="0"/>
            <w:tcW w:w="2695" w:type="dxa"/>
          </w:tcPr>
          <w:p w14:paraId="5A848F65" w14:textId="5F36D27D" w:rsidR="00AC5759" w:rsidRDefault="00AC5759" w:rsidP="00AC5759">
            <w:r>
              <w:t>Area Feel</w:t>
            </w:r>
          </w:p>
        </w:tc>
        <w:tc>
          <w:tcPr>
            <w:tcW w:w="3835" w:type="dxa"/>
          </w:tcPr>
          <w:p w14:paraId="2A7DEABD" w14:textId="59E11042" w:rsidR="00AC5759" w:rsidRDefault="00AC5759" w:rsidP="00AC5759">
            <w:pPr>
              <w:cnfStyle w:val="000000000000" w:firstRow="0" w:lastRow="0" w:firstColumn="0" w:lastColumn="0" w:oddVBand="0" w:evenVBand="0" w:oddHBand="0" w:evenHBand="0" w:firstRowFirstColumn="0" w:firstRowLastColumn="0" w:lastRowFirstColumn="0" w:lastRowLastColumn="0"/>
            </w:pPr>
            <w:r>
              <w:t xml:space="preserve">The value placed on the community being </w:t>
            </w:r>
            <w:r w:rsidR="002E0DE8">
              <w:t>dense</w:t>
            </w:r>
          </w:p>
        </w:tc>
        <w:tc>
          <w:tcPr>
            <w:tcW w:w="2820" w:type="dxa"/>
          </w:tcPr>
          <w:p w14:paraId="3BA30E5B" w14:textId="29948645" w:rsidR="00AC5759" w:rsidRDefault="00AC5759" w:rsidP="00AC5759">
            <w:pPr>
              <w:cnfStyle w:val="000000000000" w:firstRow="0" w:lastRow="0" w:firstColumn="0" w:lastColumn="0" w:oddVBand="0" w:evenVBand="0" w:oddHBand="0" w:evenHBand="0" w:firstRowFirstColumn="0" w:firstRowLastColumn="0" w:lastRowFirstColumn="0" w:lastRowLastColumn="0"/>
            </w:pPr>
            <w:r>
              <w:t>Rural to Urban</w:t>
            </w:r>
          </w:p>
        </w:tc>
      </w:tr>
      <w:tr w:rsidR="00AC5759" w14:paraId="3D338F13"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3E1F05" w14:textId="252BFB89" w:rsidR="00AC5759" w:rsidRDefault="00AC5759" w:rsidP="00AC5759">
            <w:r>
              <w:t>Apartment Feel</w:t>
            </w:r>
          </w:p>
        </w:tc>
        <w:tc>
          <w:tcPr>
            <w:tcW w:w="3835" w:type="dxa"/>
          </w:tcPr>
          <w:p w14:paraId="1538BA31" w14:textId="7F07C551" w:rsidR="00AC5759" w:rsidRDefault="00AC5759" w:rsidP="00AC5759">
            <w:pPr>
              <w:cnfStyle w:val="000000100000" w:firstRow="0" w:lastRow="0" w:firstColumn="0" w:lastColumn="0" w:oddVBand="0" w:evenVBand="0" w:oddHBand="1" w:evenHBand="0" w:firstRowFirstColumn="0" w:firstRowLastColumn="0" w:lastRowFirstColumn="0" w:lastRowLastColumn="0"/>
            </w:pPr>
            <w:r>
              <w:t xml:space="preserve">The value placed on the property </w:t>
            </w:r>
            <w:r w:rsidR="002E0DE8">
              <w:t>is</w:t>
            </w:r>
            <w:r>
              <w:t xml:space="preserve"> an apartment or condo</w:t>
            </w:r>
          </w:p>
        </w:tc>
        <w:tc>
          <w:tcPr>
            <w:tcW w:w="2820" w:type="dxa"/>
          </w:tcPr>
          <w:p w14:paraId="3C4BA632" w14:textId="0E52611F" w:rsidR="00AC5759" w:rsidRDefault="00AC5759" w:rsidP="00AC5759">
            <w:pPr>
              <w:cnfStyle w:val="000000100000" w:firstRow="0" w:lastRow="0" w:firstColumn="0" w:lastColumn="0" w:oddVBand="0" w:evenVBand="0" w:oddHBand="1" w:evenHBand="0" w:firstRowFirstColumn="0" w:firstRowLastColumn="0" w:lastRowFirstColumn="0" w:lastRowLastColumn="0"/>
            </w:pPr>
            <w:r>
              <w:t>1 to 5 stars</w:t>
            </w:r>
          </w:p>
        </w:tc>
      </w:tr>
      <w:tr w:rsidR="00AC5759" w14:paraId="627912B7" w14:textId="77777777" w:rsidTr="00AC5759">
        <w:tc>
          <w:tcPr>
            <w:cnfStyle w:val="001000000000" w:firstRow="0" w:lastRow="0" w:firstColumn="1" w:lastColumn="0" w:oddVBand="0" w:evenVBand="0" w:oddHBand="0" w:evenHBand="0" w:firstRowFirstColumn="0" w:firstRowLastColumn="0" w:lastRowFirstColumn="0" w:lastRowLastColumn="0"/>
            <w:tcW w:w="2695" w:type="dxa"/>
          </w:tcPr>
          <w:p w14:paraId="47C4BE8F" w14:textId="2E47C6D6" w:rsidR="00AC5759" w:rsidRDefault="00AC5759" w:rsidP="00AC5759">
            <w:r>
              <w:lastRenderedPageBreak/>
              <w:t>Family Home Feel</w:t>
            </w:r>
          </w:p>
        </w:tc>
        <w:tc>
          <w:tcPr>
            <w:tcW w:w="3835" w:type="dxa"/>
          </w:tcPr>
          <w:p w14:paraId="61CF5CB2" w14:textId="20B545FD" w:rsidR="00AC5759" w:rsidRDefault="002E0DE8" w:rsidP="00AC5759">
            <w:pPr>
              <w:cnfStyle w:val="000000000000" w:firstRow="0" w:lastRow="0" w:firstColumn="0" w:lastColumn="0" w:oddVBand="0" w:evenVBand="0" w:oddHBand="0" w:evenHBand="0" w:firstRowFirstColumn="0" w:firstRowLastColumn="0" w:lastRowFirstColumn="0" w:lastRowLastColumn="0"/>
            </w:pPr>
            <w:r>
              <w:t>The value placed on the property is a</w:t>
            </w:r>
            <w:r w:rsidR="00AC5759">
              <w:t xml:space="preserve"> family home</w:t>
            </w:r>
          </w:p>
        </w:tc>
        <w:tc>
          <w:tcPr>
            <w:tcW w:w="2820" w:type="dxa"/>
          </w:tcPr>
          <w:p w14:paraId="6B241651" w14:textId="46D6C888" w:rsidR="00AC5759" w:rsidRDefault="00AC5759" w:rsidP="00AC5759">
            <w:pPr>
              <w:cnfStyle w:val="000000000000" w:firstRow="0" w:lastRow="0" w:firstColumn="0" w:lastColumn="0" w:oddVBand="0" w:evenVBand="0" w:oddHBand="0" w:evenHBand="0" w:firstRowFirstColumn="0" w:firstRowLastColumn="0" w:lastRowFirstColumn="0" w:lastRowLastColumn="0"/>
            </w:pPr>
            <w:r>
              <w:t>1 to 5 stars</w:t>
            </w:r>
          </w:p>
        </w:tc>
      </w:tr>
      <w:tr w:rsidR="00AC5759" w14:paraId="5C1501CD"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5F463DE" w14:textId="784641B8" w:rsidR="00AC5759" w:rsidRDefault="00AC5759" w:rsidP="00AC5759">
            <w:r>
              <w:t>Home Age</w:t>
            </w:r>
          </w:p>
        </w:tc>
        <w:tc>
          <w:tcPr>
            <w:tcW w:w="3835" w:type="dxa"/>
          </w:tcPr>
          <w:p w14:paraId="6BA81A6E" w14:textId="6F58F83A" w:rsidR="00AC5759" w:rsidRDefault="002E0DE8" w:rsidP="00AC5759">
            <w:pPr>
              <w:cnfStyle w:val="000000100000" w:firstRow="0" w:lastRow="0" w:firstColumn="0" w:lastColumn="0" w:oddVBand="0" w:evenVBand="0" w:oddHBand="1" w:evenHBand="0" w:firstRowFirstColumn="0" w:firstRowLastColumn="0" w:lastRowFirstColumn="0" w:lastRowLastColumn="0"/>
            </w:pPr>
            <w:r>
              <w:t>The value placed on the property being recently built or renovated</w:t>
            </w:r>
          </w:p>
        </w:tc>
        <w:tc>
          <w:tcPr>
            <w:tcW w:w="2820" w:type="dxa"/>
          </w:tcPr>
          <w:p w14:paraId="2B0AE58C" w14:textId="61A1F65D" w:rsidR="00AC5759" w:rsidRDefault="00AC5759" w:rsidP="00AC5759">
            <w:pPr>
              <w:cnfStyle w:val="000000100000" w:firstRow="0" w:lastRow="0" w:firstColumn="0" w:lastColumn="0" w:oddVBand="0" w:evenVBand="0" w:oddHBand="1" w:evenHBand="0" w:firstRowFirstColumn="0" w:firstRowLastColumn="0" w:lastRowFirstColumn="0" w:lastRowLastColumn="0"/>
            </w:pPr>
            <w:r>
              <w:t>1 to 5 stars</w:t>
            </w:r>
          </w:p>
        </w:tc>
      </w:tr>
      <w:tr w:rsidR="002E0DE8" w14:paraId="3FA285D9" w14:textId="77777777" w:rsidTr="00AC5759">
        <w:tc>
          <w:tcPr>
            <w:cnfStyle w:val="001000000000" w:firstRow="0" w:lastRow="0" w:firstColumn="1" w:lastColumn="0" w:oddVBand="0" w:evenVBand="0" w:oddHBand="0" w:evenHBand="0" w:firstRowFirstColumn="0" w:firstRowLastColumn="0" w:lastRowFirstColumn="0" w:lastRowLastColumn="0"/>
            <w:tcW w:w="2695" w:type="dxa"/>
          </w:tcPr>
          <w:p w14:paraId="15C80EEB" w14:textId="3BA8217E" w:rsidR="002E0DE8" w:rsidRDefault="002E0DE8" w:rsidP="00AC5759">
            <w:r>
              <w:t>Budget</w:t>
            </w:r>
          </w:p>
        </w:tc>
        <w:tc>
          <w:tcPr>
            <w:tcW w:w="3835" w:type="dxa"/>
          </w:tcPr>
          <w:p w14:paraId="36F1027F" w14:textId="796B76F6" w:rsidR="002E0DE8" w:rsidRDefault="002E0DE8" w:rsidP="00AC5759">
            <w:pPr>
              <w:cnfStyle w:val="000000000000" w:firstRow="0" w:lastRow="0" w:firstColumn="0" w:lastColumn="0" w:oddVBand="0" w:evenVBand="0" w:oddHBand="0" w:evenHBand="0" w:firstRowFirstColumn="0" w:firstRowLastColumn="0" w:lastRowFirstColumn="0" w:lastRowLastColumn="0"/>
            </w:pPr>
            <w:r>
              <w:t>The acceptable range of total monthly expenses</w:t>
            </w:r>
          </w:p>
        </w:tc>
        <w:tc>
          <w:tcPr>
            <w:tcW w:w="2820" w:type="dxa"/>
          </w:tcPr>
          <w:p w14:paraId="56F993A8" w14:textId="326F2DAF" w:rsidR="002E0DE8" w:rsidRDefault="002E0DE8" w:rsidP="00AC5759">
            <w:pPr>
              <w:cnfStyle w:val="000000000000" w:firstRow="0" w:lastRow="0" w:firstColumn="0" w:lastColumn="0" w:oddVBand="0" w:evenVBand="0" w:oddHBand="0" w:evenHBand="0" w:firstRowFirstColumn="0" w:firstRowLastColumn="0" w:lastRowFirstColumn="0" w:lastRowLastColumn="0"/>
            </w:pPr>
            <w:r>
              <w:t>Range in Monthly Dollars</w:t>
            </w:r>
          </w:p>
        </w:tc>
      </w:tr>
      <w:tr w:rsidR="00375C85" w14:paraId="7AC51C50"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0CE7F58" w14:textId="0FD14EC1" w:rsidR="00375C85" w:rsidRDefault="00375C85" w:rsidP="00AC5759">
            <w:r>
              <w:t>Crime Levels</w:t>
            </w:r>
          </w:p>
        </w:tc>
        <w:tc>
          <w:tcPr>
            <w:tcW w:w="3835" w:type="dxa"/>
          </w:tcPr>
          <w:p w14:paraId="4CF83BF1" w14:textId="22B6CE36" w:rsidR="00375C85" w:rsidRDefault="00375C85" w:rsidP="00AC5759">
            <w:pPr>
              <w:cnfStyle w:val="000000100000" w:firstRow="0" w:lastRow="0" w:firstColumn="0" w:lastColumn="0" w:oddVBand="0" w:evenVBand="0" w:oddHBand="1" w:evenHBand="0" w:firstRowFirstColumn="0" w:firstRowLastColumn="0" w:lastRowFirstColumn="0" w:lastRowLastColumn="0"/>
            </w:pPr>
            <w:r>
              <w:t>The willingness to live in a higher risk area in exchange for a better deal</w:t>
            </w:r>
          </w:p>
        </w:tc>
        <w:tc>
          <w:tcPr>
            <w:tcW w:w="2820" w:type="dxa"/>
          </w:tcPr>
          <w:p w14:paraId="6A2078BF" w14:textId="19ED462E" w:rsidR="00375C85" w:rsidRDefault="00375C85" w:rsidP="00AC5759">
            <w:pPr>
              <w:cnfStyle w:val="000000100000" w:firstRow="0" w:lastRow="0" w:firstColumn="0" w:lastColumn="0" w:oddVBand="0" w:evenVBand="0" w:oddHBand="1" w:evenHBand="0" w:firstRowFirstColumn="0" w:firstRowLastColumn="0" w:lastRowFirstColumn="0" w:lastRowLastColumn="0"/>
            </w:pPr>
            <w:r>
              <w:t>Low to High</w:t>
            </w:r>
          </w:p>
        </w:tc>
      </w:tr>
    </w:tbl>
    <w:p w14:paraId="4051BFF4" w14:textId="77777777" w:rsidR="004748B7" w:rsidRDefault="004748B7" w:rsidP="004748B7"/>
    <w:p w14:paraId="69B9F1D7" w14:textId="706A7D31" w:rsidR="00AC5759" w:rsidRDefault="00055941" w:rsidP="00055941">
      <w:pPr>
        <w:pStyle w:val="Heading1"/>
      </w:pPr>
      <w:r>
        <w:t>Data Collection</w:t>
      </w:r>
    </w:p>
    <w:p w14:paraId="6BA5F4A6" w14:textId="58A77AFD" w:rsidR="006441BE" w:rsidRPr="006441BE" w:rsidRDefault="006441BE" w:rsidP="006441BE">
      <w:r>
        <w:tab/>
      </w:r>
    </w:p>
    <w:p w14:paraId="036B0F16" w14:textId="1BC8353F" w:rsidR="00055941" w:rsidRDefault="00055941" w:rsidP="00055941">
      <w:pPr>
        <w:pStyle w:val="Heading2"/>
      </w:pPr>
      <w:r>
        <w:t>Qualitative Information</w:t>
      </w:r>
    </w:p>
    <w:p w14:paraId="6AAF765E" w14:textId="3B60571C" w:rsidR="00055941" w:rsidRPr="00055941" w:rsidRDefault="00055941" w:rsidP="00055941">
      <w:pPr>
        <w:pStyle w:val="Heading2"/>
      </w:pPr>
      <w:r>
        <w:t>Quantitative Information</w:t>
      </w:r>
    </w:p>
    <w:sectPr w:rsidR="00055941" w:rsidRPr="00055941"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27243" w14:textId="77777777" w:rsidR="007E7F67" w:rsidRDefault="007E7F67" w:rsidP="0082223F">
      <w:pPr>
        <w:spacing w:line="240" w:lineRule="auto"/>
      </w:pPr>
      <w:r>
        <w:separator/>
      </w:r>
    </w:p>
  </w:endnote>
  <w:endnote w:type="continuationSeparator" w:id="0">
    <w:p w14:paraId="7BE38197" w14:textId="77777777" w:rsidR="007E7F67" w:rsidRDefault="007E7F6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9CB8" w14:textId="77777777" w:rsidR="007E7F67" w:rsidRDefault="007E7F67" w:rsidP="0082223F">
      <w:pPr>
        <w:spacing w:line="240" w:lineRule="auto"/>
      </w:pPr>
      <w:r>
        <w:separator/>
      </w:r>
    </w:p>
  </w:footnote>
  <w:footnote w:type="continuationSeparator" w:id="0">
    <w:p w14:paraId="07C7C12E" w14:textId="77777777" w:rsidR="007E7F67" w:rsidRDefault="007E7F6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451EF"/>
    <w:rsid w:val="00055941"/>
    <w:rsid w:val="000F77AB"/>
    <w:rsid w:val="00134BF0"/>
    <w:rsid w:val="00183597"/>
    <w:rsid w:val="001B27C4"/>
    <w:rsid w:val="002806B7"/>
    <w:rsid w:val="002E0DE8"/>
    <w:rsid w:val="00375C85"/>
    <w:rsid w:val="003D7EC9"/>
    <w:rsid w:val="003F4714"/>
    <w:rsid w:val="00401D65"/>
    <w:rsid w:val="004223E8"/>
    <w:rsid w:val="004227EA"/>
    <w:rsid w:val="00424108"/>
    <w:rsid w:val="00466437"/>
    <w:rsid w:val="004748B7"/>
    <w:rsid w:val="00475624"/>
    <w:rsid w:val="004A784B"/>
    <w:rsid w:val="004E51D2"/>
    <w:rsid w:val="0052132E"/>
    <w:rsid w:val="005B7079"/>
    <w:rsid w:val="005E6D0D"/>
    <w:rsid w:val="0060234F"/>
    <w:rsid w:val="006441BE"/>
    <w:rsid w:val="00685920"/>
    <w:rsid w:val="006D793E"/>
    <w:rsid w:val="00716307"/>
    <w:rsid w:val="0073677D"/>
    <w:rsid w:val="007C01EC"/>
    <w:rsid w:val="007E7F67"/>
    <w:rsid w:val="00803DFA"/>
    <w:rsid w:val="00807C3B"/>
    <w:rsid w:val="0082223F"/>
    <w:rsid w:val="00837E5A"/>
    <w:rsid w:val="00855D09"/>
    <w:rsid w:val="00877007"/>
    <w:rsid w:val="008B5129"/>
    <w:rsid w:val="008B6FEA"/>
    <w:rsid w:val="009A757D"/>
    <w:rsid w:val="00A758FA"/>
    <w:rsid w:val="00AC5759"/>
    <w:rsid w:val="00B13ADF"/>
    <w:rsid w:val="00B55A6C"/>
    <w:rsid w:val="00B733EC"/>
    <w:rsid w:val="00B83595"/>
    <w:rsid w:val="00C06B0A"/>
    <w:rsid w:val="00C54DC8"/>
    <w:rsid w:val="00C73692"/>
    <w:rsid w:val="00C93BB7"/>
    <w:rsid w:val="00CB25E9"/>
    <w:rsid w:val="00D0165E"/>
    <w:rsid w:val="00D75C7B"/>
    <w:rsid w:val="00D85C7B"/>
    <w:rsid w:val="00DE2224"/>
    <w:rsid w:val="00E234E9"/>
    <w:rsid w:val="00E549D4"/>
    <w:rsid w:val="00E71767"/>
    <w:rsid w:val="00E82898"/>
    <w:rsid w:val="00ED3713"/>
    <w:rsid w:val="00F6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AC57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57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49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1</b:RefOrder>
  </b:Source>
</b:Sources>
</file>

<file path=customXml/itemProps1.xml><?xml version="1.0" encoding="utf-8"?>
<ds:datastoreItem xmlns:ds="http://schemas.openxmlformats.org/officeDocument/2006/customXml" ds:itemID="{1CEE0956-5B54-4B75-B534-A1FB3CC6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2021-02-01T00:59:00Z</dcterms:modified>
</cp:coreProperties>
</file>