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608C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7365878D" w:rsidR="00C34440" w:rsidRDefault="00C34440" w:rsidP="00C34440">
      <w:r>
        <w:tab/>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Henver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optimize the existing infrastructure.  Typically, these results</w:t>
      </w:r>
      <w:r w:rsidR="004A46E2">
        <w:t xml:space="preserve"> (artifacts)</w:t>
      </w:r>
      <w:r>
        <w:t xml:space="preserve"> originate from specific Proofs-Of-Concept (POCs) or directed case-studies.</w:t>
      </w:r>
    </w:p>
    <w:p w14:paraId="190E2B14" w14:textId="62436D7C" w:rsidR="004A46E2" w:rsidRDefault="004A46E2" w:rsidP="004A46E2">
      <w:pPr>
        <w:pStyle w:val="Heading1"/>
      </w:pPr>
      <w:r>
        <w:t>Literature Review</w:t>
      </w:r>
    </w:p>
    <w:p w14:paraId="033A245F" w14:textId="0ECB7953" w:rsidR="004A46E2" w:rsidRDefault="004A46E2" w:rsidP="004A46E2">
      <w:r>
        <w:tab/>
        <w:t>Northcentral University’s Library contains thousands of articles, and five using constructive design methods were selected</w:t>
      </w:r>
      <w:r w:rsidR="00405558">
        <w:t xml:space="preserve"> (see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5A51CBA2" w:rsidR="004A46E2" w:rsidRDefault="00405558" w:rsidP="004A46E2">
      <w:r>
        <w:tab/>
        <w:t xml:space="preserve">Recently multiple political and natural events have disrupted 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w:t>
      </w:r>
      <w:proofErr w:type="gramStart"/>
      <w:r>
        <w:t>long-ranges</w:t>
      </w:r>
      <w:proofErr w:type="gramEnd"/>
      <w:r>
        <w:t>.</w:t>
      </w:r>
      <w:r w:rsidR="000F4A46">
        <w:t xml:space="preserve">  They propose modifying conventional smartphones to short wave radio transmitters that pair with receiving towers.  The bandwidth of each </w:t>
      </w:r>
      <w:proofErr w:type="gramStart"/>
      <w:r w:rsidR="000F4A46">
        <w:t>short wave</w:t>
      </w:r>
      <w:proofErr w:type="gramEnd"/>
      <w:r w:rsidR="000F4A46">
        <w:t xml:space="preserve"> session is relatively low compared to other existing standards.  However, in an emergency, the networking requirements are substantially less than interactive multimedia situations.</w:t>
      </w:r>
    </w:p>
    <w:p w14:paraId="0EFDE59D" w14:textId="7AD8C25A" w:rsidR="008E1E14" w:rsidRDefault="008E1E14" w:rsidP="008E1E14">
      <w:pPr>
        <w:pStyle w:val="Heading2"/>
      </w:pPr>
      <w:r>
        <w:t>Artifacts Produced</w:t>
      </w:r>
    </w:p>
    <w:p w14:paraId="1D514024" w14:textId="68A4F8EB"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full-system </w:t>
      </w:r>
      <w:r w:rsidR="008E1E14">
        <w:t xml:space="preserve">that </w:t>
      </w:r>
      <w:r>
        <w:t>must be battery</w:t>
      </w:r>
      <w:r w:rsidR="008E1E14">
        <w:t>-</w:t>
      </w:r>
      <w:r>
        <w:t>powered.</w:t>
      </w:r>
      <w:r w:rsidR="008E1E14">
        <w:t xml:space="preserve">  </w:t>
      </w:r>
    </w:p>
    <w:p w14:paraId="1BEE43E3" w14:textId="7F806927" w:rsidR="008E1E14" w:rsidRDefault="008E1E14" w:rsidP="008E1E14">
      <w:pPr>
        <w:pStyle w:val="Heading2"/>
      </w:pPr>
      <w:r>
        <w:t>Effectiveness of Design</w:t>
      </w:r>
    </w:p>
    <w:p w14:paraId="408BEEB4" w14:textId="263BACCC" w:rsidR="008E1E14" w:rsidRDefault="008E1E14" w:rsidP="008E1E14">
      <w:pPr>
        <w:ind w:firstLine="720"/>
      </w:pPr>
      <w:r>
        <w:t xml:space="preserve">External risks also exist with the practicality of this system.  First, it requires receivers deployed across vast geographic spaces, necessitating multiple governments working together.  Second, military forces could disrupt the signal and reduce its effectiveness during political </w:t>
      </w:r>
      <w:r>
        <w:lastRenderedPageBreak/>
        <w:t>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16C6123B"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t>,</w:t>
      </w:r>
      <w:r>
        <w:t>2018)</w:t>
      </w:r>
      <w:r>
        <w:t>.  Many industry standards, like ISO 27001, attempt to solve this problem through vital sign metrics.  However, the quantitative metric values use internal calculations that are meaningless externally.  These standards also focus heavily on top-down policies, making it challenging to identify specific risk types.</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 xml:space="preserve">The researchers propose a framework for assessing the maturity level of security-critical functions (e.g., </w:t>
      </w:r>
      <w:proofErr w:type="gramStart"/>
      <w:r>
        <w:t>monitoring</w:t>
      </w:r>
      <w:proofErr w:type="gramEnd"/>
      <w:r>
        <w:t xml:space="preserve">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w:t>
      </w:r>
      <w:r w:rsidR="00F842AF">
        <w:t xml:space="preserve">consistently </w:t>
      </w:r>
      <w:r w:rsidR="00F842AF">
        <w:t>compare itself against other businesses.</w:t>
      </w:r>
    </w:p>
    <w:p w14:paraId="1DEBCBE3" w14:textId="486AF837" w:rsidR="00875FE2" w:rsidRDefault="00875FE2" w:rsidP="00875FE2">
      <w:pPr>
        <w:pStyle w:val="Heading2"/>
      </w:pPr>
      <w:r>
        <w:t>Effectiveness of Design</w:t>
      </w:r>
    </w:p>
    <w:p w14:paraId="4AC137B0" w14:textId="7E094937"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this framework is superior to the numerous internationally recognized standards (e.g., ISO and NIST).  Another challenge comes from the definitions are calibrated from twenty similar institutions.  Without sufficient sampling entropy, there is a risk that other industries produce misleading results.  For instance, a </w:t>
      </w:r>
      <w:r>
        <w:lastRenderedPageBreak/>
        <w:t>nuclear power plant versus a public blog has different expectations regarding a mature identity system.</w:t>
      </w:r>
    </w:p>
    <w:p w14:paraId="0494B440" w14:textId="3BCE328C" w:rsidR="004A46E2" w:rsidRDefault="004A46E2" w:rsidP="004A46E2">
      <w:pPr>
        <w:pStyle w:val="Heading2"/>
      </w:pPr>
      <w:r>
        <w:t>Learning Strategies for Business Programs (2018)</w:t>
      </w:r>
    </w:p>
    <w:p w14:paraId="793617C3" w14:textId="192E19DF" w:rsidR="004A46E2" w:rsidRDefault="004A46E2" w:rsidP="004A46E2">
      <w:r>
        <w:tab/>
        <w:t>Luna et al. (2018)</w:t>
      </w:r>
    </w:p>
    <w:p w14:paraId="18A32F4B" w14:textId="142A3AC2" w:rsidR="004A46E2" w:rsidRDefault="004A46E2" w:rsidP="004A46E2">
      <w:pPr>
        <w:pStyle w:val="Heading2"/>
      </w:pPr>
      <w:r>
        <w:t>Menu Analysis (2020)</w:t>
      </w:r>
    </w:p>
    <w:p w14:paraId="331CEE5B" w14:textId="2A4E5FB4" w:rsidR="004A46E2" w:rsidRDefault="004A46E2" w:rsidP="004A46E2">
      <w:r>
        <w:tab/>
      </w:r>
      <w:proofErr w:type="spellStart"/>
      <w:r>
        <w:t>Nemeschansky</w:t>
      </w:r>
      <w:proofErr w:type="spellEnd"/>
      <w:r>
        <w:t xml:space="preserve"> et al. (2020)</w:t>
      </w:r>
    </w:p>
    <w:p w14:paraId="1BBA3F87" w14:textId="6899378F" w:rsidR="004A46E2" w:rsidRDefault="004A46E2" w:rsidP="004A46E2">
      <w:pPr>
        <w:pStyle w:val="Heading2"/>
      </w:pPr>
      <w:r>
        <w:t>Self-Service Analytics (2018)</w:t>
      </w:r>
    </w:p>
    <w:p w14:paraId="58F5585E" w14:textId="005854CB" w:rsidR="004A46E2" w:rsidRDefault="004A46E2" w:rsidP="004A46E2">
      <w:r>
        <w:tab/>
        <w:t>Lizotte-</w:t>
      </w:r>
      <w:proofErr w:type="spellStart"/>
      <w:r>
        <w:t>Latendresse</w:t>
      </w:r>
      <w:proofErr w:type="spellEnd"/>
      <w:r>
        <w:t xml:space="preserve"> and </w:t>
      </w:r>
      <w:proofErr w:type="spellStart"/>
      <w:r>
        <w:t>Beuregard</w:t>
      </w:r>
      <w:proofErr w:type="spellEnd"/>
      <w:r>
        <w:t xml:space="preserve"> (2018)</w:t>
      </w:r>
    </w:p>
    <w:p w14:paraId="64287FDB" w14:textId="77777777" w:rsidR="004A46E2" w:rsidRPr="004A46E2" w:rsidRDefault="004A46E2" w:rsidP="004A46E2"/>
    <w:sectPr w:rsidR="004A46E2"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79513" w14:textId="77777777" w:rsidR="00B608CC" w:rsidRDefault="00B608CC" w:rsidP="0082223F">
      <w:pPr>
        <w:spacing w:line="240" w:lineRule="auto"/>
      </w:pPr>
      <w:r>
        <w:separator/>
      </w:r>
    </w:p>
  </w:endnote>
  <w:endnote w:type="continuationSeparator" w:id="0">
    <w:p w14:paraId="5C909580" w14:textId="77777777" w:rsidR="00B608CC" w:rsidRDefault="00B608C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0F4C8" w14:textId="77777777" w:rsidR="00B608CC" w:rsidRDefault="00B608CC" w:rsidP="0082223F">
      <w:pPr>
        <w:spacing w:line="240" w:lineRule="auto"/>
      </w:pPr>
      <w:r>
        <w:separator/>
      </w:r>
    </w:p>
  </w:footnote>
  <w:footnote w:type="continuationSeparator" w:id="0">
    <w:p w14:paraId="66C90160" w14:textId="77777777" w:rsidR="00B608CC" w:rsidRDefault="00B608C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52304"/>
    <w:rsid w:val="000E39A1"/>
    <w:rsid w:val="000F4A46"/>
    <w:rsid w:val="00134BF0"/>
    <w:rsid w:val="00183597"/>
    <w:rsid w:val="001B27C4"/>
    <w:rsid w:val="002806B7"/>
    <w:rsid w:val="00355356"/>
    <w:rsid w:val="003F4714"/>
    <w:rsid w:val="00401D65"/>
    <w:rsid w:val="00405558"/>
    <w:rsid w:val="004223E8"/>
    <w:rsid w:val="00424108"/>
    <w:rsid w:val="00475624"/>
    <w:rsid w:val="004A46E2"/>
    <w:rsid w:val="004A784B"/>
    <w:rsid w:val="0052132E"/>
    <w:rsid w:val="005B7079"/>
    <w:rsid w:val="006D793E"/>
    <w:rsid w:val="0073677D"/>
    <w:rsid w:val="007F4FA0"/>
    <w:rsid w:val="0082223F"/>
    <w:rsid w:val="00875FE2"/>
    <w:rsid w:val="00877007"/>
    <w:rsid w:val="008B5129"/>
    <w:rsid w:val="008E1E14"/>
    <w:rsid w:val="0092122A"/>
    <w:rsid w:val="009A757D"/>
    <w:rsid w:val="00B13ADF"/>
    <w:rsid w:val="00B608CC"/>
    <w:rsid w:val="00B83595"/>
    <w:rsid w:val="00C34440"/>
    <w:rsid w:val="00C54DC8"/>
    <w:rsid w:val="00C73692"/>
    <w:rsid w:val="00C93BB7"/>
    <w:rsid w:val="00CB25E9"/>
    <w:rsid w:val="00D0165E"/>
    <w:rsid w:val="00D362BA"/>
    <w:rsid w:val="00D75C7B"/>
    <w:rsid w:val="00D85C7B"/>
    <w:rsid w:val="00DE2224"/>
    <w:rsid w:val="00E234E9"/>
    <w:rsid w:val="00E82898"/>
    <w:rsid w:val="00ED3713"/>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3</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4</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5</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6</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7</b:RefOrder>
  </b:Source>
</b:Sources>
</file>

<file path=customXml/itemProps1.xml><?xml version="1.0" encoding="utf-8"?>
<ds:datastoreItem xmlns:ds="http://schemas.openxmlformats.org/officeDocument/2006/customXml" ds:itemID="{6865DF93-9A47-4248-BF45-000C820C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2021-02-07T23:15:00Z</dcterms:modified>
</cp:coreProperties>
</file>