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178F0"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C041F4F" w:rsidR="0082223F" w:rsidRDefault="0082223F" w:rsidP="0082223F">
      <w:pPr>
        <w:pStyle w:val="Title"/>
      </w:pPr>
      <w:r>
        <w:t xml:space="preserve">Week </w:t>
      </w:r>
      <w:r w:rsidR="007F62AF">
        <w:t>5</w:t>
      </w:r>
      <w:r>
        <w:t xml:space="preserve">: </w:t>
      </w:r>
      <w:r w:rsidR="007F62AF">
        <w:t>Comparing Strings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4463085F" w:rsidR="00CB25E9" w:rsidRDefault="007F62AF" w:rsidP="0082223F">
      <w:pPr>
        <w:jc w:val="center"/>
      </w:pPr>
      <w:r>
        <w:t>May 23,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53206B8" w:rsidR="0082223F" w:rsidRDefault="007F62AF" w:rsidP="005B7079">
      <w:pPr>
        <w:pStyle w:val="Heading1"/>
      </w:pPr>
      <w:r>
        <w:lastRenderedPageBreak/>
        <w:t>Comparing Strings</w:t>
      </w:r>
    </w:p>
    <w:p w14:paraId="3BAE5C39" w14:textId="7FC803E2" w:rsidR="004722CD" w:rsidRDefault="007F62AF" w:rsidP="007F62AF">
      <w:r>
        <w:tab/>
      </w:r>
      <w:proofErr w:type="spellStart"/>
      <w:r>
        <w:t>Micheal</w:t>
      </w:r>
      <w:proofErr w:type="spellEnd"/>
      <w:r>
        <w:t xml:space="preserve"> Jordan, M. Jordan, and M.J. are three names for the same person.  Humans can quickly examine these variations and conclude this fact.  Meanwhile, computers need specialized fuzzy string comparison algorithms to make the same deductions.  </w:t>
      </w:r>
      <w:r w:rsidR="004722CD">
        <w:t xml:space="preserve">These entity name comparison algorithms focus on either name variations or misspellings.  Gong, Wang, and </w:t>
      </w:r>
      <w:proofErr w:type="spellStart"/>
      <w:r w:rsidR="004722CD">
        <w:t>Oard</w:t>
      </w:r>
      <w:proofErr w:type="spellEnd"/>
      <w:r w:rsidR="004722CD">
        <w:t xml:space="preserve"> (2009) propose a hybrid solution that addresses both aspects (see Figure 1).</w:t>
      </w:r>
    </w:p>
    <w:p w14:paraId="37FA0867" w14:textId="77777777" w:rsidR="004722CD" w:rsidRDefault="004722CD" w:rsidP="004722CD">
      <w:pPr>
        <w:pStyle w:val="Caption"/>
      </w:pPr>
      <w:r>
        <w:t>Figure 1: High-level Process</w:t>
      </w:r>
    </w:p>
    <w:p w14:paraId="0F8D3A16" w14:textId="64F4009A" w:rsidR="004722CD" w:rsidRDefault="004722CD" w:rsidP="004722CD">
      <w:pPr>
        <w:jc w:val="center"/>
      </w:pPr>
      <w:r>
        <w:rPr>
          <w:noProof/>
        </w:rPr>
        <w:drawing>
          <wp:inline distT="0" distB="0" distL="0" distR="0" wp14:anchorId="2951CF53" wp14:editId="428B6A69">
            <wp:extent cx="5191125" cy="804863"/>
            <wp:effectExtent l="0" t="0" r="285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BE8ED9F" w14:textId="78F6C189" w:rsidR="004722CD" w:rsidRDefault="004722CD" w:rsidP="007F62AF">
      <w:r>
        <w:tab/>
        <w:t>Their process imports and tokenizes names into “names” and “name formats.”  Next, they use a directed graph to represent all permutations.  Weighted edges between the nodes quantify the similarity to the original text.  This configuration enables Dijkstra’s shortest path algorithm to find the right combination for fuzzy comparisons.  Finally, the comparison determines if the match candidates are equivalent (Boolean value).</w:t>
      </w:r>
    </w:p>
    <w:p w14:paraId="1969E179" w14:textId="33ED35E0" w:rsidR="001A7144" w:rsidRDefault="004722CD" w:rsidP="001A7144">
      <w:pPr>
        <w:pStyle w:val="Heading2"/>
      </w:pPr>
      <w:r>
        <w:t>Success Criterion</w:t>
      </w:r>
      <w:r w:rsidR="001A7144">
        <w:tab/>
      </w:r>
    </w:p>
    <w:p w14:paraId="502AC088" w14:textId="07DEB58D" w:rsidR="001A7144" w:rsidRDefault="001A7144" w:rsidP="001A7144">
      <w:r>
        <w:tab/>
      </w:r>
      <w:r>
        <w:t xml:space="preserve">The process’s core use-case determines if two names are similar, regardless of spelling or variations (e.g., initials).  Therefore, Gong, Wang, and </w:t>
      </w:r>
      <w:proofErr w:type="spellStart"/>
      <w:r>
        <w:t>Oard</w:t>
      </w:r>
      <w:proofErr w:type="spellEnd"/>
      <w:r>
        <w:t xml:space="preserve"> (2009) must maximize the solution’s recall and precision by minimizing false positives or negatives.</w:t>
      </w:r>
      <w:r w:rsidR="007A323C">
        <w:t xml:space="preserve">  Additionally, the system must be efficient and performant.  Each imported name produces dozens of potential permutations, expanding the total data volume. </w:t>
      </w:r>
    </w:p>
    <w:p w14:paraId="00C328F3" w14:textId="3CBBE039" w:rsidR="001A7144" w:rsidRDefault="001A7144" w:rsidP="001A7144">
      <w:pPr>
        <w:pStyle w:val="Heading2"/>
      </w:pPr>
      <w:r>
        <w:t>Measuring Correctness</w:t>
      </w:r>
    </w:p>
    <w:p w14:paraId="3754ED10" w14:textId="26790F22" w:rsidR="00F27475" w:rsidRDefault="00F27475" w:rsidP="001A7144">
      <w:r>
        <w:tab/>
        <w:t xml:space="preserve">The authors assess multiple machine learning algorithms for determining the appropriate edge weights.  </w:t>
      </w:r>
      <w:proofErr w:type="gramStart"/>
      <w:r>
        <w:t>Similar to</w:t>
      </w:r>
      <w:proofErr w:type="gramEnd"/>
      <w:r>
        <w:t xml:space="preserve"> previous publications, they use an F-measurement to assess the </w:t>
      </w:r>
      <w:r>
        <w:lastRenderedPageBreak/>
        <w:t xml:space="preserve">accuracy of each algorithm.  Data scientists use F-Score as a “way of </w:t>
      </w:r>
      <w:r w:rsidRPr="00F27475">
        <w:t xml:space="preserve">combining the precision and recall of the model, and </w:t>
      </w:r>
      <w:r>
        <w:t xml:space="preserve">[defines] </w:t>
      </w:r>
      <w:r w:rsidRPr="00F27475">
        <w:t>the harmonic mean of the model’s precision and recall</w:t>
      </w:r>
      <w:r w:rsidRPr="00F27475">
        <w:t xml:space="preserve">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trade-off in their solution to optimize this value for their specific scenario.  For instance, a regulated industry might enforce higher penalties on false positives over negatives.</w:t>
      </w:r>
    </w:p>
    <w:p w14:paraId="439714D7" w14:textId="3A5E42ED" w:rsidR="001A7144" w:rsidRDefault="001A7144" w:rsidP="001A7144">
      <w:pPr>
        <w:pStyle w:val="Heading2"/>
      </w:pPr>
      <w:r>
        <w:t>Measuring Efficiency</w:t>
      </w:r>
    </w:p>
    <w:p w14:paraId="310044F3" w14:textId="705CBFD5" w:rsidR="00F27475" w:rsidRDefault="00F27475" w:rsidP="001A7144">
      <w:r>
        <w:tab/>
        <w:t xml:space="preserve">The name comparison process must store and retrieve numerous tokens during its assessment.  According to the authors, their DBLP data set contains 227 million possible pairs, but only 0.7% are helpful (pg. 1878).  </w:t>
      </w:r>
      <w:r>
        <w:t xml:space="preserve">This situation requires efficient data structures that can scale across large data sets.  </w:t>
      </w:r>
      <w:r>
        <w:t>The researchers do not measure their efficiency and predominately rely on a NoSQL Data Management System (called Flamingo).  They claim that initializing and comparing the most extensive test set completes within five minutes.</w:t>
      </w:r>
    </w:p>
    <w:p w14:paraId="3FF34BCC" w14:textId="07852FA9" w:rsidR="001A7144" w:rsidRDefault="001A7144" w:rsidP="001A7144">
      <w:pPr>
        <w:pStyle w:val="Heading2"/>
      </w:pPr>
      <w:r>
        <w:t>Test Cases</w:t>
      </w:r>
    </w:p>
    <w:p w14:paraId="752B8FAC" w14:textId="1D6953E3" w:rsidR="00F27475" w:rsidRDefault="00F27475" w:rsidP="00F27475">
      <w:r>
        <w:tab/>
        <w:t xml:space="preserve">The researchers collected the author’s names and citations from three academic publication sources (see Table 1).  Next, they hand-labeled ground truths for the learning algorithms (Soft-TFIDF, </w:t>
      </w:r>
      <w:proofErr w:type="spellStart"/>
      <w:r>
        <w:t>Jaro</w:t>
      </w:r>
      <w:proofErr w:type="spellEnd"/>
      <w:r>
        <w:t xml:space="preserve">-Winkler, recursive JW, Monge-Elkan, and recursive M.E.).  Finally, the fuzzy comparison process ran across all combinations of data sets and methods.  </w:t>
      </w:r>
    </w:p>
    <w:p w14:paraId="1B82288F" w14:textId="7A8C6013" w:rsidR="00F27475" w:rsidRDefault="00F27475" w:rsidP="00F27475">
      <w:pPr>
        <w:pStyle w:val="Caption"/>
      </w:pPr>
      <w:r>
        <w:t xml:space="preserve">Table 1: Data sources </w:t>
      </w:r>
    </w:p>
    <w:tbl>
      <w:tblPr>
        <w:tblStyle w:val="TableGrid"/>
        <w:tblW w:w="0" w:type="auto"/>
        <w:tblLook w:val="04A0" w:firstRow="1" w:lastRow="0" w:firstColumn="1" w:lastColumn="0" w:noHBand="0" w:noVBand="1"/>
      </w:tblPr>
      <w:tblGrid>
        <w:gridCol w:w="2337"/>
        <w:gridCol w:w="2337"/>
        <w:gridCol w:w="2338"/>
        <w:gridCol w:w="2338"/>
      </w:tblGrid>
      <w:tr w:rsidR="00F27475" w14:paraId="0E55F229" w14:textId="77777777" w:rsidTr="00F27475">
        <w:tc>
          <w:tcPr>
            <w:tcW w:w="2337" w:type="dxa"/>
          </w:tcPr>
          <w:p w14:paraId="3FB0199C" w14:textId="77777777" w:rsidR="00F27475" w:rsidRDefault="00F27475" w:rsidP="00F27475"/>
        </w:tc>
        <w:tc>
          <w:tcPr>
            <w:tcW w:w="2337" w:type="dxa"/>
          </w:tcPr>
          <w:p w14:paraId="61D349F7" w14:textId="2222443E" w:rsidR="00F27475" w:rsidRDefault="00F27475" w:rsidP="00F27475">
            <w:proofErr w:type="spellStart"/>
            <w:r>
              <w:t>CiteSeer</w:t>
            </w:r>
            <w:proofErr w:type="spellEnd"/>
          </w:p>
        </w:tc>
        <w:tc>
          <w:tcPr>
            <w:tcW w:w="2338" w:type="dxa"/>
          </w:tcPr>
          <w:p w14:paraId="01C96FD6" w14:textId="148FFF69" w:rsidR="00F27475" w:rsidRDefault="00F27475" w:rsidP="00F27475">
            <w:proofErr w:type="spellStart"/>
            <w:r>
              <w:t>arXiv</w:t>
            </w:r>
            <w:proofErr w:type="spellEnd"/>
          </w:p>
        </w:tc>
        <w:tc>
          <w:tcPr>
            <w:tcW w:w="2338" w:type="dxa"/>
          </w:tcPr>
          <w:p w14:paraId="27D415D2" w14:textId="1E0D0FEF" w:rsidR="00F27475" w:rsidRDefault="00F27475" w:rsidP="00F27475">
            <w:r>
              <w:t>DBLP</w:t>
            </w:r>
          </w:p>
        </w:tc>
      </w:tr>
      <w:tr w:rsidR="00F27475" w14:paraId="28993571" w14:textId="77777777" w:rsidTr="00F27475">
        <w:tc>
          <w:tcPr>
            <w:tcW w:w="2337" w:type="dxa"/>
          </w:tcPr>
          <w:p w14:paraId="1237C359" w14:textId="4029C4B4" w:rsidR="00F27475" w:rsidRDefault="00F27475" w:rsidP="00F27475">
            <w:r>
              <w:t>References</w:t>
            </w:r>
          </w:p>
        </w:tc>
        <w:tc>
          <w:tcPr>
            <w:tcW w:w="2337" w:type="dxa"/>
          </w:tcPr>
          <w:p w14:paraId="004DE682" w14:textId="62A7CE8D" w:rsidR="00F27475" w:rsidRDefault="00F27475" w:rsidP="00F27475">
            <w:r>
              <w:t>2892</w:t>
            </w:r>
          </w:p>
        </w:tc>
        <w:tc>
          <w:tcPr>
            <w:tcW w:w="2338" w:type="dxa"/>
          </w:tcPr>
          <w:p w14:paraId="4790AD0B" w14:textId="68A8FE53" w:rsidR="00F27475" w:rsidRDefault="00F27475" w:rsidP="00F27475">
            <w:r>
              <w:t>58515</w:t>
            </w:r>
          </w:p>
        </w:tc>
        <w:tc>
          <w:tcPr>
            <w:tcW w:w="2338" w:type="dxa"/>
          </w:tcPr>
          <w:p w14:paraId="144B5219" w14:textId="5F931490" w:rsidR="00F27475" w:rsidRDefault="00F27475" w:rsidP="00F27475">
            <w:r>
              <w:t>58399</w:t>
            </w:r>
          </w:p>
        </w:tc>
      </w:tr>
      <w:tr w:rsidR="00F27475" w14:paraId="15F13548" w14:textId="77777777" w:rsidTr="00F27475">
        <w:tc>
          <w:tcPr>
            <w:tcW w:w="2337" w:type="dxa"/>
          </w:tcPr>
          <w:p w14:paraId="18A3F7E9" w14:textId="35464C35" w:rsidR="00F27475" w:rsidRDefault="00F27475" w:rsidP="00F27475">
            <w:r>
              <w:t>Authors</w:t>
            </w:r>
          </w:p>
        </w:tc>
        <w:tc>
          <w:tcPr>
            <w:tcW w:w="2337" w:type="dxa"/>
          </w:tcPr>
          <w:p w14:paraId="656A6089" w14:textId="6DEF37E6" w:rsidR="00F27475" w:rsidRDefault="00F27475" w:rsidP="00F27475">
            <w:r>
              <w:t>1165</w:t>
            </w:r>
          </w:p>
        </w:tc>
        <w:tc>
          <w:tcPr>
            <w:tcW w:w="2338" w:type="dxa"/>
          </w:tcPr>
          <w:p w14:paraId="3D065F21" w14:textId="78496695" w:rsidR="00F27475" w:rsidRDefault="00F27475" w:rsidP="00F27475">
            <w:r>
              <w:t>9200</w:t>
            </w:r>
          </w:p>
        </w:tc>
        <w:tc>
          <w:tcPr>
            <w:tcW w:w="2338" w:type="dxa"/>
          </w:tcPr>
          <w:p w14:paraId="387C5C64" w14:textId="0F2BED50" w:rsidR="00F27475" w:rsidRDefault="00F27475" w:rsidP="00F27475">
            <w:r>
              <w:t>21688</w:t>
            </w:r>
          </w:p>
        </w:tc>
      </w:tr>
    </w:tbl>
    <w:p w14:paraId="125E9289" w14:textId="0135FF18" w:rsidR="00F27475" w:rsidRDefault="00F27475" w:rsidP="00F27475"/>
    <w:p w14:paraId="0F87E54F" w14:textId="2213F2F8" w:rsidR="00F27475" w:rsidRDefault="00F27475" w:rsidP="00F27475">
      <w:pPr>
        <w:ind w:firstLine="720"/>
      </w:pPr>
      <w:r>
        <w:t xml:space="preserve">These test cases provide coverage over a vast corpus of </w:t>
      </w:r>
      <w:r>
        <w:t xml:space="preserve">English </w:t>
      </w:r>
      <w:r>
        <w:t>names</w:t>
      </w:r>
      <w:r>
        <w:t>.  This situation could miss standard name formats for African or European nations.  However, that limitation is outside the project’s scope.</w:t>
      </w:r>
    </w:p>
    <w:p w14:paraId="725CDB46" w14:textId="4DC1BEB3" w:rsidR="00CC688C" w:rsidRDefault="00CC688C" w:rsidP="00CC688C">
      <w:pPr>
        <w:pStyle w:val="Heading1"/>
      </w:pPr>
      <w:r>
        <w:lastRenderedPageBreak/>
        <w:t xml:space="preserve">Create a different string </w:t>
      </w:r>
      <w:proofErr w:type="gramStart"/>
      <w:r>
        <w:t>algorithm</w:t>
      </w:r>
      <w:proofErr w:type="gramEnd"/>
    </w:p>
    <w:p w14:paraId="1D2D489A" w14:textId="42369C53" w:rsidR="006A0F62" w:rsidRDefault="006A0F62" w:rsidP="006A0F62">
      <w:pPr>
        <w:pStyle w:val="Heading2"/>
      </w:pPr>
      <w:r>
        <w:t>Problem Statement</w:t>
      </w:r>
    </w:p>
    <w:p w14:paraId="1CBDA648" w14:textId="4417FA56" w:rsidR="006A0F62" w:rsidRDefault="006A0F62" w:rsidP="006A0F62">
      <w:r>
        <w:tab/>
        <w:t>Young children are difficult to understand because they lack conversational experience.  Their speech places the wrong tonal inflections or omits critical syllables.  Similar challenges exist with disabled adults and people learning new languages.  String comparison algorithms and machine learning can examine phrases and suggest possible translations.</w:t>
      </w:r>
    </w:p>
    <w:p w14:paraId="66EB9B71" w14:textId="0C237AEC" w:rsidR="006A0F62" w:rsidRDefault="006A0F62" w:rsidP="006A0F62">
      <w:pPr>
        <w:pStyle w:val="Heading2"/>
      </w:pPr>
      <w:r>
        <w:t>Value-Prop</w:t>
      </w:r>
    </w:p>
    <w:p w14:paraId="482F6E73" w14:textId="7B5CF156" w:rsidR="006A0F62" w:rsidRDefault="006A0F62" w:rsidP="006A0F62">
      <w:r>
        <w:tab/>
        <w:t>These capabilities would enable parents, guardians, and other caretakers to better understand their wards.  Those custodians could provide more accurate support with uninhibited communication, directly improving the ward’s quality of life.  It also opens the door for more focused vocal coaching.  For instance, when a toddler asks about “ah-</w:t>
      </w:r>
      <w:proofErr w:type="spellStart"/>
      <w:r>
        <w:t>paans</w:t>
      </w:r>
      <w:proofErr w:type="spellEnd"/>
      <w:r>
        <w:t>,” it becomes a perfect opportunity to enunciate “airplane.”</w:t>
      </w:r>
    </w:p>
    <w:p w14:paraId="37A37C22" w14:textId="256018D8" w:rsidR="006A0F62" w:rsidRDefault="006A0F62" w:rsidP="006A0F62">
      <w:pPr>
        <w:pStyle w:val="Heading2"/>
      </w:pPr>
      <w:r>
        <w:t>Success Criteria</w:t>
      </w:r>
    </w:p>
    <w:p w14:paraId="72A5D688" w14:textId="5F2404DC" w:rsidR="006A0F62" w:rsidRPr="006A0F62" w:rsidRDefault="006A0F62" w:rsidP="006A0F62">
      <w:r>
        <w:tab/>
      </w:r>
    </w:p>
    <w:sectPr w:rsidR="006A0F62" w:rsidRPr="006A0F62" w:rsidSect="00877007">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427F4" w14:textId="77777777" w:rsidR="00B178F0" w:rsidRDefault="00B178F0" w:rsidP="0082223F">
      <w:pPr>
        <w:spacing w:line="240" w:lineRule="auto"/>
      </w:pPr>
      <w:r>
        <w:separator/>
      </w:r>
    </w:p>
  </w:endnote>
  <w:endnote w:type="continuationSeparator" w:id="0">
    <w:p w14:paraId="2B009FBC" w14:textId="77777777" w:rsidR="00B178F0" w:rsidRDefault="00B178F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823D5" w14:textId="77777777" w:rsidR="00B178F0" w:rsidRDefault="00B178F0" w:rsidP="0082223F">
      <w:pPr>
        <w:spacing w:line="240" w:lineRule="auto"/>
      </w:pPr>
      <w:r>
        <w:separator/>
      </w:r>
    </w:p>
  </w:footnote>
  <w:footnote w:type="continuationSeparator" w:id="0">
    <w:p w14:paraId="14C219AB" w14:textId="77777777" w:rsidR="00B178F0" w:rsidRDefault="00B178F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36708"/>
    <w:rsid w:val="00036F58"/>
    <w:rsid w:val="00183597"/>
    <w:rsid w:val="001A7144"/>
    <w:rsid w:val="001B27C4"/>
    <w:rsid w:val="002516A9"/>
    <w:rsid w:val="002806B7"/>
    <w:rsid w:val="002F2E59"/>
    <w:rsid w:val="003F4714"/>
    <w:rsid w:val="00401D65"/>
    <w:rsid w:val="004223E8"/>
    <w:rsid w:val="00424108"/>
    <w:rsid w:val="004722CD"/>
    <w:rsid w:val="00493710"/>
    <w:rsid w:val="004A784B"/>
    <w:rsid w:val="005B7079"/>
    <w:rsid w:val="005C39BA"/>
    <w:rsid w:val="006A0F62"/>
    <w:rsid w:val="006D793E"/>
    <w:rsid w:val="0073677D"/>
    <w:rsid w:val="007A323C"/>
    <w:rsid w:val="007F62AF"/>
    <w:rsid w:val="0082223F"/>
    <w:rsid w:val="00877007"/>
    <w:rsid w:val="008B5129"/>
    <w:rsid w:val="009A757D"/>
    <w:rsid w:val="00A423F8"/>
    <w:rsid w:val="00B13ADF"/>
    <w:rsid w:val="00B178F0"/>
    <w:rsid w:val="00B83595"/>
    <w:rsid w:val="00C54DC8"/>
    <w:rsid w:val="00C73692"/>
    <w:rsid w:val="00C93BB7"/>
    <w:rsid w:val="00CB25E9"/>
    <w:rsid w:val="00CC688C"/>
    <w:rsid w:val="00D0165E"/>
    <w:rsid w:val="00D75C7B"/>
    <w:rsid w:val="00D85C7B"/>
    <w:rsid w:val="00DE2224"/>
    <w:rsid w:val="00E234E9"/>
    <w:rsid w:val="00ED3713"/>
    <w:rsid w:val="00F27475"/>
    <w:rsid w:val="00F63CE0"/>
    <w:rsid w:val="00FA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F274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72409">
      <w:bodyDiv w:val="1"/>
      <w:marLeft w:val="0"/>
      <w:marRight w:val="0"/>
      <w:marTop w:val="0"/>
      <w:marBottom w:val="0"/>
      <w:divBdr>
        <w:top w:val="none" w:sz="0" w:space="0" w:color="auto"/>
        <w:left w:val="none" w:sz="0" w:space="0" w:color="auto"/>
        <w:bottom w:val="none" w:sz="0" w:space="0" w:color="auto"/>
        <w:right w:val="none" w:sz="0" w:space="0" w:color="auto"/>
      </w:divBdr>
    </w:div>
    <w:div w:id="1020013602">
      <w:bodyDiv w:val="1"/>
      <w:marLeft w:val="0"/>
      <w:marRight w:val="0"/>
      <w:marTop w:val="0"/>
      <w:marBottom w:val="0"/>
      <w:divBdr>
        <w:top w:val="none" w:sz="0" w:space="0" w:color="auto"/>
        <w:left w:val="none" w:sz="0" w:space="0" w:color="auto"/>
        <w:bottom w:val="none" w:sz="0" w:space="0" w:color="auto"/>
        <w:right w:val="none" w:sz="0" w:space="0" w:color="auto"/>
      </w:divBdr>
    </w:div>
    <w:div w:id="1041981352">
      <w:bodyDiv w:val="1"/>
      <w:marLeft w:val="0"/>
      <w:marRight w:val="0"/>
      <w:marTop w:val="0"/>
      <w:marBottom w:val="0"/>
      <w:divBdr>
        <w:top w:val="none" w:sz="0" w:space="0" w:color="auto"/>
        <w:left w:val="none" w:sz="0" w:space="0" w:color="auto"/>
        <w:bottom w:val="none" w:sz="0" w:space="0" w:color="auto"/>
        <w:right w:val="none" w:sz="0" w:space="0" w:color="auto"/>
      </w:divBdr>
    </w:div>
    <w:div w:id="11476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0B8FBF-6F59-47C6-8A58-E4F9D24C30B0}" type="doc">
      <dgm:prSet loTypeId="urn:microsoft.com/office/officeart/2005/8/layout/process1" loCatId="process" qsTypeId="urn:microsoft.com/office/officeart/2005/8/quickstyle/simple1" qsCatId="simple" csTypeId="urn:microsoft.com/office/officeart/2005/8/colors/accent0_3" csCatId="mainScheme" phldr="1"/>
      <dgm:spPr/>
    </dgm:pt>
    <dgm:pt modelId="{3E1AFF32-8DC6-4EB5-B42B-11EA4AFAAF86}">
      <dgm:prSet phldrT="[Text]"/>
      <dgm:spPr/>
      <dgm:t>
        <a:bodyPr/>
        <a:lstStyle/>
        <a:p>
          <a:pPr algn="ctr"/>
          <a:r>
            <a:rPr lang="en-US"/>
            <a:t>Tokenize</a:t>
          </a:r>
        </a:p>
      </dgm:t>
    </dgm:pt>
    <dgm:pt modelId="{7A81958D-1EA3-4D90-B614-62D3562BED75}" type="parTrans" cxnId="{7E925619-E5DA-402F-84FB-D9AF5D694524}">
      <dgm:prSet/>
      <dgm:spPr/>
      <dgm:t>
        <a:bodyPr/>
        <a:lstStyle/>
        <a:p>
          <a:pPr algn="ctr"/>
          <a:endParaRPr lang="en-US"/>
        </a:p>
      </dgm:t>
    </dgm:pt>
    <dgm:pt modelId="{117B7DD7-AC5B-43B3-BC91-FFF17547551F}" type="sibTrans" cxnId="{7E925619-E5DA-402F-84FB-D9AF5D694524}">
      <dgm:prSet/>
      <dgm:spPr/>
      <dgm:t>
        <a:bodyPr/>
        <a:lstStyle/>
        <a:p>
          <a:pPr algn="ctr"/>
          <a:endParaRPr lang="en-US"/>
        </a:p>
      </dgm:t>
    </dgm:pt>
    <dgm:pt modelId="{9C1188E5-6ED0-4585-B426-51B85456884F}">
      <dgm:prSet phldrT="[Text]"/>
      <dgm:spPr/>
      <dgm:t>
        <a:bodyPr/>
        <a:lstStyle/>
        <a:p>
          <a:pPr algn="ctr"/>
          <a:r>
            <a:rPr lang="en-US"/>
            <a:t>Graph</a:t>
          </a:r>
        </a:p>
      </dgm:t>
    </dgm:pt>
    <dgm:pt modelId="{B79E0277-D304-4CA1-91A8-B50DD6A7D090}" type="parTrans" cxnId="{BCF59068-69E2-41AF-979D-B8D2AD749D9B}">
      <dgm:prSet/>
      <dgm:spPr/>
      <dgm:t>
        <a:bodyPr/>
        <a:lstStyle/>
        <a:p>
          <a:pPr algn="ctr"/>
          <a:endParaRPr lang="en-US"/>
        </a:p>
      </dgm:t>
    </dgm:pt>
    <dgm:pt modelId="{57CC5DFC-13B8-4DB4-9BF9-1BC5BED63697}" type="sibTrans" cxnId="{BCF59068-69E2-41AF-979D-B8D2AD749D9B}">
      <dgm:prSet/>
      <dgm:spPr/>
      <dgm:t>
        <a:bodyPr/>
        <a:lstStyle/>
        <a:p>
          <a:pPr algn="ctr"/>
          <a:endParaRPr lang="en-US"/>
        </a:p>
      </dgm:t>
    </dgm:pt>
    <dgm:pt modelId="{75A76A59-4415-416D-97C4-BCE24A604FBB}">
      <dgm:prSet phldrT="[Text]"/>
      <dgm:spPr/>
      <dgm:t>
        <a:bodyPr/>
        <a:lstStyle/>
        <a:p>
          <a:pPr algn="ctr"/>
          <a:r>
            <a:rPr lang="en-US"/>
            <a:t>Assess</a:t>
          </a:r>
          <a:br>
            <a:rPr lang="en-US"/>
          </a:br>
          <a:r>
            <a:rPr lang="en-US"/>
            <a:t>Accuracy</a:t>
          </a:r>
        </a:p>
      </dgm:t>
    </dgm:pt>
    <dgm:pt modelId="{EB285F8D-00C8-4509-9CBE-9D37B7BEC998}" type="parTrans" cxnId="{4DF3219E-4970-464E-9774-76FBED05F539}">
      <dgm:prSet/>
      <dgm:spPr/>
      <dgm:t>
        <a:bodyPr/>
        <a:lstStyle/>
        <a:p>
          <a:pPr algn="ctr"/>
          <a:endParaRPr lang="en-US"/>
        </a:p>
      </dgm:t>
    </dgm:pt>
    <dgm:pt modelId="{D8CB85F1-2EF7-47C7-B1DD-E0875733F4A0}" type="sibTrans" cxnId="{4DF3219E-4970-464E-9774-76FBED05F539}">
      <dgm:prSet/>
      <dgm:spPr/>
      <dgm:t>
        <a:bodyPr/>
        <a:lstStyle/>
        <a:p>
          <a:pPr algn="ctr"/>
          <a:endParaRPr lang="en-US"/>
        </a:p>
      </dgm:t>
    </dgm:pt>
    <dgm:pt modelId="{86B4AE12-2F7A-4551-9FCE-3F5289AFE80A}">
      <dgm:prSet phldrT="[Text]"/>
      <dgm:spPr/>
      <dgm:t>
        <a:bodyPr/>
        <a:lstStyle/>
        <a:p>
          <a:pPr algn="ctr"/>
          <a:r>
            <a:rPr lang="en-US"/>
            <a:t>Choose Path</a:t>
          </a:r>
        </a:p>
      </dgm:t>
    </dgm:pt>
    <dgm:pt modelId="{3609C787-250B-4251-8868-1318EFFD0DA8}" type="parTrans" cxnId="{CE54F7B9-B7C7-4B89-9D50-9DEAF0E4661D}">
      <dgm:prSet/>
      <dgm:spPr/>
      <dgm:t>
        <a:bodyPr/>
        <a:lstStyle/>
        <a:p>
          <a:pPr algn="ctr"/>
          <a:endParaRPr lang="en-US"/>
        </a:p>
      </dgm:t>
    </dgm:pt>
    <dgm:pt modelId="{B305802B-2CB2-49E5-B774-765B3549A9DE}" type="sibTrans" cxnId="{CE54F7B9-B7C7-4B89-9D50-9DEAF0E4661D}">
      <dgm:prSet/>
      <dgm:spPr/>
      <dgm:t>
        <a:bodyPr/>
        <a:lstStyle/>
        <a:p>
          <a:pPr algn="ctr"/>
          <a:endParaRPr lang="en-US"/>
        </a:p>
      </dgm:t>
    </dgm:pt>
    <dgm:pt modelId="{C1F4B150-96D3-4E4D-B280-047B4004D467}" type="pres">
      <dgm:prSet presAssocID="{9A0B8FBF-6F59-47C6-8A58-E4F9D24C30B0}" presName="Name0" presStyleCnt="0">
        <dgm:presLayoutVars>
          <dgm:dir/>
          <dgm:resizeHandles val="exact"/>
        </dgm:presLayoutVars>
      </dgm:prSet>
      <dgm:spPr/>
    </dgm:pt>
    <dgm:pt modelId="{14E08BBD-05FF-4C6C-8F52-83CF2C2AFB7C}" type="pres">
      <dgm:prSet presAssocID="{3E1AFF32-8DC6-4EB5-B42B-11EA4AFAAF86}" presName="node" presStyleLbl="node1" presStyleIdx="0" presStyleCnt="4">
        <dgm:presLayoutVars>
          <dgm:bulletEnabled val="1"/>
        </dgm:presLayoutVars>
      </dgm:prSet>
      <dgm:spPr/>
    </dgm:pt>
    <dgm:pt modelId="{A6B98E23-3AF8-4720-9B47-E2E0476BAFBC}" type="pres">
      <dgm:prSet presAssocID="{117B7DD7-AC5B-43B3-BC91-FFF17547551F}" presName="sibTrans" presStyleLbl="sibTrans2D1" presStyleIdx="0" presStyleCnt="3"/>
      <dgm:spPr/>
    </dgm:pt>
    <dgm:pt modelId="{F2CE9515-7B64-4F72-B643-B5E7371FA6D5}" type="pres">
      <dgm:prSet presAssocID="{117B7DD7-AC5B-43B3-BC91-FFF17547551F}" presName="connectorText" presStyleLbl="sibTrans2D1" presStyleIdx="0" presStyleCnt="3"/>
      <dgm:spPr/>
    </dgm:pt>
    <dgm:pt modelId="{5A82985B-2DAB-4E3D-8DDA-662B9378ECD6}" type="pres">
      <dgm:prSet presAssocID="{9C1188E5-6ED0-4585-B426-51B85456884F}" presName="node" presStyleLbl="node1" presStyleIdx="1" presStyleCnt="4">
        <dgm:presLayoutVars>
          <dgm:bulletEnabled val="1"/>
        </dgm:presLayoutVars>
      </dgm:prSet>
      <dgm:spPr/>
    </dgm:pt>
    <dgm:pt modelId="{C89168CA-ED1E-4EE2-827D-D268058CB71A}" type="pres">
      <dgm:prSet presAssocID="{57CC5DFC-13B8-4DB4-9BF9-1BC5BED63697}" presName="sibTrans" presStyleLbl="sibTrans2D1" presStyleIdx="1" presStyleCnt="3"/>
      <dgm:spPr/>
    </dgm:pt>
    <dgm:pt modelId="{ECE4E644-25BA-4ABA-9C32-69B414B45349}" type="pres">
      <dgm:prSet presAssocID="{57CC5DFC-13B8-4DB4-9BF9-1BC5BED63697}" presName="connectorText" presStyleLbl="sibTrans2D1" presStyleIdx="1" presStyleCnt="3"/>
      <dgm:spPr/>
    </dgm:pt>
    <dgm:pt modelId="{46B1A47D-2AEA-4B16-AAE6-3E25CF0E3BCE}" type="pres">
      <dgm:prSet presAssocID="{86B4AE12-2F7A-4551-9FCE-3F5289AFE80A}" presName="node" presStyleLbl="node1" presStyleIdx="2" presStyleCnt="4">
        <dgm:presLayoutVars>
          <dgm:bulletEnabled val="1"/>
        </dgm:presLayoutVars>
      </dgm:prSet>
      <dgm:spPr/>
    </dgm:pt>
    <dgm:pt modelId="{0EAE60E9-1F64-4D69-A20F-B54A0E858434}" type="pres">
      <dgm:prSet presAssocID="{B305802B-2CB2-49E5-B774-765B3549A9DE}" presName="sibTrans" presStyleLbl="sibTrans2D1" presStyleIdx="2" presStyleCnt="3"/>
      <dgm:spPr/>
    </dgm:pt>
    <dgm:pt modelId="{AA184F54-88B0-42AB-B7F1-61B429B79F0F}" type="pres">
      <dgm:prSet presAssocID="{B305802B-2CB2-49E5-B774-765B3549A9DE}" presName="connectorText" presStyleLbl="sibTrans2D1" presStyleIdx="2" presStyleCnt="3"/>
      <dgm:spPr/>
    </dgm:pt>
    <dgm:pt modelId="{9EAFD30A-6DBD-496D-B089-4FCDB93C8DDE}" type="pres">
      <dgm:prSet presAssocID="{75A76A59-4415-416D-97C4-BCE24A604FBB}" presName="node" presStyleLbl="node1" presStyleIdx="3" presStyleCnt="4">
        <dgm:presLayoutVars>
          <dgm:bulletEnabled val="1"/>
        </dgm:presLayoutVars>
      </dgm:prSet>
      <dgm:spPr/>
    </dgm:pt>
  </dgm:ptLst>
  <dgm:cxnLst>
    <dgm:cxn modelId="{92161106-9209-46E2-A6CF-7F4FDE352ABD}" type="presOf" srcId="{75A76A59-4415-416D-97C4-BCE24A604FBB}" destId="{9EAFD30A-6DBD-496D-B089-4FCDB93C8DDE}" srcOrd="0" destOrd="0" presId="urn:microsoft.com/office/officeart/2005/8/layout/process1"/>
    <dgm:cxn modelId="{7E925619-E5DA-402F-84FB-D9AF5D694524}" srcId="{9A0B8FBF-6F59-47C6-8A58-E4F9D24C30B0}" destId="{3E1AFF32-8DC6-4EB5-B42B-11EA4AFAAF86}" srcOrd="0" destOrd="0" parTransId="{7A81958D-1EA3-4D90-B614-62D3562BED75}" sibTransId="{117B7DD7-AC5B-43B3-BC91-FFF17547551F}"/>
    <dgm:cxn modelId="{A921E941-794E-4C75-8F4A-032B112D4322}" type="presOf" srcId="{9A0B8FBF-6F59-47C6-8A58-E4F9D24C30B0}" destId="{C1F4B150-96D3-4E4D-B280-047B4004D467}" srcOrd="0" destOrd="0" presId="urn:microsoft.com/office/officeart/2005/8/layout/process1"/>
    <dgm:cxn modelId="{BCF59068-69E2-41AF-979D-B8D2AD749D9B}" srcId="{9A0B8FBF-6F59-47C6-8A58-E4F9D24C30B0}" destId="{9C1188E5-6ED0-4585-B426-51B85456884F}" srcOrd="1" destOrd="0" parTransId="{B79E0277-D304-4CA1-91A8-B50DD6A7D090}" sibTransId="{57CC5DFC-13B8-4DB4-9BF9-1BC5BED63697}"/>
    <dgm:cxn modelId="{C334E36D-A54D-45E5-87BD-C64E76569680}" type="presOf" srcId="{B305802B-2CB2-49E5-B774-765B3549A9DE}" destId="{0EAE60E9-1F64-4D69-A20F-B54A0E858434}" srcOrd="0" destOrd="0" presId="urn:microsoft.com/office/officeart/2005/8/layout/process1"/>
    <dgm:cxn modelId="{8004F94F-4AA4-4610-AF86-358C9E8D8019}" type="presOf" srcId="{3E1AFF32-8DC6-4EB5-B42B-11EA4AFAAF86}" destId="{14E08BBD-05FF-4C6C-8F52-83CF2C2AFB7C}" srcOrd="0" destOrd="0" presId="urn:microsoft.com/office/officeart/2005/8/layout/process1"/>
    <dgm:cxn modelId="{379EA888-C8DB-4C24-82CB-384B5A0433A7}" type="presOf" srcId="{9C1188E5-6ED0-4585-B426-51B85456884F}" destId="{5A82985B-2DAB-4E3D-8DDA-662B9378ECD6}" srcOrd="0" destOrd="0" presId="urn:microsoft.com/office/officeart/2005/8/layout/process1"/>
    <dgm:cxn modelId="{4DF3219E-4970-464E-9774-76FBED05F539}" srcId="{9A0B8FBF-6F59-47C6-8A58-E4F9D24C30B0}" destId="{75A76A59-4415-416D-97C4-BCE24A604FBB}" srcOrd="3" destOrd="0" parTransId="{EB285F8D-00C8-4509-9CBE-9D37B7BEC998}" sibTransId="{D8CB85F1-2EF7-47C7-B1DD-E0875733F4A0}"/>
    <dgm:cxn modelId="{DB467FA5-641A-4BAB-BAF6-139542C49449}" type="presOf" srcId="{117B7DD7-AC5B-43B3-BC91-FFF17547551F}" destId="{A6B98E23-3AF8-4720-9B47-E2E0476BAFBC}" srcOrd="0" destOrd="0" presId="urn:microsoft.com/office/officeart/2005/8/layout/process1"/>
    <dgm:cxn modelId="{F5094AAF-B782-4A3F-91EF-7A4FA6111ED2}" type="presOf" srcId="{B305802B-2CB2-49E5-B774-765B3549A9DE}" destId="{AA184F54-88B0-42AB-B7F1-61B429B79F0F}" srcOrd="1" destOrd="0" presId="urn:microsoft.com/office/officeart/2005/8/layout/process1"/>
    <dgm:cxn modelId="{CE54F7B9-B7C7-4B89-9D50-9DEAF0E4661D}" srcId="{9A0B8FBF-6F59-47C6-8A58-E4F9D24C30B0}" destId="{86B4AE12-2F7A-4551-9FCE-3F5289AFE80A}" srcOrd="2" destOrd="0" parTransId="{3609C787-250B-4251-8868-1318EFFD0DA8}" sibTransId="{B305802B-2CB2-49E5-B774-765B3549A9DE}"/>
    <dgm:cxn modelId="{EAEC80BA-3A64-4A3F-A212-69FFEB5B6B47}" type="presOf" srcId="{57CC5DFC-13B8-4DB4-9BF9-1BC5BED63697}" destId="{ECE4E644-25BA-4ABA-9C32-69B414B45349}" srcOrd="1" destOrd="0" presId="urn:microsoft.com/office/officeart/2005/8/layout/process1"/>
    <dgm:cxn modelId="{C9C785CB-0D42-4AE7-A358-45697C223A09}" type="presOf" srcId="{117B7DD7-AC5B-43B3-BC91-FFF17547551F}" destId="{F2CE9515-7B64-4F72-B643-B5E7371FA6D5}" srcOrd="1" destOrd="0" presId="urn:microsoft.com/office/officeart/2005/8/layout/process1"/>
    <dgm:cxn modelId="{452216D4-E1F3-4DEF-8B2A-063163ED07C9}" type="presOf" srcId="{86B4AE12-2F7A-4551-9FCE-3F5289AFE80A}" destId="{46B1A47D-2AEA-4B16-AAE6-3E25CF0E3BCE}" srcOrd="0" destOrd="0" presId="urn:microsoft.com/office/officeart/2005/8/layout/process1"/>
    <dgm:cxn modelId="{708371E5-9341-49A9-BAA2-DC7297B5B8AB}" type="presOf" srcId="{57CC5DFC-13B8-4DB4-9BF9-1BC5BED63697}" destId="{C89168CA-ED1E-4EE2-827D-D268058CB71A}" srcOrd="0" destOrd="0" presId="urn:microsoft.com/office/officeart/2005/8/layout/process1"/>
    <dgm:cxn modelId="{0D806D57-4273-46A6-86FA-AAAE12269D8A}" type="presParOf" srcId="{C1F4B150-96D3-4E4D-B280-047B4004D467}" destId="{14E08BBD-05FF-4C6C-8F52-83CF2C2AFB7C}" srcOrd="0" destOrd="0" presId="urn:microsoft.com/office/officeart/2005/8/layout/process1"/>
    <dgm:cxn modelId="{25F7FA7A-9270-441E-ACBA-E3708375D590}" type="presParOf" srcId="{C1F4B150-96D3-4E4D-B280-047B4004D467}" destId="{A6B98E23-3AF8-4720-9B47-E2E0476BAFBC}" srcOrd="1" destOrd="0" presId="urn:microsoft.com/office/officeart/2005/8/layout/process1"/>
    <dgm:cxn modelId="{7FEAF2CB-00A0-44E0-AB68-F6D64AAE1BE9}" type="presParOf" srcId="{A6B98E23-3AF8-4720-9B47-E2E0476BAFBC}" destId="{F2CE9515-7B64-4F72-B643-B5E7371FA6D5}" srcOrd="0" destOrd="0" presId="urn:microsoft.com/office/officeart/2005/8/layout/process1"/>
    <dgm:cxn modelId="{9B3E6BD3-DFFB-4E8C-BBB2-FB025BB1EC6C}" type="presParOf" srcId="{C1F4B150-96D3-4E4D-B280-047B4004D467}" destId="{5A82985B-2DAB-4E3D-8DDA-662B9378ECD6}" srcOrd="2" destOrd="0" presId="urn:microsoft.com/office/officeart/2005/8/layout/process1"/>
    <dgm:cxn modelId="{289C57CB-3FC3-483D-A3EC-59819896DF82}" type="presParOf" srcId="{C1F4B150-96D3-4E4D-B280-047B4004D467}" destId="{C89168CA-ED1E-4EE2-827D-D268058CB71A}" srcOrd="3" destOrd="0" presId="urn:microsoft.com/office/officeart/2005/8/layout/process1"/>
    <dgm:cxn modelId="{31CA7E01-E446-42E6-981C-DD179910E1E9}" type="presParOf" srcId="{C89168CA-ED1E-4EE2-827D-D268058CB71A}" destId="{ECE4E644-25BA-4ABA-9C32-69B414B45349}" srcOrd="0" destOrd="0" presId="urn:microsoft.com/office/officeart/2005/8/layout/process1"/>
    <dgm:cxn modelId="{91920C8B-EB9C-4E59-B664-17CE63FC3021}" type="presParOf" srcId="{C1F4B150-96D3-4E4D-B280-047B4004D467}" destId="{46B1A47D-2AEA-4B16-AAE6-3E25CF0E3BCE}" srcOrd="4" destOrd="0" presId="urn:microsoft.com/office/officeart/2005/8/layout/process1"/>
    <dgm:cxn modelId="{65B7E9A2-BE9F-4DA9-BC2F-6F1E70A70285}" type="presParOf" srcId="{C1F4B150-96D3-4E4D-B280-047B4004D467}" destId="{0EAE60E9-1F64-4D69-A20F-B54A0E858434}" srcOrd="5" destOrd="0" presId="urn:microsoft.com/office/officeart/2005/8/layout/process1"/>
    <dgm:cxn modelId="{7368BBE1-5018-4B7B-BC13-4C12991F478B}" type="presParOf" srcId="{0EAE60E9-1F64-4D69-A20F-B54A0E858434}" destId="{AA184F54-88B0-42AB-B7F1-61B429B79F0F}" srcOrd="0" destOrd="0" presId="urn:microsoft.com/office/officeart/2005/8/layout/process1"/>
    <dgm:cxn modelId="{EF08DF6B-CFF8-4660-8101-89ACA172993A}" type="presParOf" srcId="{C1F4B150-96D3-4E4D-B280-047B4004D467}" destId="{9EAFD30A-6DBD-496D-B089-4FCDB93C8DDE}"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08BBD-05FF-4C6C-8F52-83CF2C2AFB7C}">
      <dsp:nvSpPr>
        <dsp:cNvPr id="0" name=""/>
        <dsp:cNvSpPr/>
      </dsp:nvSpPr>
      <dsp:spPr>
        <a:xfrm>
          <a:off x="2281"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Tokenize</a:t>
          </a:r>
        </a:p>
      </dsp:txBody>
      <dsp:txXfrm>
        <a:off x="21452" y="94166"/>
        <a:ext cx="959073" cy="616212"/>
      </dsp:txXfrm>
    </dsp:sp>
    <dsp:sp modelId="{A6B98E23-3AF8-4720-9B47-E2E0476BAFBC}">
      <dsp:nvSpPr>
        <dsp:cNvPr id="0" name=""/>
        <dsp:cNvSpPr/>
      </dsp:nvSpPr>
      <dsp:spPr>
        <a:xfrm>
          <a:off x="1099438"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99438" y="328064"/>
        <a:ext cx="148016" cy="148415"/>
      </dsp:txXfrm>
    </dsp:sp>
    <dsp:sp modelId="{5A82985B-2DAB-4E3D-8DDA-662B9378ECD6}">
      <dsp:nvSpPr>
        <dsp:cNvPr id="0" name=""/>
        <dsp:cNvSpPr/>
      </dsp:nvSpPr>
      <dsp:spPr>
        <a:xfrm>
          <a:off x="1398663"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Graph</a:t>
          </a:r>
        </a:p>
      </dsp:txBody>
      <dsp:txXfrm>
        <a:off x="1417834" y="94166"/>
        <a:ext cx="959073" cy="616212"/>
      </dsp:txXfrm>
    </dsp:sp>
    <dsp:sp modelId="{C89168CA-ED1E-4EE2-827D-D268058CB71A}">
      <dsp:nvSpPr>
        <dsp:cNvPr id="0" name=""/>
        <dsp:cNvSpPr/>
      </dsp:nvSpPr>
      <dsp:spPr>
        <a:xfrm>
          <a:off x="2495820"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95820" y="328064"/>
        <a:ext cx="148016" cy="148415"/>
      </dsp:txXfrm>
    </dsp:sp>
    <dsp:sp modelId="{46B1A47D-2AEA-4B16-AAE6-3E25CF0E3BCE}">
      <dsp:nvSpPr>
        <dsp:cNvPr id="0" name=""/>
        <dsp:cNvSpPr/>
      </dsp:nvSpPr>
      <dsp:spPr>
        <a:xfrm>
          <a:off x="2795045"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Choose Path</a:t>
          </a:r>
        </a:p>
      </dsp:txBody>
      <dsp:txXfrm>
        <a:off x="2814216" y="94166"/>
        <a:ext cx="959073" cy="616212"/>
      </dsp:txXfrm>
    </dsp:sp>
    <dsp:sp modelId="{0EAE60E9-1F64-4D69-A20F-B54A0E858434}">
      <dsp:nvSpPr>
        <dsp:cNvPr id="0" name=""/>
        <dsp:cNvSpPr/>
      </dsp:nvSpPr>
      <dsp:spPr>
        <a:xfrm>
          <a:off x="3892203" y="278592"/>
          <a:ext cx="211452" cy="24735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92203" y="328064"/>
        <a:ext cx="148016" cy="148415"/>
      </dsp:txXfrm>
    </dsp:sp>
    <dsp:sp modelId="{9EAFD30A-6DBD-496D-B089-4FCDB93C8DDE}">
      <dsp:nvSpPr>
        <dsp:cNvPr id="0" name=""/>
        <dsp:cNvSpPr/>
      </dsp:nvSpPr>
      <dsp:spPr>
        <a:xfrm>
          <a:off x="4191427" y="74995"/>
          <a:ext cx="997415" cy="65455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Assess</a:t>
          </a:r>
          <a:br>
            <a:rPr lang="en-US" sz="1700" kern="1200"/>
          </a:br>
          <a:r>
            <a:rPr lang="en-US" sz="1700" kern="1200"/>
            <a:t>Accuracy</a:t>
          </a:r>
        </a:p>
      </dsp:txBody>
      <dsp:txXfrm>
        <a:off x="4210598" y="94166"/>
        <a:ext cx="959073" cy="6162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b:Tag>
    <b:SourceType>ConferenceProceedings</b:SourceType>
    <b:Guid>{0C50114E-EADF-42A6-993B-F32C0EBFF264}</b:Guid>
    <b:Title>Matching person names through name transformation</b:Title>
    <b:Author>
      <b:Author>
        <b:NameList>
          <b:Person>
            <b:Last>Gong</b:Last>
            <b:First>J</b:First>
          </b:Person>
          <b:Person>
            <b:Last>Wang</b:Last>
            <b:First>L</b:First>
          </b:Person>
          <b:Person>
            <b:Last>Oard</b:Last>
            <b:First>D</b:First>
          </b:Person>
        </b:NameList>
      </b:Author>
    </b:Author>
    <b:Pages>1875–1878</b:Pages>
    <b:Year>2009</b:Year>
    <b:ConferenceName>Information and Knowledge Management</b:ConferenceName>
    <b:City>New York, NY. USA</b:City>
    <b:Publisher>ACM</b:Publisher>
    <b:DOI>10.1145/1645953.1646253</b:DOI>
    <b:RefOrder>2</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b:RefOrder>
  </b:Source>
</b:Sources>
</file>

<file path=customXml/itemProps1.xml><?xml version="1.0" encoding="utf-8"?>
<ds:datastoreItem xmlns:ds="http://schemas.openxmlformats.org/officeDocument/2006/customXml" ds:itemID="{8D35373A-00E8-4724-9EE7-61ED8122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26</cp:revision>
  <dcterms:created xsi:type="dcterms:W3CDTF">2019-05-19T17:38:00Z</dcterms:created>
  <dcterms:modified xsi:type="dcterms:W3CDTF">2021-05-23T22:18:00Z</dcterms:modified>
</cp:coreProperties>
</file>