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430AD1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15CA776" w:rsidR="0082223F" w:rsidRDefault="0082223F" w:rsidP="0082223F">
      <w:pPr>
        <w:pStyle w:val="Title"/>
      </w:pPr>
      <w:r>
        <w:t xml:space="preserve">Week </w:t>
      </w:r>
      <w:r w:rsidR="002F2E59">
        <w:t>2</w:t>
      </w:r>
      <w:r>
        <w:t xml:space="preserve">: </w:t>
      </w:r>
      <w:r w:rsidR="0060490C">
        <w:t>Domain-Specific Languages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12E699C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2F2E59">
        <w:t>Constructive</w:t>
      </w:r>
      <w:proofErr w:type="gramEnd"/>
      <w:r w:rsidR="002F2E59">
        <w:t xml:space="preserve"> Research Design</w:t>
      </w:r>
    </w:p>
    <w:p w14:paraId="13BFFB78" w14:textId="14A0E322" w:rsidR="00CB25E9" w:rsidRDefault="0060490C" w:rsidP="0082223F">
      <w:pPr>
        <w:jc w:val="center"/>
      </w:pPr>
      <w:r>
        <w:t>May 30,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2266DDA7" w:rsidR="0082223F" w:rsidRDefault="0060490C" w:rsidP="005B7079">
      <w:pPr>
        <w:pStyle w:val="Heading1"/>
      </w:pPr>
      <w:r>
        <w:lastRenderedPageBreak/>
        <w:t>Domain-Specific Languages</w:t>
      </w:r>
    </w:p>
    <w:p w14:paraId="16E60723" w14:textId="43529A4C" w:rsidR="0060490C" w:rsidRDefault="0060490C" w:rsidP="0060490C">
      <w:r>
        <w:tab/>
        <w:t>Domain-Specific Languages (DSL) enable business professions to describe their rules and policies succinctly.  This capability reduces the barrier to automation, promotes cross-</w:t>
      </w:r>
      <w:r w:rsidRPr="0060490C">
        <w:t>disciplinary</w:t>
      </w:r>
      <w:r w:rsidRPr="0060490C">
        <w:t xml:space="preserve"> </w:t>
      </w:r>
      <w:r>
        <w:t xml:space="preserve">collaboration, and </w:t>
      </w:r>
      <w:proofErr w:type="spellStart"/>
      <w:r>
        <w:t>modulizes</w:t>
      </w:r>
      <w:proofErr w:type="spellEnd"/>
      <w:r>
        <w:t xml:space="preserve"> complex systems.  For instance, financial trading applications contain an execution engine and various investment strategies.  These different components require unique professional </w:t>
      </w:r>
      <w:r w:rsidR="003E1201">
        <w:t>expertise</w:t>
      </w:r>
      <w:r>
        <w:t xml:space="preserve">, making it challenging to have one person build both.  Instead, the engineering team can standardize the </w:t>
      </w:r>
      <w:r w:rsidR="003E1201">
        <w:t xml:space="preserve">problem’s </w:t>
      </w:r>
      <w:r>
        <w:t xml:space="preserve">shared vocabulary into </w:t>
      </w:r>
      <w:r w:rsidR="003A3AB6">
        <w:t xml:space="preserve">external files that drive the </w:t>
      </w:r>
      <w:r>
        <w:t>trading engine.</w:t>
      </w:r>
      <w:r w:rsidR="003A3AB6">
        <w:t xml:space="preserve">  Afterward, domain experts can contribute to</w:t>
      </w:r>
      <w:r w:rsidR="003E1201">
        <w:t xml:space="preserve"> those files (scripts) and audit the accuracy of the trading algorithm</w:t>
      </w:r>
      <w:r w:rsidR="003A3AB6">
        <w:t>.</w:t>
      </w:r>
    </w:p>
    <w:p w14:paraId="52F62ED9" w14:textId="3BE98D5B" w:rsidR="008C5250" w:rsidRDefault="008C5250" w:rsidP="0060490C">
      <w:r>
        <w:tab/>
        <w:t xml:space="preserve">Countless scenarios can leverage DSL to automate specific business domains.  For example, </w:t>
      </w:r>
      <w:proofErr w:type="spellStart"/>
      <w:r>
        <w:t>Cacciagrano</w:t>
      </w:r>
      <w:proofErr w:type="spellEnd"/>
      <w:r>
        <w:t xml:space="preserve"> &amp; </w:t>
      </w:r>
      <w:proofErr w:type="spellStart"/>
      <w:r>
        <w:t>Culmone</w:t>
      </w:r>
      <w:proofErr w:type="spellEnd"/>
      <w:r>
        <w:t xml:space="preserve"> (2020) built IRON to simplify programming embedded systems through an Event-Condition-Action (ECA) model.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685"/>
      </w:tblGrid>
      <w:tr w:rsidR="00DA63B4" w14:paraId="0CD64237" w14:textId="77777777" w:rsidTr="008C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D892FCD" w14:textId="77777777" w:rsidR="00DA63B4" w:rsidRDefault="00DA63B4" w:rsidP="0060490C"/>
        </w:tc>
        <w:tc>
          <w:tcPr>
            <w:tcW w:w="3510" w:type="dxa"/>
          </w:tcPr>
          <w:p w14:paraId="42FBBB91" w14:textId="52B9B4B1" w:rsidR="00DA63B4" w:rsidRDefault="00DA63B4" w:rsidP="00604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IRON (2020)</w:t>
            </w:r>
          </w:p>
        </w:tc>
        <w:tc>
          <w:tcPr>
            <w:tcW w:w="3685" w:type="dxa"/>
          </w:tcPr>
          <w:p w14:paraId="4E577953" w14:textId="186DA061" w:rsidR="00DA63B4" w:rsidRDefault="00DA63B4" w:rsidP="00604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Air Traffic (2021)</w:t>
            </w:r>
          </w:p>
        </w:tc>
      </w:tr>
      <w:tr w:rsidR="00DA63B4" w14:paraId="1A5A1AEF" w14:textId="77777777" w:rsidTr="008C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B70263" w14:textId="041B9ED0" w:rsidR="00DA63B4" w:rsidRDefault="00DA63B4" w:rsidP="0060490C">
            <w:r>
              <w:t>Business Problem</w:t>
            </w:r>
          </w:p>
        </w:tc>
        <w:tc>
          <w:tcPr>
            <w:tcW w:w="3510" w:type="dxa"/>
          </w:tcPr>
          <w:p w14:paraId="11E3519B" w14:textId="04108B2A" w:rsidR="00DA63B4" w:rsidRDefault="00DA63B4" w:rsidP="0060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Integrating event-driven embedded system </w:t>
            </w:r>
          </w:p>
        </w:tc>
        <w:tc>
          <w:tcPr>
            <w:tcW w:w="3685" w:type="dxa"/>
          </w:tcPr>
          <w:p w14:paraId="58BE5F47" w14:textId="3D3C5A01" w:rsidR="00DA63B4" w:rsidRDefault="00DA63B4" w:rsidP="0060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Validating air traffic control protocols</w:t>
            </w:r>
          </w:p>
        </w:tc>
      </w:tr>
      <w:tr w:rsidR="00DA63B4" w14:paraId="05D74B7A" w14:textId="77777777" w:rsidTr="008C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DC80B22" w14:textId="5E199584" w:rsidR="00DA63B4" w:rsidRDefault="00DA63B4" w:rsidP="0060490C">
            <w:r>
              <w:t>Why DSL</w:t>
            </w:r>
          </w:p>
        </w:tc>
        <w:tc>
          <w:tcPr>
            <w:tcW w:w="3510" w:type="dxa"/>
          </w:tcPr>
          <w:p w14:paraId="4E5FD5B1" w14:textId="674E19F0" w:rsidR="00DA63B4" w:rsidRDefault="00DA63B4" w:rsidP="00604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abstraction layer for heterogeneous topologies</w:t>
            </w:r>
          </w:p>
        </w:tc>
        <w:tc>
          <w:tcPr>
            <w:tcW w:w="3685" w:type="dxa"/>
          </w:tcPr>
          <w:p w14:paraId="4D95C5EF" w14:textId="77CFF338" w:rsidR="00DA63B4" w:rsidRDefault="00DA63B4" w:rsidP="00604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cases have 235 parameters on average (e.g., 4-D space)</w:t>
            </w:r>
          </w:p>
        </w:tc>
      </w:tr>
      <w:tr w:rsidR="00DA63B4" w14:paraId="2EDEED59" w14:textId="77777777" w:rsidTr="008C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F773F25" w14:textId="008D9DFA" w:rsidR="00DA63B4" w:rsidRDefault="00DA63B4" w:rsidP="0060490C">
            <w:r>
              <w:t>Artifacts</w:t>
            </w:r>
          </w:p>
        </w:tc>
        <w:tc>
          <w:tcPr>
            <w:tcW w:w="3510" w:type="dxa"/>
          </w:tcPr>
          <w:p w14:paraId="0B4557B4" w14:textId="77777777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LUA Interpreter </w:t>
            </w:r>
          </w:p>
          <w:p w14:paraId="0FBA2A5E" w14:textId="0A51A778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Verifiable call graph</w:t>
            </w:r>
          </w:p>
          <w:p w14:paraId="0CBE2E49" w14:textId="45DB3525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ECA design pattern</w:t>
            </w:r>
          </w:p>
        </w:tc>
        <w:tc>
          <w:tcPr>
            <w:tcW w:w="3685" w:type="dxa"/>
          </w:tcPr>
          <w:p w14:paraId="57C93917" w14:textId="2F4C6694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Compiles to AIS/ADS-B</w:t>
            </w:r>
          </w:p>
          <w:p w14:paraId="770250B3" w14:textId="62D90A5B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Adapter for FDI-Test Framework</w:t>
            </w:r>
          </w:p>
        </w:tc>
      </w:tr>
      <w:tr w:rsidR="00DA63B4" w14:paraId="2402C216" w14:textId="77777777" w:rsidTr="008C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9442ECC" w14:textId="41E1AE27" w:rsidR="00DA63B4" w:rsidRDefault="00DA63B4" w:rsidP="0060490C">
            <w:r>
              <w:t>Measuring Effectiveness</w:t>
            </w:r>
          </w:p>
        </w:tc>
        <w:tc>
          <w:tcPr>
            <w:tcW w:w="3510" w:type="dxa"/>
          </w:tcPr>
          <w:p w14:paraId="44C21A2B" w14:textId="12A934A4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 analysis (set theory)</w:t>
            </w:r>
          </w:p>
          <w:p w14:paraId="07C41C2F" w14:textId="0F6B99F3" w:rsidR="00DA63B4" w:rsidRDefault="00DA63B4" w:rsidP="00DA63B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0979E2E9" w14:textId="0D11718C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11196 unique test cases</w:t>
            </w:r>
          </w:p>
        </w:tc>
      </w:tr>
      <w:tr w:rsidR="00DA63B4" w14:paraId="0B90FD16" w14:textId="77777777" w:rsidTr="008C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8DC9DBC" w14:textId="02AFE0E0" w:rsidR="00DA63B4" w:rsidRDefault="00DA63B4" w:rsidP="0060490C">
            <w:r>
              <w:t>Language Extensions</w:t>
            </w:r>
          </w:p>
        </w:tc>
        <w:tc>
          <w:tcPr>
            <w:tcW w:w="3510" w:type="dxa"/>
          </w:tcPr>
          <w:p w14:paraId="629C03AC" w14:textId="4F6BD54E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ECA is standard within cloud computing</w:t>
            </w:r>
          </w:p>
        </w:tc>
        <w:tc>
          <w:tcPr>
            <w:tcW w:w="3685" w:type="dxa"/>
          </w:tcPr>
          <w:p w14:paraId="7F75BD51" w14:textId="77777777" w:rsidR="00DA63B4" w:rsidRDefault="004C1C8E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Naval control protocols</w:t>
            </w:r>
          </w:p>
          <w:p w14:paraId="1645B72D" w14:textId="070A549C" w:rsidR="004C1C8E" w:rsidRDefault="004C1C8E" w:rsidP="004C1C8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2178" w14:paraId="1CDD3198" w14:textId="77777777" w:rsidTr="008C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7B33D7F" w14:textId="4F24D3BC" w:rsidR="00DA2178" w:rsidRDefault="00DA2178" w:rsidP="0060490C">
            <w:r>
              <w:t>Measuring Extensions</w:t>
            </w:r>
          </w:p>
        </w:tc>
        <w:tc>
          <w:tcPr>
            <w:tcW w:w="3510" w:type="dxa"/>
          </w:tcPr>
          <w:p w14:paraId="024AF780" w14:textId="0BE5C0C5" w:rsidR="00DA2178" w:rsidRDefault="004C1C8E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Usefulness </w:t>
            </w:r>
            <w:proofErr w:type="spellStart"/>
            <w:r>
              <w:t>wrt</w:t>
            </w:r>
            <w:proofErr w:type="spellEnd"/>
            <w:r>
              <w:t>, e.g., Lambda</w:t>
            </w:r>
          </w:p>
        </w:tc>
        <w:tc>
          <w:tcPr>
            <w:tcW w:w="3685" w:type="dxa"/>
          </w:tcPr>
          <w:p w14:paraId="47C512FF" w14:textId="77777777" w:rsidR="00DA2178" w:rsidRDefault="004C1C8E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See: </w:t>
            </w:r>
            <w:proofErr w:type="spellStart"/>
            <w:r>
              <w:t>Kontopoulos</w:t>
            </w:r>
            <w:proofErr w:type="spellEnd"/>
            <w:r>
              <w:t xml:space="preserve"> (2018)</w:t>
            </w:r>
          </w:p>
          <w:p w14:paraId="11058C1F" w14:textId="24118FB7" w:rsidR="004C1C8E" w:rsidRDefault="004C1C8E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7140 / W. 6</w:t>
            </w:r>
          </w:p>
        </w:tc>
      </w:tr>
    </w:tbl>
    <w:p w14:paraId="1F98BED0" w14:textId="1873D6A9" w:rsidR="003E1201" w:rsidRDefault="003E1201" w:rsidP="0060490C"/>
    <w:p w14:paraId="708562B4" w14:textId="5E03CA9D" w:rsidR="003E1201" w:rsidRDefault="003E1201" w:rsidP="0060490C">
      <w:r>
        <w:tab/>
      </w:r>
    </w:p>
    <w:p w14:paraId="5A439A43" w14:textId="77777777" w:rsidR="003A3AB6" w:rsidRDefault="003A3AB6" w:rsidP="0060490C"/>
    <w:sectPr w:rsidR="003A3AB6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F415" w14:textId="77777777" w:rsidR="00430AD1" w:rsidRDefault="00430AD1" w:rsidP="0082223F">
      <w:pPr>
        <w:spacing w:line="240" w:lineRule="auto"/>
      </w:pPr>
      <w:r>
        <w:separator/>
      </w:r>
    </w:p>
  </w:endnote>
  <w:endnote w:type="continuationSeparator" w:id="0">
    <w:p w14:paraId="1D2C87F2" w14:textId="77777777" w:rsidR="00430AD1" w:rsidRDefault="00430AD1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26F1" w14:textId="77777777" w:rsidR="00430AD1" w:rsidRDefault="00430AD1" w:rsidP="0082223F">
      <w:pPr>
        <w:spacing w:line="240" w:lineRule="auto"/>
      </w:pPr>
      <w:r>
        <w:separator/>
      </w:r>
    </w:p>
  </w:footnote>
  <w:footnote w:type="continuationSeparator" w:id="0">
    <w:p w14:paraId="71E55DDA" w14:textId="77777777" w:rsidR="00430AD1" w:rsidRDefault="00430AD1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0DC0"/>
    <w:multiLevelType w:val="hybridMultilevel"/>
    <w:tmpl w:val="5A587068"/>
    <w:lvl w:ilvl="0" w:tplc="6A522D4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F58"/>
    <w:rsid w:val="00183597"/>
    <w:rsid w:val="001B27C4"/>
    <w:rsid w:val="002516A9"/>
    <w:rsid w:val="002806B7"/>
    <w:rsid w:val="002F2E59"/>
    <w:rsid w:val="003A3AB6"/>
    <w:rsid w:val="003E1201"/>
    <w:rsid w:val="003F4714"/>
    <w:rsid w:val="00401D65"/>
    <w:rsid w:val="004223E8"/>
    <w:rsid w:val="00424108"/>
    <w:rsid w:val="00430AD1"/>
    <w:rsid w:val="004A784B"/>
    <w:rsid w:val="004C1C8E"/>
    <w:rsid w:val="005B7079"/>
    <w:rsid w:val="005C39BA"/>
    <w:rsid w:val="0060490C"/>
    <w:rsid w:val="006D793E"/>
    <w:rsid w:val="0073677D"/>
    <w:rsid w:val="00787380"/>
    <w:rsid w:val="0082223F"/>
    <w:rsid w:val="00877007"/>
    <w:rsid w:val="008B5129"/>
    <w:rsid w:val="008C5250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A2178"/>
    <w:rsid w:val="00DA63B4"/>
    <w:rsid w:val="00DE2224"/>
    <w:rsid w:val="00E234E9"/>
    <w:rsid w:val="00ED3713"/>
    <w:rsid w:val="00E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DA6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3B4"/>
    <w:pPr>
      <w:ind w:left="720"/>
      <w:contextualSpacing/>
    </w:pPr>
  </w:style>
  <w:style w:type="table" w:styleId="GridTable4">
    <w:name w:val="Grid Table 4"/>
    <w:basedOn w:val="TableNormal"/>
    <w:uiPriority w:val="49"/>
    <w:rsid w:val="008C525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Kon18</b:Tag>
    <b:SourceType>ConferenceProceedings</b:SourceType>
    <b:Guid>{2A1D855E-4BF1-47CA-8779-D136CB04170D}</b:Guid>
    <b:Title>Countering real-time stream poisoning</b:Title>
    <b:Pages>981-986</b:Pages>
    <b:Year>2018</b:Year>
    <b:ConferenceName>Big Data Intelligence and Computing and Cyber Science and Technology Congress</b:ConferenceName>
    <b:City>Athens, Greece</b:City>
    <b:Publisher>IEEE</b:Publisher>
    <b:Author>
      <b:Author>
        <b:NameList>
          <b:Person>
            <b:Last>Kontopoulos</b:Last>
            <b:First>I</b:First>
          </b:Person>
          <b:Person>
            <b:Last>Spiliopoulos</b:Last>
            <b:First>G</b:First>
          </b:Person>
          <b:Person>
            <b:Last>Zissis</b:Last>
            <b:First>D</b:First>
          </b:Person>
          <b:Person>
            <b:Last>Chatzikokolakis</b:Last>
            <b:First>K</b:First>
          </b:Person>
          <b:Person>
            <b:Last>Artikis</b:Last>
            <b:First>A</b:First>
          </b:Person>
        </b:NameList>
      </b:Author>
    </b:Author>
    <b:DOI>10.1109/DASC/PiCom/DataCom/CyberSciTec.2018.00139</b:DOI>
    <b:RefOrder>1</b:RefOrder>
  </b:Source>
  <b:Source>
    <b:Tag>Cac20</b:Tag>
    <b:SourceType>JournalArticle</b:SourceType>
    <b:Guid>{555BD1D6-529E-481E-A661-D6DFE1AE499C}</b:Guid>
    <b:Title>IRON: Reliable domain specific language for programming IoT devices</b:Title>
    <b:Pages>1-11</b:Pages>
    <b:Year>2020</b:Year>
    <b:Author>
      <b:Author>
        <b:NameList>
          <b:Person>
            <b:Last>Cacciagrano</b:Last>
            <b:First>D</b:First>
          </b:Person>
          <b:Person>
            <b:Last>Culmone</b:Last>
            <b:First>R</b:First>
          </b:Person>
        </b:NameList>
      </b:Author>
    </b:Author>
    <b:JournalName>Internet of Things</b:JournalName>
    <b:Volume>9</b:Volume>
    <b:DOI>10.1016/j.iot.2018.09.006</b:DOI>
    <b:RefOrder>2</b:RefOrder>
  </b:Source>
  <b:Source>
    <b:Tag>Ver21</b:Tag>
    <b:SourceType>JournalArticle</b:SourceType>
    <b:Guid>{D60A3598-B8C7-4564-AE06-CF5E6F9D7C25}</b:Guid>
    <b:Author>
      <b:Author>
        <b:NameList>
          <b:Person>
            <b:Last>Vernotte</b:Last>
            <b:First>A</b:First>
          </b:Person>
          <b:Person>
            <b:Last>Cretin</b:Last>
            <b:First>A</b:First>
          </b:Person>
          <b:Person>
            <b:First>Legeard,</b:First>
            <b:Middle>B.</b:Middle>
          </b:Person>
          <b:Person>
            <b:Last>Peureux</b:Last>
            <b:First>F</b:First>
          </b:Person>
        </b:NameList>
      </b:Author>
    </b:Author>
    <b:Title>A domain-specific language to design false data injection tests for air traffic control systems</b:Title>
    <b:JournalName>International Journal on Software Tools for Technology Transfer</b:JournalName>
    <b:Year>2021</b:Year>
    <b:Pages>1-45</b:Pages>
    <b:Volume>1</b:Volume>
    <b:DOI>10.1007/s10009-021-00604-4</b:DOI>
    <b:RefOrder>3</b:RefOrder>
  </b:Source>
</b:Sources>
</file>

<file path=customXml/itemProps1.xml><?xml version="1.0" encoding="utf-8"?>
<ds:datastoreItem xmlns:ds="http://schemas.openxmlformats.org/officeDocument/2006/customXml" ds:itemID="{9F2C851A-C299-464D-B008-BA4A9A54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27</cp:revision>
  <dcterms:created xsi:type="dcterms:W3CDTF">2019-05-19T17:38:00Z</dcterms:created>
  <dcterms:modified xsi:type="dcterms:W3CDTF">2021-05-29T15:49:00Z</dcterms:modified>
</cp:coreProperties>
</file>