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F11C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8918C9A" w:rsidR="0082223F" w:rsidRDefault="0082223F" w:rsidP="0082223F">
      <w:pPr>
        <w:pStyle w:val="Title"/>
      </w:pPr>
      <w:r>
        <w:t xml:space="preserve">Week </w:t>
      </w:r>
      <w:r w:rsidR="008B5C70">
        <w:t>3</w:t>
      </w:r>
      <w:r>
        <w:t xml:space="preserve">: </w:t>
      </w:r>
      <w:r w:rsidR="008B5C70">
        <w:t>Refining Research Questions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BE4DF68" w:rsidR="0082223F" w:rsidRDefault="0082223F" w:rsidP="0082223F">
      <w:pPr>
        <w:jc w:val="center"/>
      </w:pPr>
      <w:r>
        <w:t>TIM-</w:t>
      </w:r>
      <w:proofErr w:type="gramStart"/>
      <w:r w:rsidR="005C39BA">
        <w:t>7</w:t>
      </w:r>
      <w:r w:rsidR="002F2E59">
        <w:t>2</w:t>
      </w:r>
      <w:r w:rsidR="005C39BA">
        <w:t>4</w:t>
      </w:r>
      <w:r w:rsidR="005A04C7">
        <w:t>5</w:t>
      </w:r>
      <w:r>
        <w:t>:</w:t>
      </w:r>
      <w:r w:rsidR="005A04C7">
        <w:t>Directed</w:t>
      </w:r>
      <w:proofErr w:type="gramEnd"/>
      <w:r w:rsidR="005A04C7">
        <w:t xml:space="preserve"> </w:t>
      </w:r>
      <w:r w:rsidR="002F2E59">
        <w:t>Constructive Research</w:t>
      </w:r>
    </w:p>
    <w:p w14:paraId="13BFFB78" w14:textId="5D55C123" w:rsidR="00CB25E9" w:rsidRDefault="008B5C70" w:rsidP="0082223F">
      <w:pPr>
        <w:jc w:val="center"/>
      </w:pPr>
      <w:r>
        <w:t>July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02665AAA" w14:textId="27C7EF22" w:rsidR="00267497" w:rsidRDefault="00267497" w:rsidP="00267497">
      <w:pPr>
        <w:pStyle w:val="Heading1"/>
      </w:pPr>
      <w:r>
        <w:lastRenderedPageBreak/>
        <w:t>Refining Research Questions</w:t>
      </w:r>
      <w:r>
        <w:tab/>
      </w:r>
    </w:p>
    <w:p w14:paraId="49DAC15A" w14:textId="77777777" w:rsidR="0012252B" w:rsidRDefault="00267497" w:rsidP="00267497">
      <w:pPr>
        <w:ind w:firstLine="720"/>
      </w:pPr>
      <w:r>
        <w:t>Researchers are innovating across health care using Internet of Things (IoT) devices.</w:t>
      </w:r>
      <w:r>
        <w:t xml:space="preserve">  Their efforts predominately focus on wearable technologies that attach wearable sensors to the patient (Tun et al., 2021).  Wearable technologies face significant competition because these solutions have a low barrier to entry, economical pric</w:t>
      </w:r>
      <w:r w:rsidR="0012252B">
        <w:t>ing</w:t>
      </w:r>
      <w:r>
        <w:t xml:space="preserve">, and are </w:t>
      </w:r>
      <w:proofErr w:type="gramStart"/>
      <w:r>
        <w:t>mass-producible</w:t>
      </w:r>
      <w:proofErr w:type="gramEnd"/>
      <w:r>
        <w:t>.</w:t>
      </w:r>
      <w:r w:rsidR="0012252B">
        <w:t xml:space="preserve">  However, these products </w:t>
      </w:r>
      <w:r w:rsidR="0012252B">
        <w:t>lack elegance due to restricting movement and necessitating the patient always to carry these devices.</w:t>
      </w:r>
      <w:r w:rsidR="0012252B">
        <w:t xml:space="preserve">  Additionally, the saturated market causes each iteration to produce less incremental value-add.  </w:t>
      </w:r>
    </w:p>
    <w:p w14:paraId="740F5F6A" w14:textId="584A8999" w:rsidR="0012252B" w:rsidRDefault="0012252B" w:rsidP="0012252B">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solution.  However,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  </w:t>
      </w:r>
    </w:p>
    <w:p w14:paraId="02D2AE8E" w14:textId="14D43CFB" w:rsidR="00267497" w:rsidRDefault="0012252B" w:rsidP="0012252B">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This mechanism must support reliably support noisy (e.g., out of focus) and variable (e.g., distance to the camera) input.</w:t>
      </w:r>
    </w:p>
    <w:p w14:paraId="2D3415D8" w14:textId="234455CD" w:rsidR="00B9201C" w:rsidRDefault="00B9201C" w:rsidP="0012252B">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2B0C9E2B" w14:textId="51A3F27F" w:rsidR="00B9201C" w:rsidRDefault="00B9201C" w:rsidP="00B9201C">
      <w:pPr>
        <w:ind w:firstLine="720"/>
      </w:pPr>
      <w:r w:rsidRPr="00B9201C">
        <w:rPr>
          <w:b/>
          <w:bCs/>
        </w:rPr>
        <w:lastRenderedPageBreak/>
        <w:t>R3</w:t>
      </w:r>
      <w:r>
        <w:t xml:space="preserve"> – How can those interfaces ensure patient </w:t>
      </w:r>
      <w:r w:rsidRPr="00B9201C">
        <w:rPr>
          <w:i/>
          <w:iCs/>
        </w:rPr>
        <w:t>confidentiality</w:t>
      </w:r>
      <w:r>
        <w:t>?  P</w:t>
      </w:r>
      <w:r>
        <w:t xml:space="preserve">atients will only use a continuous video recording solution if they trust its security and privacy controls.  There must be explicit and deliberate decisions regarding how information is stored </w:t>
      </w:r>
      <w:r>
        <w:t>and</w:t>
      </w:r>
      <w:r>
        <w:t xml:space="preserve"> </w:t>
      </w:r>
      <w:r>
        <w:t>replicated</w:t>
      </w:r>
      <w:r>
        <w:t>.</w:t>
      </w:r>
    </w:p>
    <w:p w14:paraId="038298CF" w14:textId="4E98558F" w:rsidR="00B9201C" w:rsidRDefault="00B9201C" w:rsidP="0012252B">
      <w:pPr>
        <w:ind w:firstLine="720"/>
      </w:pPr>
      <w:r w:rsidRPr="00B9201C">
        <w:rPr>
          <w:b/>
          <w:bCs/>
        </w:rPr>
        <w:t>R4</w:t>
      </w:r>
      <w:r>
        <w:t xml:space="preserve"> – How can central administrative teams most efficiently </w:t>
      </w:r>
      <w:r w:rsidRPr="00B9201C">
        <w:rPr>
          <w:i/>
          <w:iCs/>
        </w:rPr>
        <w:t>scale</w:t>
      </w:r>
      <w:r>
        <w:t xml:space="preserve"> across global and domestic </w:t>
      </w:r>
      <w:proofErr w:type="spellStart"/>
      <w:r>
        <w:t>terratories</w:t>
      </w:r>
      <w:proofErr w:type="spellEnd"/>
      <w:r>
        <w:t>?  Healthcare workers can remotely deliver world-class services because the homes contain CPS systems for routine tasks (e.g., monitoring for falls).  Competitive businesses can leverage this capability to decrease costs, increase profit margins, and maintain quality standards.</w:t>
      </w:r>
    </w:p>
    <w:p w14:paraId="451737C6" w14:textId="26C38531" w:rsidR="00A67178" w:rsidRDefault="00A67178">
      <w:r>
        <w:br w:type="page"/>
      </w:r>
    </w:p>
    <w:sdt>
      <w:sdtPr>
        <w:id w:val="88752571"/>
        <w:docPartObj>
          <w:docPartGallery w:val="Bibliographies"/>
          <w:docPartUnique/>
        </w:docPartObj>
      </w:sdtPr>
      <w:sdtEndPr>
        <w:rPr>
          <w:b w:val="0"/>
        </w:rPr>
      </w:sdtEndPr>
      <w:sdtContent>
        <w:p w14:paraId="12B68F84" w14:textId="7E865630" w:rsidR="00A67178" w:rsidRPr="00A67178" w:rsidRDefault="00A67178">
          <w:pPr>
            <w:pStyle w:val="Heading1"/>
            <w:rPr>
              <w:b w:val="0"/>
              <w:bCs/>
            </w:rPr>
          </w:pPr>
          <w:r w:rsidRPr="00A67178">
            <w:rPr>
              <w:b w:val="0"/>
              <w:bCs/>
            </w:rPr>
            <w:t>References</w:t>
          </w:r>
        </w:p>
        <w:sdt>
          <w:sdtPr>
            <w:id w:val="-573587230"/>
            <w:bibliography/>
          </w:sdtPr>
          <w:sdtContent>
            <w:p w14:paraId="784E022E" w14:textId="77777777" w:rsidR="00A67178" w:rsidRDefault="00A67178" w:rsidP="00A67178">
              <w:pPr>
                <w:pStyle w:val="Bibliography"/>
                <w:ind w:left="720" w:hanging="720"/>
                <w:rPr>
                  <w:noProof/>
                </w:rPr>
              </w:pPr>
              <w:r>
                <w:fldChar w:fldCharType="begin"/>
              </w:r>
              <w:r>
                <w:instrText xml:space="preserve"> BIBLIOGRAPHY </w:instrText>
              </w:r>
              <w:r>
                <w:fldChar w:fldCharType="separate"/>
              </w: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63B68E34" w14:textId="77777777" w:rsidR="00A67178" w:rsidRDefault="00A67178" w:rsidP="00A67178">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00AC813D" w14:textId="0849491B" w:rsidR="00A67178" w:rsidRDefault="00A67178" w:rsidP="00A67178">
              <w:r>
                <w:rPr>
                  <w:b/>
                  <w:bCs/>
                  <w:noProof/>
                </w:rPr>
                <w:fldChar w:fldCharType="end"/>
              </w:r>
            </w:p>
          </w:sdtContent>
        </w:sdt>
      </w:sdtContent>
    </w:sdt>
    <w:p w14:paraId="35D96F9C" w14:textId="77777777" w:rsidR="00A67178" w:rsidRDefault="00A67178" w:rsidP="00A67178"/>
    <w:sectPr w:rsidR="00A67178"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3450F" w14:textId="77777777" w:rsidR="009F11C4" w:rsidRDefault="009F11C4" w:rsidP="0082223F">
      <w:pPr>
        <w:spacing w:line="240" w:lineRule="auto"/>
      </w:pPr>
      <w:r>
        <w:separator/>
      </w:r>
    </w:p>
  </w:endnote>
  <w:endnote w:type="continuationSeparator" w:id="0">
    <w:p w14:paraId="6B6ECA1C" w14:textId="77777777" w:rsidR="009F11C4" w:rsidRDefault="009F11C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661C1" w14:textId="77777777" w:rsidR="009F11C4" w:rsidRDefault="009F11C4" w:rsidP="0082223F">
      <w:pPr>
        <w:spacing w:line="240" w:lineRule="auto"/>
      </w:pPr>
      <w:r>
        <w:separator/>
      </w:r>
    </w:p>
  </w:footnote>
  <w:footnote w:type="continuationSeparator" w:id="0">
    <w:p w14:paraId="406A341C" w14:textId="77777777" w:rsidR="009F11C4" w:rsidRDefault="009F11C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2252B"/>
    <w:rsid w:val="00183597"/>
    <w:rsid w:val="001B27C4"/>
    <w:rsid w:val="002516A9"/>
    <w:rsid w:val="00267497"/>
    <w:rsid w:val="002806B7"/>
    <w:rsid w:val="002F2E59"/>
    <w:rsid w:val="003F4714"/>
    <w:rsid w:val="00401D65"/>
    <w:rsid w:val="004223E8"/>
    <w:rsid w:val="00424108"/>
    <w:rsid w:val="004A784B"/>
    <w:rsid w:val="005A04C7"/>
    <w:rsid w:val="005B7079"/>
    <w:rsid w:val="005C39BA"/>
    <w:rsid w:val="006D793E"/>
    <w:rsid w:val="0073677D"/>
    <w:rsid w:val="0082223F"/>
    <w:rsid w:val="00877007"/>
    <w:rsid w:val="008B5129"/>
    <w:rsid w:val="008B5C70"/>
    <w:rsid w:val="008D0E1C"/>
    <w:rsid w:val="009A757D"/>
    <w:rsid w:val="009F11C4"/>
    <w:rsid w:val="00A423F8"/>
    <w:rsid w:val="00A67178"/>
    <w:rsid w:val="00B13ADF"/>
    <w:rsid w:val="00B83595"/>
    <w:rsid w:val="00B9201C"/>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A67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5111">
      <w:bodyDiv w:val="1"/>
      <w:marLeft w:val="0"/>
      <w:marRight w:val="0"/>
      <w:marTop w:val="0"/>
      <w:marBottom w:val="0"/>
      <w:divBdr>
        <w:top w:val="none" w:sz="0" w:space="0" w:color="auto"/>
        <w:left w:val="none" w:sz="0" w:space="0" w:color="auto"/>
        <w:bottom w:val="none" w:sz="0" w:space="0" w:color="auto"/>
        <w:right w:val="none" w:sz="0" w:space="0" w:color="auto"/>
      </w:divBdr>
    </w:div>
    <w:div w:id="257831525">
      <w:bodyDiv w:val="1"/>
      <w:marLeft w:val="0"/>
      <w:marRight w:val="0"/>
      <w:marTop w:val="0"/>
      <w:marBottom w:val="0"/>
      <w:divBdr>
        <w:top w:val="none" w:sz="0" w:space="0" w:color="auto"/>
        <w:left w:val="none" w:sz="0" w:space="0" w:color="auto"/>
        <w:bottom w:val="none" w:sz="0" w:space="0" w:color="auto"/>
        <w:right w:val="none" w:sz="0" w:space="0" w:color="auto"/>
      </w:divBdr>
    </w:div>
    <w:div w:id="196118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1</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2</b:RefOrder>
  </b:Source>
</b:Sources>
</file>

<file path=customXml/itemProps1.xml><?xml version="1.0" encoding="utf-8"?>
<ds:datastoreItem xmlns:ds="http://schemas.openxmlformats.org/officeDocument/2006/customXml" ds:itemID="{430E6E89-C8D9-4603-B661-BBA73167F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4</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2021-07-05T21:52:00Z</dcterms:modified>
</cp:coreProperties>
</file>