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D239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5DC4A72" w:rsidR="0082223F" w:rsidRDefault="0082223F" w:rsidP="0082223F">
      <w:pPr>
        <w:pStyle w:val="Title"/>
      </w:pPr>
      <w:r>
        <w:t xml:space="preserve">Week </w:t>
      </w:r>
      <w:r w:rsidR="00141A13">
        <w:t>6</w:t>
      </w:r>
      <w:r>
        <w:t xml:space="preserve">: </w:t>
      </w:r>
      <w:r w:rsidR="00141A13">
        <w:t>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F20A831" w:rsidR="0082223F" w:rsidRDefault="0082223F" w:rsidP="0082223F">
      <w:pPr>
        <w:jc w:val="center"/>
      </w:pPr>
      <w:r>
        <w:t>TIM-</w:t>
      </w:r>
      <w:r w:rsidR="005C39BA">
        <w:t>7</w:t>
      </w:r>
      <w:r w:rsidR="002F2E59">
        <w:t>2</w:t>
      </w:r>
      <w:r w:rsidR="005C39BA">
        <w:t>4</w:t>
      </w:r>
      <w:r w:rsidR="005A04C7">
        <w:t>5</w:t>
      </w:r>
      <w:r>
        <w:t>:</w:t>
      </w:r>
      <w:r w:rsidR="00141A13">
        <w:t xml:space="preserve"> </w:t>
      </w:r>
      <w:r w:rsidR="005A04C7">
        <w:t xml:space="preserve">Directed </w:t>
      </w:r>
      <w:r w:rsidR="002F2E59">
        <w:t>Constructive Research</w:t>
      </w:r>
    </w:p>
    <w:p w14:paraId="13BFFB78" w14:textId="33674A22" w:rsidR="00CB25E9" w:rsidRDefault="00141A13" w:rsidP="0082223F">
      <w:pPr>
        <w:jc w:val="center"/>
      </w:pPr>
      <w:r>
        <w:t>August 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B420BB9" w:rsidR="0082223F" w:rsidRDefault="00141A13" w:rsidP="005B7079">
      <w:pPr>
        <w:pStyle w:val="Heading1"/>
      </w:pPr>
      <w:r>
        <w:lastRenderedPageBreak/>
        <w:t>Literature Review</w:t>
      </w:r>
    </w:p>
    <w:p w14:paraId="59234D7E" w14:textId="42F36B38" w:rsidR="0007160D" w:rsidRDefault="0007160D" w:rsidP="0007160D">
      <w:pPr>
        <w:pStyle w:val="Heading2"/>
      </w:pPr>
      <w:r>
        <w:t xml:space="preserve">Who is the </w:t>
      </w:r>
      <w:proofErr w:type="gramStart"/>
      <w:r>
        <w:t>customer</w:t>
      </w:r>
      <w:proofErr w:type="gramEnd"/>
    </w:p>
    <w:p w14:paraId="2481758B" w14:textId="563B791B" w:rsidR="008F6ABA" w:rsidRDefault="00141A13" w:rsidP="008F6ABA">
      <w:r>
        <w:tab/>
        <w:t>A demographic timebomb will create significant pressure on the global health care system because people live longer, have fewer children, and medical costs continue to increase</w:t>
      </w:r>
      <w:r w:rsidR="00F55533">
        <w:t xml:space="preserve"> (Piggott, 2016; Stone, 2017)</w:t>
      </w:r>
      <w:r>
        <w:t xml:space="preserve">.  </w:t>
      </w:r>
      <w:r>
        <w:t>When patients cannot afford the</w:t>
      </w:r>
      <w:r>
        <w:t xml:space="preserve"> required</w:t>
      </w:r>
      <w:r>
        <w:t xml:space="preserve"> care, either the quality decreases or social programs must fund the difference.</w:t>
      </w:r>
      <w:r>
        <w:t xml:space="preserve">  Demographic specialists predict that by 2050 nearly “80% of the global elderly population will be </w:t>
      </w:r>
      <w:r>
        <w:t>from low- to middle-income countries</w:t>
      </w:r>
      <w:sdt>
        <w:sdtPr>
          <w:id w:val="1814523907"/>
          <w:citation/>
        </w:sdtPr>
        <w:sdtContent>
          <w:r>
            <w:fldChar w:fldCharType="begin"/>
          </w:r>
          <w:r>
            <w:instrText xml:space="preserve">CITATION Muh20 \p 1 \l 1033 </w:instrText>
          </w:r>
          <w:r>
            <w:fldChar w:fldCharType="separate"/>
          </w:r>
          <w:r w:rsidR="004B16EE">
            <w:rPr>
              <w:noProof/>
            </w:rPr>
            <w:t xml:space="preserve"> (Muhsin, Munyogwa, Kibusi, &amp; Seif, 2020, p. 1)</w:t>
          </w:r>
          <w:r>
            <w:fldChar w:fldCharType="end"/>
          </w:r>
        </w:sdtContent>
      </w:sdt>
      <w:r>
        <w:t>.</w:t>
      </w:r>
      <w:r>
        <w:t>”</w:t>
      </w:r>
      <w:r>
        <w:t xml:space="preserve">  </w:t>
      </w:r>
      <w:r w:rsidR="00F55533">
        <w:t>Economic constraints within those countries will limit the effectiveness of their w</w:t>
      </w:r>
      <w:r>
        <w:t xml:space="preserve">elfare programs </w:t>
      </w:r>
      <w:r w:rsidR="00F55533">
        <w:t xml:space="preserve">and </w:t>
      </w:r>
      <w:r>
        <w:t>adequate services</w:t>
      </w:r>
      <w:r w:rsidR="00F55533">
        <w:t xml:space="preserve"> availability</w:t>
      </w:r>
      <w:r>
        <w:t>.</w:t>
      </w:r>
      <w:r w:rsidR="008F6ABA">
        <w:t xml:space="preserve"> </w:t>
      </w:r>
      <w:r w:rsidR="008F6ABA">
        <w:t xml:space="preserve">Additionally, over one billion globally have a </w:t>
      </w:r>
      <w:r w:rsidR="00AE2D09">
        <w:t xml:space="preserve">limiting </w:t>
      </w:r>
      <w:r w:rsidR="008F6ABA">
        <w:t>disability</w:t>
      </w:r>
      <w:r w:rsidR="00AE2D09">
        <w:t xml:space="preserve"> that requires additional support</w:t>
      </w:r>
      <w:sdt>
        <w:sdtPr>
          <w:id w:val="-1293350902"/>
          <w:citation/>
        </w:sdtPr>
        <w:sdtContent>
          <w:r w:rsidR="008F6ABA">
            <w:fldChar w:fldCharType="begin"/>
          </w:r>
          <w:r w:rsidR="00951421">
            <w:instrText xml:space="preserve">CITATION Mor08 \l 1033 </w:instrText>
          </w:r>
          <w:r w:rsidR="008F6ABA">
            <w:fldChar w:fldCharType="separate"/>
          </w:r>
          <w:r w:rsidR="004B16EE">
            <w:rPr>
              <w:noProof/>
            </w:rPr>
            <w:t xml:space="preserve"> (Morris, 2008)</w:t>
          </w:r>
          <w:r w:rsidR="008F6ABA">
            <w:fldChar w:fldCharType="end"/>
          </w:r>
        </w:sdtContent>
      </w:sdt>
      <w:r w:rsidR="008F6ABA">
        <w:t>.</w:t>
      </w:r>
      <w:r w:rsidR="008F6ABA">
        <w:t xml:space="preserve">  </w:t>
      </w:r>
      <w:r>
        <w:t>Medical facilities need mechanisms to defuse the situation by reducing costs and deferring the transition to an assisted living home.</w:t>
      </w:r>
    </w:p>
    <w:p w14:paraId="342910BD" w14:textId="5D2CA6DA" w:rsidR="0007160D" w:rsidRDefault="0007160D" w:rsidP="0007160D">
      <w:pPr>
        <w:pStyle w:val="Heading2"/>
      </w:pPr>
      <w:r>
        <w:t>Challenges with current solutions</w:t>
      </w:r>
    </w:p>
    <w:p w14:paraId="40619F71" w14:textId="2F4FA111" w:rsidR="00AE2D09" w:rsidRDefault="00AE2D09" w:rsidP="00AE2D09">
      <w:pPr>
        <w:ind w:firstLine="720"/>
      </w:pPr>
      <w:r>
        <w:t xml:space="preserve">Inversely, the explosive growth across IoT, Cloud, Big Data, and Mobile (ICBM) is continuously decreasing costs and enabling new scenarios.  These technologies will revolutionize the health care and wellbeing industries.  </w:t>
      </w:r>
      <w:r>
        <w:t xml:space="preserve">Academic and commercial vendors are continuously delivering </w:t>
      </w:r>
      <w:r>
        <w:t xml:space="preserve">innovations across these domains.  However, mainstream </w:t>
      </w:r>
      <w:r>
        <w:t>offerings primarily focus on measuring simple body metrics</w:t>
      </w:r>
      <w:sdt>
        <w:sdtPr>
          <w:id w:val="841585053"/>
          <w:citation/>
        </w:sdtPr>
        <w:sdtContent>
          <w:r>
            <w:fldChar w:fldCharType="begin"/>
          </w:r>
          <w:r>
            <w:instrText xml:space="preserve"> CITATION Kor13 \l 1033 </w:instrText>
          </w:r>
          <w:r>
            <w:fldChar w:fldCharType="separate"/>
          </w:r>
          <w:r w:rsidR="004B16EE">
            <w:rPr>
              <w:noProof/>
            </w:rPr>
            <w:t xml:space="preserve"> (Koreshoff, Robertson, &amp; Leong, 2013)</w:t>
          </w:r>
          <w:r>
            <w:fldChar w:fldCharType="end"/>
          </w:r>
        </w:sdtContent>
      </w:sdt>
      <w:r>
        <w:t xml:space="preserve">.  While these products provide incremental value, they do not move the needle.  Nearly eight years later, the industry myopically drives toward wearable IoT devices (Tun et al., 2021).  </w:t>
      </w:r>
      <w:r>
        <w:t xml:space="preserve">Researchers </w:t>
      </w:r>
      <w:r>
        <w:t>concentrating</w:t>
      </w:r>
      <w:r>
        <w:t xml:space="preserve"> on these areas make sense due to the low barrier to entry.</w:t>
      </w:r>
      <w:r>
        <w:t xml:space="preserve">  Though, that same ease is commoditizing the products </w:t>
      </w:r>
      <w:r w:rsidR="00A40EA1">
        <w:t xml:space="preserve">available </w:t>
      </w:r>
      <w:r>
        <w:t>and stifl</w:t>
      </w:r>
      <w:r w:rsidR="00951421">
        <w:t>ing</w:t>
      </w:r>
      <w:r>
        <w:t xml:space="preserve"> creativity.</w:t>
      </w:r>
    </w:p>
    <w:p w14:paraId="43503230" w14:textId="1654438D" w:rsidR="0007160D" w:rsidRDefault="00431B2A" w:rsidP="0007160D">
      <w:pPr>
        <w:ind w:firstLine="720"/>
      </w:pPr>
      <w:r>
        <w:lastRenderedPageBreak/>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4B16EE">
            <w:rPr>
              <w:noProof/>
            </w:rPr>
            <w:t xml:space="preserve"> (Ferati, Kurti, Vogel, &amp; Raufi, 2016)</w:t>
          </w:r>
          <w:r>
            <w:fldChar w:fldCharType="end"/>
          </w:r>
        </w:sdtContent>
      </w:sdt>
      <w:r>
        <w:t xml:space="preserve">.  For example, these solutions often support safety functions and require uninterrupted monitoring.  Wearable IoT has inherent risks that the patient will disable or forget the device.  This situation is </w:t>
      </w:r>
      <w:r w:rsidR="00A40EA1">
        <w:t>particularly</w:t>
      </w:r>
      <w:r>
        <w:t xml:space="preserve"> profound in patients with memory impairments like dementia </w:t>
      </w:r>
      <w:sdt>
        <w:sdtPr>
          <w:id w:val="861636948"/>
          <w:citation/>
        </w:sdtPr>
        <w:sdtContent>
          <w:r>
            <w:fldChar w:fldCharType="begin"/>
          </w:r>
          <w:r>
            <w:instrText xml:space="preserve">CITATION Car17 \l 1033 </w:instrText>
          </w:r>
          <w:r>
            <w:fldChar w:fldCharType="separate"/>
          </w:r>
          <w:r w:rsidR="004B16EE">
            <w:rPr>
              <w:noProof/>
            </w:rPr>
            <w:t>(Wilson, 2017)</w:t>
          </w:r>
          <w:r>
            <w:fldChar w:fldCharType="end"/>
          </w:r>
        </w:sdtContent>
      </w:sdt>
      <w:r>
        <w:t>.</w:t>
      </w:r>
      <w:r w:rsidR="00146A8B">
        <w:t xml:space="preserve">  </w:t>
      </w:r>
      <w:r w:rsidR="007152BF">
        <w:t xml:space="preserve">Additionally, the obtrusive nature of wearable technologies makes them impractical for extended duration scenarios (Razzaq et al., 2020; Singla et al., 2010). </w:t>
      </w:r>
      <w:r w:rsidR="00146A8B">
        <w:t xml:space="preserve">Alternatively, specific vendors utilize Personal Digital Assistants (PDA) (e.g., Amazon Alexa) with voice commands.  These products are an effective tool for setting reminders and recording activities (Tan et al., 2020).  However, several scenarios cannot exploit vocal interactions, such as non-native speakers and </w:t>
      </w:r>
      <w:r w:rsidR="00BB309A">
        <w:t xml:space="preserve">individuals with </w:t>
      </w:r>
      <w:r w:rsidR="00146A8B">
        <w:t xml:space="preserve">vocal </w:t>
      </w:r>
      <w:r w:rsidR="00BB309A">
        <w:t>disorders</w:t>
      </w:r>
      <w:r w:rsidR="00146A8B">
        <w:t>.</w:t>
      </w:r>
    </w:p>
    <w:p w14:paraId="34529236" w14:textId="059CA363" w:rsidR="007152BF" w:rsidRDefault="00A40EA1" w:rsidP="00431B2A">
      <w:pPr>
        <w:ind w:firstLine="720"/>
      </w:pPr>
      <w:r>
        <w:t xml:space="preserve">Assisted living facilities use trained nurses to mitigate these issues.  Having a human inspect the patient </w:t>
      </w:r>
      <w:r w:rsidR="007152BF">
        <w:t xml:space="preserve">visually </w:t>
      </w:r>
      <w:r>
        <w:t>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4B16EE">
            <w:rPr>
              <w:noProof/>
            </w:rPr>
            <w:t xml:space="preserve"> (US Bureau of Labor Statistics, 2020)</w:t>
          </w:r>
          <w:r>
            <w:fldChar w:fldCharType="end"/>
          </w:r>
        </w:sdtContent>
      </w:sdt>
      <w:r>
        <w:t xml:space="preserve">.  Due to the high cost, few patients have private nurses and receive fractional supervision </w:t>
      </w:r>
      <w:proofErr w:type="spellStart"/>
      <w:r>
        <w:t>timeslices</w:t>
      </w:r>
      <w:proofErr w:type="spellEnd"/>
      <w:r>
        <w:t>.  Instead, patients could receive continuous observation at lower costs using Computer Vision.</w:t>
      </w:r>
      <w:r w:rsidR="00DE3360">
        <w:t xml:space="preserve"> A</w:t>
      </w:r>
      <w:r w:rsidR="003A36DE">
        <w:t>rtificial Intelligence and Machine Learning (AI/ML)</w:t>
      </w:r>
      <w:r w:rsidR="003A36DE">
        <w:t xml:space="preserve"> models can observe patient behavior and react accordingly.</w:t>
      </w:r>
    </w:p>
    <w:p w14:paraId="3DB47E2E" w14:textId="600DF558" w:rsidR="0007160D" w:rsidRDefault="0007160D" w:rsidP="0007160D">
      <w:pPr>
        <w:pStyle w:val="Heading2"/>
      </w:pPr>
      <w:r>
        <w:t>Implementing unobtrusive systems</w:t>
      </w:r>
    </w:p>
    <w:p w14:paraId="040724DC" w14:textId="4000CDBB" w:rsidR="003A36DE" w:rsidRDefault="00DE3360" w:rsidP="00431B2A">
      <w:pPr>
        <w:ind w:firstLine="720"/>
      </w:pPr>
      <w:r>
        <w:t>Amazon Go, a cashier-less store, proves the potential through its sophisticated computer vision technologies that can even protect against shoplifting (</w:t>
      </w:r>
      <w:proofErr w:type="spellStart"/>
      <w:r>
        <w:t>Wankdhede</w:t>
      </w:r>
      <w:proofErr w:type="spellEnd"/>
      <w:r>
        <w:t xml:space="preserve"> et al., 218).  However, training these </w:t>
      </w:r>
      <w:r w:rsidR="007152BF">
        <w:t xml:space="preserve">computer vision </w:t>
      </w:r>
      <w:r>
        <w:t xml:space="preserve">models </w:t>
      </w:r>
      <w:r w:rsidR="007152BF">
        <w:t xml:space="preserve">requires </w:t>
      </w:r>
      <w:r>
        <w:t>domain-specific</w:t>
      </w:r>
      <w:r w:rsidR="007152BF">
        <w:t xml:space="preserve"> video clips (Das et al., 2019; Razzaq et al., 2020).  Most open-source datasets contain outdoor and sporting activity, which is generally different from indoor behavior.</w:t>
      </w:r>
      <w:r>
        <w:t xml:space="preserve">  Researchers are mitigating these issues </w:t>
      </w:r>
      <w:r w:rsidR="007152BF">
        <w:t xml:space="preserve">by minimizing </w:t>
      </w:r>
      <w:r>
        <w:lastRenderedPageBreak/>
        <w:t xml:space="preserve">project scope (Yi &amp; Feng, 2021; Chen et al., 2020).  While this is acceptable during </w:t>
      </w:r>
      <w:r w:rsidR="007152BF">
        <w:t xml:space="preserve">the </w:t>
      </w:r>
      <w:r>
        <w:t>proof-of-concept design, it will impact productization.</w:t>
      </w:r>
    </w:p>
    <w:p w14:paraId="437A6E9C" w14:textId="58578E38" w:rsidR="00B257FB" w:rsidRDefault="007152BF" w:rsidP="003936AD">
      <w:pPr>
        <w:ind w:firstLine="720"/>
      </w:pPr>
      <w:r>
        <w:t xml:space="preserve">After creating the training video, perform Human Activity Recognition (HAR) through a </w:t>
      </w:r>
      <w:r w:rsidR="000B6645">
        <w:t>two</w:t>
      </w:r>
      <w:r>
        <w:t>-step process</w:t>
      </w:r>
      <w:r w:rsidR="00BD649C">
        <w:t xml:space="preserve"> (Razzaq et al., 2020; Chen et al., 2020; Yi &amp; Feng, 2021)</w:t>
      </w:r>
      <w:r>
        <w:t>.  First, a process extracts the subject’s skeletal position from a given frame.</w:t>
      </w:r>
      <w:r w:rsidR="000B6645">
        <w:t xml:space="preserve">  This phase begins with decoding the information into RGB+D (Red Green Blue and Depth) matrices.  Next, the researchers use Convolutional Neural Networks (CNN) to identify the body parts within the frame.  If the room has multiple cameras, then a normalization process must build a consistent 3-D representation.  The normalization needs to also account for noise and scaling challenges.  These issues occur because the patient can freely move around the room. Microsoft’s Kinect Sensor supports automating this step to a certain extent.  Alternatively, Carnegie Mellon University’s Open Pose library can approximate the 3-D skeletal structure from 2-D images.</w:t>
      </w:r>
      <w:r w:rsidR="003936AD">
        <w:t xml:space="preserve">  </w:t>
      </w:r>
    </w:p>
    <w:p w14:paraId="31F7EE7C" w14:textId="09D02192" w:rsidR="00B257FB" w:rsidRDefault="00B257FB" w:rsidP="00B257FB">
      <w:pPr>
        <w:pStyle w:val="Caption"/>
      </w:pPr>
      <w:r>
        <w:t>Figure 1: Extract Skeletal Process</w:t>
      </w:r>
    </w:p>
    <w:p w14:paraId="4852E23A" w14:textId="3D2A07C8" w:rsidR="00B257FB" w:rsidRDefault="00B257FB" w:rsidP="00B257FB">
      <w:r>
        <w:rPr>
          <w:noProof/>
        </w:rPr>
        <w:drawing>
          <wp:inline distT="0" distB="0" distL="0" distR="0" wp14:anchorId="1079599A" wp14:editId="427644D5">
            <wp:extent cx="5486400" cy="1619250"/>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6F743DD" w14:textId="45C2231B" w:rsidR="007152BF" w:rsidRDefault="000B6645" w:rsidP="0007160D">
      <w:pPr>
        <w:ind w:firstLine="720"/>
      </w:pPr>
      <w:r>
        <w:t>Second, a process needs to determine the skeletal changes by comparing the input 3-D skeleton against the previous frame’s position.  After determining the delta movement updates, a recurrent sequence algorithm predicts the activity.  The implementation is different between each publication (e.g., Dynamic Time Warping and Long-Term Short-Term Memory LTSM). However, the general strategy of using Recurrent Neural Networks (RNN) remains the same.</w:t>
      </w:r>
      <w:r w:rsidR="003936AD">
        <w:t xml:space="preserve">  After evaluating a sequence of skeletal movements, the algorithm will classify the action.</w:t>
      </w:r>
    </w:p>
    <w:p w14:paraId="3D9E180D" w14:textId="668CA7FE" w:rsidR="00B257FB" w:rsidRDefault="00B257FB" w:rsidP="00B257FB">
      <w:pPr>
        <w:pStyle w:val="Caption"/>
      </w:pPr>
      <w:r>
        <w:lastRenderedPageBreak/>
        <w:t>Figure 2: Movement Classification</w:t>
      </w:r>
    </w:p>
    <w:p w14:paraId="16F049CA" w14:textId="218A6DD6" w:rsidR="00B257FB" w:rsidRDefault="00B257FB" w:rsidP="00B257FB">
      <w:r>
        <w:rPr>
          <w:noProof/>
        </w:rPr>
        <w:drawing>
          <wp:inline distT="0" distB="0" distL="0" distR="0" wp14:anchorId="2151F0C0" wp14:editId="550A4816">
            <wp:extent cx="5486400" cy="1543050"/>
            <wp:effectExtent l="1905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6A4821C" w14:textId="2C420875" w:rsidR="0007160D" w:rsidRDefault="0007160D" w:rsidP="0007160D">
      <w:pPr>
        <w:pStyle w:val="Heading2"/>
      </w:pPr>
      <w:r>
        <w:t>Scaling the classification process</w:t>
      </w:r>
    </w:p>
    <w:p w14:paraId="1D7DAEF9" w14:textId="2ED1B8FE" w:rsidR="0011455E" w:rsidRDefault="0007160D" w:rsidP="0011455E">
      <w:r>
        <w:tab/>
        <w:t>It would be challenging to build one movement classification system that supports the entire universe of human activities.  Instead, production systems blend hundreds of models into ensemble algorithms</w:t>
      </w:r>
      <w:sdt>
        <w:sdtPr>
          <w:id w:val="-652908628"/>
          <w:citation/>
        </w:sdtPr>
        <w:sdtContent>
          <w:r>
            <w:fldChar w:fldCharType="begin"/>
          </w:r>
          <w:r>
            <w:instrText xml:space="preserve"> CITATION Bel07 \l 1033 </w:instrText>
          </w:r>
          <w:r>
            <w:fldChar w:fldCharType="separate"/>
          </w:r>
          <w:r w:rsidR="004B16EE">
            <w:rPr>
              <w:noProof/>
            </w:rPr>
            <w:t xml:space="preserve"> (Bell, Koren, &amp; Volinsky, 2009)</w:t>
          </w:r>
          <w:r>
            <w:fldChar w:fldCharType="end"/>
          </w:r>
        </w:sdtContent>
      </w:sdt>
      <w:r>
        <w:t>.  For example, predicting that the subject is picking up a fork, spoon, or cup is similar.  The classifier can determine which</w:t>
      </w:r>
      <w:r w:rsidR="00006492">
        <w:t xml:space="preserve"> </w:t>
      </w:r>
      <w:proofErr w:type="spellStart"/>
      <w:r w:rsidR="00006492">
        <w:t>subactivity</w:t>
      </w:r>
      <w:proofErr w:type="spellEnd"/>
      <w:r w:rsidR="00006492">
        <w:t xml:space="preserve"> compositing predictions the subject lifts an object and a standard object classifier.</w:t>
      </w:r>
      <w:r w:rsidR="0011455E">
        <w:t xml:space="preserve">  </w:t>
      </w:r>
    </w:p>
    <w:p w14:paraId="7C4B4552" w14:textId="0451880E" w:rsidR="0007160D" w:rsidRPr="0007160D" w:rsidRDefault="0011455E" w:rsidP="0011455E">
      <w:pPr>
        <w:ind w:firstLine="720"/>
      </w:pPr>
      <w:r>
        <w:t>Though, in practice, there can be issues programmatically choosing the correct composite models.  One solution involves executing dozens of binary classifiers, then filtering the outputs using a voting scheme</w:t>
      </w:r>
      <w:sdt>
        <w:sdtPr>
          <w:id w:val="2038686732"/>
          <w:citation/>
        </w:sdtPr>
        <w:sdtContent>
          <w:r>
            <w:fldChar w:fldCharType="begin"/>
          </w:r>
          <w:r>
            <w:instrText xml:space="preserve"> CITATION Del21 \l 1033 </w:instrText>
          </w:r>
          <w:r>
            <w:fldChar w:fldCharType="separate"/>
          </w:r>
          <w:r w:rsidR="004B16EE">
            <w:rPr>
              <w:noProof/>
            </w:rPr>
            <w:t xml:space="preserve"> (Delgado, 2021)</w:t>
          </w:r>
          <w:r>
            <w:fldChar w:fldCharType="end"/>
          </w:r>
        </w:sdtContent>
      </w:sdt>
      <w:r>
        <w:t>.  For example, three binary classifiers might exist to predict the subject is lifting an object.  Then under a simple majority vote, the meta classifier equals the decision with at least two votes.  System designers might require multiple voting schemes across the solution depending on the criticality of being right.  For instance, if three classifiers are predicting the patient has fallen, one vote might be sufficient.</w:t>
      </w:r>
    </w:p>
    <w:p w14:paraId="55E44C53" w14:textId="4F844CFD" w:rsidR="0007160D" w:rsidRDefault="0007160D" w:rsidP="0007160D">
      <w:pPr>
        <w:pStyle w:val="Heading2"/>
      </w:pPr>
      <w:r>
        <w:t>Integrating AI/ML into the ecosystem</w:t>
      </w:r>
    </w:p>
    <w:p w14:paraId="2279435E" w14:textId="160B42D7" w:rsidR="00373B9C" w:rsidRDefault="003A36DE" w:rsidP="00373B9C">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r w:rsidR="00373B9C">
        <w:t xml:space="preserve">  </w:t>
      </w:r>
      <w:r w:rsidR="00373B9C">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rsidR="00373B9C">
        <w:t>decrease</w:t>
      </w:r>
      <w:proofErr w:type="gramEnd"/>
      <w:r w:rsidR="00373B9C">
        <w:t xml:space="preserve"> number of jobs, entirely new industries follow shortly afterward.  When a society can replace low-paying jobs with multiple high-paying </w:t>
      </w:r>
      <w:r w:rsidR="00373B9C">
        <w:t>industries</w:t>
      </w:r>
      <w:r w:rsidR="00373B9C">
        <w:t>, this promotion justifies the short-term pain.</w:t>
      </w:r>
    </w:p>
    <w:p w14:paraId="00F301CC" w14:textId="50BA2D0A" w:rsidR="00DE3360" w:rsidRDefault="00DE3360" w:rsidP="00555A3A">
      <w:pPr>
        <w:ind w:firstLine="720"/>
      </w:pPr>
      <w:r>
        <w:t xml:space="preserve">For instance, a recent demonstration shows that AI/ML can map facial expressions to pain levels with 93% accuracy (Nugroho et al., 2018).  These capabilities could enable every patient access to a well-trained </w:t>
      </w:r>
      <w:r>
        <w:t xml:space="preserve">and vigilant </w:t>
      </w:r>
      <w:r>
        <w:t>private nurse.</w:t>
      </w:r>
      <w:r>
        <w:t xml:space="preserve">  Other publications chose to forward the observations to cloud services for remote management features (</w:t>
      </w:r>
      <w:proofErr w:type="spellStart"/>
      <w:r>
        <w:t>Elloumi</w:t>
      </w:r>
      <w:proofErr w:type="spellEnd"/>
      <w:r>
        <w:t xml:space="preserve"> et al., 2020; Chen et al., 2020).  After centralizing patient telemetry, the nursing staff can more efficiently prioritize their time and resources.</w:t>
      </w:r>
    </w:p>
    <w:p w14:paraId="490FDF36" w14:textId="7CFCDE0C" w:rsidR="00DE3360" w:rsidRDefault="00455383" w:rsidP="001B4908">
      <w:pPr>
        <w:pStyle w:val="Heading2"/>
      </w:pPr>
      <w:r>
        <w:t>Including</w:t>
      </w:r>
      <w:r w:rsidR="004B16EE">
        <w:t xml:space="preserve"> </w:t>
      </w:r>
      <w:r w:rsidR="001B4908">
        <w:t>Cyber-Physical Systems</w:t>
      </w:r>
    </w:p>
    <w:p w14:paraId="12664570" w14:textId="7100EA8B" w:rsidR="00A40EA1" w:rsidRDefault="004B16EE" w:rsidP="00431B2A">
      <w:pPr>
        <w:ind w:firstLine="720"/>
      </w:pPr>
      <w:r>
        <w:t xml:space="preserve">The Internet of Things (IoT) represents the next evolutionary step in communication and system connectivity.  Naïve outsiders see this industry as a series of gimmicks, Apple watches, and Smart toasters.  More importantly, those statements are factual and create the missing bridge between cyber and physical systems (CPS).  This capability comes from sensor and input networks that emit telemetry into ubiquitous cloud computing and machine learning platforms.  Using physical motors and actuators, artificial intelligence, and Big Data solutions can then reach back into manufacturing and safety systems.  As information and decision processes transact across this bridge, organizations can execute expert workflows autonomously and </w:t>
      </w:r>
      <w:r w:rsidRPr="0047463E">
        <w:t>prevent costly failures</w:t>
      </w:r>
      <w:r>
        <w:t>.</w:t>
      </w:r>
    </w:p>
    <w:p w14:paraId="4B32C40A" w14:textId="292524DD" w:rsidR="004B16EE" w:rsidRDefault="004B16EE" w:rsidP="00431B2A">
      <w:pPr>
        <w:ind w:firstLine="720"/>
      </w:pPr>
      <w:r>
        <w:lastRenderedPageBreak/>
        <w:t xml:space="preserve">Health care solutions can leverage these bridges to offload specific nursing tasks to autonomous devices.  For </w:t>
      </w:r>
      <w:r w:rsidR="00455383">
        <w:t>example</w:t>
      </w:r>
      <w:r>
        <w:t>, the computer vision processes might detect the patient is experiencing mild pain and dispense an aspirin</w:t>
      </w:r>
      <w:sdt>
        <w:sdtPr>
          <w:id w:val="-1048994836"/>
          <w:citation/>
        </w:sdtPr>
        <w:sdtContent>
          <w:r w:rsidR="00455383">
            <w:fldChar w:fldCharType="begin"/>
          </w:r>
          <w:r w:rsidR="00455383">
            <w:instrText xml:space="preserve"> CITATION Ami20 \l 1033 </w:instrText>
          </w:r>
          <w:r w:rsidR="00455383">
            <w:fldChar w:fldCharType="separate"/>
          </w:r>
          <w:r w:rsidR="00455383">
            <w:rPr>
              <w:noProof/>
            </w:rPr>
            <w:t xml:space="preserve"> (Amin, Salahuddin, &amp; Bouras, 2020)</w:t>
          </w:r>
          <w:r w:rsidR="00455383">
            <w:fldChar w:fldCharType="end"/>
          </w:r>
        </w:sdtContent>
      </w:sdt>
      <w:r>
        <w:t>.  Before dispensing medication, the CPS can optionally request authorization from the central nurse’s station.  This design flexibility enables administrators to set guardrails and ensure consistency.</w:t>
      </w:r>
      <w:r w:rsidR="00455383">
        <w:t xml:space="preserve">  While many health care CPS scenarios are easy to describe, they often span complex workflows.  For instance, the aspirin dispenser involves computer vision, edge processing, cloud computing, manual approval steps (optional), and finally, orchestrating a medication vending machine.  Different vendors with inconsistent protocols write these components, making secure and reliable service integrations challenging.</w:t>
      </w:r>
    </w:p>
    <w:p w14:paraId="13D2886C" w14:textId="3160073A" w:rsidR="00141A13" w:rsidRDefault="00141A13" w:rsidP="00141A13"/>
    <w:p w14:paraId="5951E812" w14:textId="3FE40E3E" w:rsidR="00AF6B47" w:rsidRDefault="00AF6B47">
      <w:r>
        <w:br w:type="page"/>
      </w:r>
    </w:p>
    <w:sdt>
      <w:sdtPr>
        <w:id w:val="-1041442765"/>
        <w:docPartObj>
          <w:docPartGallery w:val="Bibliographies"/>
          <w:docPartUnique/>
        </w:docPartObj>
      </w:sdtPr>
      <w:sdtEndPr>
        <w:rPr>
          <w:b w:val="0"/>
        </w:rPr>
      </w:sdtEndPr>
      <w:sdtContent>
        <w:p w14:paraId="73A12152" w14:textId="18FA9A19" w:rsidR="00AF6B47" w:rsidRPr="00AF6B47" w:rsidRDefault="00AF6B47">
          <w:pPr>
            <w:pStyle w:val="Heading1"/>
            <w:rPr>
              <w:b w:val="0"/>
              <w:bCs/>
            </w:rPr>
          </w:pPr>
          <w:r w:rsidRPr="00AF6B47">
            <w:rPr>
              <w:b w:val="0"/>
              <w:bCs/>
            </w:rPr>
            <w:t>References</w:t>
          </w:r>
        </w:p>
        <w:sdt>
          <w:sdtPr>
            <w:id w:val="-573587230"/>
            <w:bibliography/>
          </w:sdtPr>
          <w:sdtContent>
            <w:p w14:paraId="57828D96" w14:textId="77777777" w:rsidR="004B16EE" w:rsidRDefault="00AF6B47" w:rsidP="004B16EE">
              <w:pPr>
                <w:pStyle w:val="Bibliography"/>
                <w:ind w:left="720" w:hanging="720"/>
                <w:rPr>
                  <w:noProof/>
                </w:rPr>
              </w:pPr>
              <w:r>
                <w:fldChar w:fldCharType="begin"/>
              </w:r>
              <w:r>
                <w:instrText xml:space="preserve"> BIBLIOGRAPHY </w:instrText>
              </w:r>
              <w:r>
                <w:fldChar w:fldCharType="separate"/>
              </w:r>
              <w:r w:rsidR="004B16EE">
                <w:rPr>
                  <w:noProof/>
                </w:rPr>
                <w:t xml:space="preserve">Bell, Koren, &amp; Volinsky. (2009). </w:t>
              </w:r>
              <w:r w:rsidR="004B16EE">
                <w:rPr>
                  <w:i/>
                  <w:iCs/>
                  <w:noProof/>
                </w:rPr>
                <w:t>The BellKor solution to the Netflix Prize.</w:t>
              </w:r>
              <w:r w:rsidR="004B16EE">
                <w:rPr>
                  <w:noProof/>
                </w:rPr>
                <w:t xml:space="preserve"> Retrieved from Netflix Prize: https://netflixprize.com/assets/GrandPrize2009_BPC_BellKor.pdf</w:t>
              </w:r>
            </w:p>
            <w:p w14:paraId="467EA71B" w14:textId="77777777" w:rsidR="004B16EE" w:rsidRDefault="004B16EE" w:rsidP="004B16EE">
              <w:pPr>
                <w:pStyle w:val="Bibliography"/>
                <w:ind w:left="720" w:hanging="720"/>
                <w:rPr>
                  <w:noProof/>
                </w:rPr>
              </w:pP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03DD9B11" w14:textId="77777777" w:rsidR="004B16EE" w:rsidRDefault="004B16EE" w:rsidP="004B16EE">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67929000" w14:textId="77777777" w:rsidR="004B16EE" w:rsidRDefault="004B16EE" w:rsidP="004B16EE">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7CAB2C02" w14:textId="77777777" w:rsidR="004B16EE" w:rsidRDefault="004B16EE" w:rsidP="004B16EE">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4DC44B07" w14:textId="77777777" w:rsidR="004B16EE" w:rsidRDefault="004B16EE" w:rsidP="004B16EE">
              <w:pPr>
                <w:pStyle w:val="Bibliography"/>
                <w:ind w:left="720" w:hanging="720"/>
                <w:rPr>
                  <w:noProof/>
                </w:rPr>
              </w:pPr>
              <w:r>
                <w:rPr>
                  <w:noProof/>
                </w:rPr>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7E7F2095" w14:textId="77777777" w:rsidR="004B16EE" w:rsidRDefault="004B16EE" w:rsidP="004B16EE">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6E11FA8C" w14:textId="77777777" w:rsidR="004B16EE" w:rsidRDefault="004B16EE" w:rsidP="004B16EE">
              <w:pPr>
                <w:pStyle w:val="Bibliography"/>
                <w:ind w:left="720" w:hanging="720"/>
                <w:rPr>
                  <w:noProof/>
                </w:rPr>
              </w:pPr>
              <w:r>
                <w:rPr>
                  <w:noProof/>
                </w:rPr>
                <w:lastRenderedPageBreak/>
                <w:t xml:space="preserve">Heer, J. (2019). Agency plus automation. </w:t>
              </w:r>
              <w:r>
                <w:rPr>
                  <w:i/>
                  <w:iCs/>
                  <w:noProof/>
                </w:rPr>
                <w:t>Proceedings of the National Academy of Sciences of the United States of America, 116</w:t>
              </w:r>
              <w:r>
                <w:rPr>
                  <w:noProof/>
                </w:rPr>
                <w:t>(6), 1844-1850. doi:10.1073/pnas.1807184115</w:t>
              </w:r>
            </w:p>
            <w:p w14:paraId="42C5C7F7" w14:textId="77777777" w:rsidR="004B16EE" w:rsidRDefault="004B16EE" w:rsidP="004B16EE">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3895395B" w14:textId="77777777" w:rsidR="004B16EE" w:rsidRDefault="004B16EE" w:rsidP="004B16EE">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FC61DBE" w14:textId="77777777" w:rsidR="004B16EE" w:rsidRDefault="004B16EE" w:rsidP="004B16EE">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7E6FD903" w14:textId="77777777" w:rsidR="004B16EE" w:rsidRDefault="004B16EE" w:rsidP="004B16EE">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23E543E0" w14:textId="77777777" w:rsidR="004B16EE" w:rsidRDefault="004B16EE" w:rsidP="004B16EE">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2D699E8D" w14:textId="77777777" w:rsidR="004B16EE" w:rsidRDefault="004B16EE" w:rsidP="004B16EE">
              <w:pPr>
                <w:pStyle w:val="Bibliography"/>
                <w:ind w:left="720" w:hanging="720"/>
                <w:rPr>
                  <w:noProof/>
                </w:rPr>
              </w:pPr>
              <w:r>
                <w:rPr>
                  <w:noProof/>
                </w:rPr>
                <w:t xml:space="preserve">Piggott, J. (2016). </w:t>
              </w:r>
              <w:r>
                <w:rPr>
                  <w:i/>
                  <w:iCs/>
                  <w:noProof/>
                </w:rPr>
                <w:t>Handbook of the Economics of Population Aging</w:t>
              </w:r>
              <w:r>
                <w:rPr>
                  <w:noProof/>
                </w:rPr>
                <w:t xml:space="preserve"> (Vol. 1). North Holland.</w:t>
              </w:r>
            </w:p>
            <w:p w14:paraId="47F44736" w14:textId="77777777" w:rsidR="004B16EE" w:rsidRDefault="004B16EE" w:rsidP="004B16EE">
              <w:pPr>
                <w:pStyle w:val="Bibliography"/>
                <w:ind w:left="720" w:hanging="720"/>
                <w:rPr>
                  <w:noProof/>
                </w:rPr>
              </w:pPr>
              <w:r>
                <w:rPr>
                  <w:noProof/>
                </w:rPr>
                <w:t xml:space="preserve">Razzaq, M., Quero, J., Cleland, I., Nugent, C., Akhtar, U., Bilal, H., &amp; Rehman, U. (2020). uMoDT: an unobtrusive multi-occupant detection and tracking using robust Kalman filter for real-time activity recognition. </w:t>
              </w:r>
              <w:r>
                <w:rPr>
                  <w:i/>
                  <w:iCs/>
                  <w:noProof/>
                </w:rPr>
                <w:t>Multimedia Systems, 26</w:t>
              </w:r>
              <w:r>
                <w:rPr>
                  <w:noProof/>
                </w:rPr>
                <w:t>(5), 553-569. doi:10.1007/s00530-020-00664-7</w:t>
              </w:r>
            </w:p>
            <w:p w14:paraId="015CC11B" w14:textId="77777777" w:rsidR="004B16EE" w:rsidRDefault="004B16EE" w:rsidP="004B16EE">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5E68DE28" w14:textId="77777777" w:rsidR="004B16EE" w:rsidRDefault="004B16EE" w:rsidP="004B16EE">
              <w:pPr>
                <w:pStyle w:val="Bibliography"/>
                <w:ind w:left="720" w:hanging="720"/>
                <w:rPr>
                  <w:noProof/>
                </w:rPr>
              </w:pPr>
              <w:r>
                <w:rPr>
                  <w:noProof/>
                </w:rPr>
                <w:lastRenderedPageBreak/>
                <w:t xml:space="preserve">Singla, G., Cook, D., &amp; Schmitter-Edgecombe, M. (2010, March). Recognizing independent and joint activities among multiple residents in smart environments. </w:t>
              </w:r>
              <w:r>
                <w:rPr>
                  <w:i/>
                  <w:iCs/>
                  <w:noProof/>
                </w:rPr>
                <w:t>Ambient Intell Humaniz Comput, 1</w:t>
              </w:r>
              <w:r>
                <w:rPr>
                  <w:noProof/>
                </w:rPr>
                <w:t>(1), 57-63. doi:10.1007/s12652-009-0007-1</w:t>
              </w:r>
            </w:p>
            <w:p w14:paraId="781F8AF5" w14:textId="77777777" w:rsidR="004B16EE" w:rsidRDefault="004B16EE" w:rsidP="004B16EE">
              <w:pPr>
                <w:pStyle w:val="Bibliography"/>
                <w:ind w:left="720" w:hanging="720"/>
                <w:rPr>
                  <w:noProof/>
                </w:rPr>
              </w:pPr>
              <w:r>
                <w:rPr>
                  <w:noProof/>
                </w:rPr>
                <w:t xml:space="preserve">Stone, L. (2017). </w:t>
              </w:r>
              <w:r>
                <w:rPr>
                  <w:i/>
                  <w:iCs/>
                  <w:noProof/>
                </w:rPr>
                <w:t>The encyclopedia of elder care: the comprehensive resource on geriatric health and social care.</w:t>
              </w:r>
              <w:r>
                <w:rPr>
                  <w:noProof/>
                </w:rPr>
                <w:t xml:space="preserve"> Springer.</w:t>
              </w:r>
            </w:p>
            <w:p w14:paraId="6D22C9EB" w14:textId="77777777" w:rsidR="004B16EE" w:rsidRDefault="004B16EE" w:rsidP="004B16EE">
              <w:pPr>
                <w:pStyle w:val="Bibliography"/>
                <w:ind w:left="720" w:hanging="720"/>
                <w:rPr>
                  <w:noProof/>
                </w:rPr>
              </w:pPr>
              <w:r>
                <w:rPr>
                  <w:noProof/>
                </w:rPr>
                <w:t xml:space="preserve">Tan, K., Sekhar, K., Wong, J., Holdado, M., Ameer, M., &amp; Vesonder, G. (2020). Alexa Eldercare Toolbox: A Smarthome Solution for the Elderly. </w:t>
              </w:r>
              <w:r>
                <w:rPr>
                  <w:i/>
                  <w:iCs/>
                  <w:noProof/>
                </w:rPr>
                <w:t>Annual Ubiquitous Computing</w:t>
              </w:r>
              <w:r>
                <w:rPr>
                  <w:noProof/>
                </w:rPr>
                <w:t xml:space="preserve"> (pp. 806-812). Virtual: IEEE. doi:10.1109/UEMCON51285.2020.9298127</w:t>
              </w:r>
            </w:p>
            <w:p w14:paraId="6AA93262" w14:textId="77777777" w:rsidR="004B16EE" w:rsidRDefault="004B16EE" w:rsidP="004B16EE">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77FEB6BC" w14:textId="77777777" w:rsidR="004B16EE" w:rsidRDefault="004B16EE" w:rsidP="004B16EE">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01B54209" w14:textId="77777777" w:rsidR="004B16EE" w:rsidRDefault="004B16EE" w:rsidP="004B16EE">
              <w:pPr>
                <w:pStyle w:val="Bibliography"/>
                <w:ind w:left="720" w:hanging="720"/>
                <w:rPr>
                  <w:noProof/>
                </w:rPr>
              </w:pPr>
              <w:r>
                <w:rPr>
                  <w:noProof/>
                </w:rPr>
                <w:t xml:space="preserve">Wankhde, K., Wukkadada, B., &amp; Nadar, V. (2018). Just Walk-Out Technology and its Challenges: A Case of Amazon Go. </w:t>
              </w:r>
              <w:r>
                <w:rPr>
                  <w:i/>
                  <w:iCs/>
                  <w:noProof/>
                </w:rPr>
                <w:t>International Conference on Inventive Research in Computing Applications</w:t>
              </w:r>
              <w:r>
                <w:rPr>
                  <w:noProof/>
                </w:rPr>
                <w:t xml:space="preserve"> (pp. 254-257). IRIRCA. doi:10.1109/ICIRCA.2018.8597403</w:t>
              </w:r>
            </w:p>
            <w:p w14:paraId="21B310F0" w14:textId="77777777" w:rsidR="004B16EE" w:rsidRDefault="004B16EE" w:rsidP="004B16EE">
              <w:pPr>
                <w:pStyle w:val="Bibliography"/>
                <w:ind w:left="720" w:hanging="720"/>
                <w:rPr>
                  <w:noProof/>
                </w:rPr>
              </w:pPr>
              <w:r>
                <w:rPr>
                  <w:noProof/>
                </w:rPr>
                <w:t xml:space="preserve">Wilson, C. (2017). </w:t>
              </w:r>
              <w:r>
                <w:rPr>
                  <w:i/>
                  <w:iCs/>
                  <w:noProof/>
                </w:rPr>
                <w:t>Caring for people with dementia: a shared approach.</w:t>
              </w:r>
              <w:r>
                <w:rPr>
                  <w:noProof/>
                </w:rPr>
                <w:t xml:space="preserve"> Los Angeles, California: SAGE.</w:t>
              </w:r>
            </w:p>
            <w:p w14:paraId="6D9D8D78" w14:textId="77777777" w:rsidR="004B16EE" w:rsidRDefault="004B16EE" w:rsidP="004B16EE">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07884BCA" w14:textId="3CD380A2" w:rsidR="00AF6B47" w:rsidRDefault="00AF6B47" w:rsidP="004B16EE">
              <w:r>
                <w:rPr>
                  <w:b/>
                  <w:bCs/>
                  <w:noProof/>
                </w:rPr>
                <w:fldChar w:fldCharType="end"/>
              </w:r>
            </w:p>
          </w:sdtContent>
        </w:sdt>
      </w:sdtContent>
    </w:sdt>
    <w:p w14:paraId="7C5DF6A8" w14:textId="518BB51A" w:rsidR="00141A13" w:rsidRDefault="00141A13"/>
    <w:sectPr w:rsidR="00141A13" w:rsidSect="00877007">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E02DC" w14:textId="77777777" w:rsidR="00ED2397" w:rsidRDefault="00ED2397" w:rsidP="0082223F">
      <w:pPr>
        <w:spacing w:line="240" w:lineRule="auto"/>
      </w:pPr>
      <w:r>
        <w:separator/>
      </w:r>
    </w:p>
  </w:endnote>
  <w:endnote w:type="continuationSeparator" w:id="0">
    <w:p w14:paraId="6ABC9E25" w14:textId="77777777" w:rsidR="00ED2397" w:rsidRDefault="00ED239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704A5" w14:textId="77777777" w:rsidR="00ED2397" w:rsidRDefault="00ED2397" w:rsidP="0082223F">
      <w:pPr>
        <w:spacing w:line="240" w:lineRule="auto"/>
      </w:pPr>
      <w:r>
        <w:separator/>
      </w:r>
    </w:p>
  </w:footnote>
  <w:footnote w:type="continuationSeparator" w:id="0">
    <w:p w14:paraId="6285D3B8" w14:textId="77777777" w:rsidR="00ED2397" w:rsidRDefault="00ED239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6369A"/>
    <w:multiLevelType w:val="hybridMultilevel"/>
    <w:tmpl w:val="4D8458D4"/>
    <w:lvl w:ilvl="0" w:tplc="C050525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06492"/>
    <w:rsid w:val="00036708"/>
    <w:rsid w:val="00036F58"/>
    <w:rsid w:val="0007160D"/>
    <w:rsid w:val="000B6645"/>
    <w:rsid w:val="0011455E"/>
    <w:rsid w:val="00125D10"/>
    <w:rsid w:val="00141A13"/>
    <w:rsid w:val="00146A8B"/>
    <w:rsid w:val="00183597"/>
    <w:rsid w:val="001B27C4"/>
    <w:rsid w:val="001B4908"/>
    <w:rsid w:val="002516A9"/>
    <w:rsid w:val="00267AF7"/>
    <w:rsid w:val="002806B7"/>
    <w:rsid w:val="002F2E59"/>
    <w:rsid w:val="00350F6D"/>
    <w:rsid w:val="00373B9C"/>
    <w:rsid w:val="003936AD"/>
    <w:rsid w:val="003A36DE"/>
    <w:rsid w:val="003C739B"/>
    <w:rsid w:val="003F4714"/>
    <w:rsid w:val="00401D65"/>
    <w:rsid w:val="004223E8"/>
    <w:rsid w:val="00424108"/>
    <w:rsid w:val="00431B2A"/>
    <w:rsid w:val="00455383"/>
    <w:rsid w:val="004A784B"/>
    <w:rsid w:val="004B16EE"/>
    <w:rsid w:val="00555A3A"/>
    <w:rsid w:val="005A04C7"/>
    <w:rsid w:val="005B7079"/>
    <w:rsid w:val="005C39BA"/>
    <w:rsid w:val="006273B0"/>
    <w:rsid w:val="00646A63"/>
    <w:rsid w:val="006D793E"/>
    <w:rsid w:val="007152BF"/>
    <w:rsid w:val="0073677D"/>
    <w:rsid w:val="00740DA3"/>
    <w:rsid w:val="0082223F"/>
    <w:rsid w:val="00846DD1"/>
    <w:rsid w:val="00877007"/>
    <w:rsid w:val="008B5129"/>
    <w:rsid w:val="008D0E1C"/>
    <w:rsid w:val="008F6ABA"/>
    <w:rsid w:val="009255A3"/>
    <w:rsid w:val="00951421"/>
    <w:rsid w:val="009A757D"/>
    <w:rsid w:val="00A40EA1"/>
    <w:rsid w:val="00A423F8"/>
    <w:rsid w:val="00AE2D09"/>
    <w:rsid w:val="00AE2E92"/>
    <w:rsid w:val="00AF6B47"/>
    <w:rsid w:val="00B13ADF"/>
    <w:rsid w:val="00B257FB"/>
    <w:rsid w:val="00B83595"/>
    <w:rsid w:val="00BB309A"/>
    <w:rsid w:val="00BD649C"/>
    <w:rsid w:val="00C54DC8"/>
    <w:rsid w:val="00C73692"/>
    <w:rsid w:val="00C93BB7"/>
    <w:rsid w:val="00CB25E9"/>
    <w:rsid w:val="00D0165E"/>
    <w:rsid w:val="00D46859"/>
    <w:rsid w:val="00D75C7B"/>
    <w:rsid w:val="00D85C7B"/>
    <w:rsid w:val="00DE2224"/>
    <w:rsid w:val="00DE3360"/>
    <w:rsid w:val="00E234E9"/>
    <w:rsid w:val="00ED2397"/>
    <w:rsid w:val="00ED3713"/>
    <w:rsid w:val="00F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41A13"/>
    <w:pPr>
      <w:ind w:left="720"/>
      <w:contextualSpacing/>
    </w:pPr>
  </w:style>
  <w:style w:type="paragraph" w:styleId="Bibliography">
    <w:name w:val="Bibliography"/>
    <w:basedOn w:val="Normal"/>
    <w:next w:val="Normal"/>
    <w:uiPriority w:val="37"/>
    <w:unhideWhenUsed/>
    <w:rsid w:val="00AF6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0596">
      <w:bodyDiv w:val="1"/>
      <w:marLeft w:val="0"/>
      <w:marRight w:val="0"/>
      <w:marTop w:val="0"/>
      <w:marBottom w:val="0"/>
      <w:divBdr>
        <w:top w:val="none" w:sz="0" w:space="0" w:color="auto"/>
        <w:left w:val="none" w:sz="0" w:space="0" w:color="auto"/>
        <w:bottom w:val="none" w:sz="0" w:space="0" w:color="auto"/>
        <w:right w:val="none" w:sz="0" w:space="0" w:color="auto"/>
      </w:divBdr>
    </w:div>
    <w:div w:id="46614783">
      <w:bodyDiv w:val="1"/>
      <w:marLeft w:val="0"/>
      <w:marRight w:val="0"/>
      <w:marTop w:val="0"/>
      <w:marBottom w:val="0"/>
      <w:divBdr>
        <w:top w:val="none" w:sz="0" w:space="0" w:color="auto"/>
        <w:left w:val="none" w:sz="0" w:space="0" w:color="auto"/>
        <w:bottom w:val="none" w:sz="0" w:space="0" w:color="auto"/>
        <w:right w:val="none" w:sz="0" w:space="0" w:color="auto"/>
      </w:divBdr>
      <w:divsChild>
        <w:div w:id="97918304">
          <w:marLeft w:val="0"/>
          <w:marRight w:val="0"/>
          <w:marTop w:val="0"/>
          <w:marBottom w:val="0"/>
          <w:divBdr>
            <w:top w:val="none" w:sz="0" w:space="0" w:color="auto"/>
            <w:left w:val="none" w:sz="0" w:space="0" w:color="auto"/>
            <w:bottom w:val="none" w:sz="0" w:space="0" w:color="auto"/>
            <w:right w:val="none" w:sz="0" w:space="0" w:color="auto"/>
          </w:divBdr>
        </w:div>
      </w:divsChild>
    </w:div>
    <w:div w:id="49234232">
      <w:bodyDiv w:val="1"/>
      <w:marLeft w:val="0"/>
      <w:marRight w:val="0"/>
      <w:marTop w:val="0"/>
      <w:marBottom w:val="0"/>
      <w:divBdr>
        <w:top w:val="none" w:sz="0" w:space="0" w:color="auto"/>
        <w:left w:val="none" w:sz="0" w:space="0" w:color="auto"/>
        <w:bottom w:val="none" w:sz="0" w:space="0" w:color="auto"/>
        <w:right w:val="none" w:sz="0" w:space="0" w:color="auto"/>
      </w:divBdr>
    </w:div>
    <w:div w:id="76289797">
      <w:bodyDiv w:val="1"/>
      <w:marLeft w:val="0"/>
      <w:marRight w:val="0"/>
      <w:marTop w:val="0"/>
      <w:marBottom w:val="0"/>
      <w:divBdr>
        <w:top w:val="none" w:sz="0" w:space="0" w:color="auto"/>
        <w:left w:val="none" w:sz="0" w:space="0" w:color="auto"/>
        <w:bottom w:val="none" w:sz="0" w:space="0" w:color="auto"/>
        <w:right w:val="none" w:sz="0" w:space="0" w:color="auto"/>
      </w:divBdr>
    </w:div>
    <w:div w:id="93551047">
      <w:bodyDiv w:val="1"/>
      <w:marLeft w:val="0"/>
      <w:marRight w:val="0"/>
      <w:marTop w:val="0"/>
      <w:marBottom w:val="0"/>
      <w:divBdr>
        <w:top w:val="none" w:sz="0" w:space="0" w:color="auto"/>
        <w:left w:val="none" w:sz="0" w:space="0" w:color="auto"/>
        <w:bottom w:val="none" w:sz="0" w:space="0" w:color="auto"/>
        <w:right w:val="none" w:sz="0" w:space="0" w:color="auto"/>
      </w:divBdr>
    </w:div>
    <w:div w:id="140385310">
      <w:bodyDiv w:val="1"/>
      <w:marLeft w:val="0"/>
      <w:marRight w:val="0"/>
      <w:marTop w:val="0"/>
      <w:marBottom w:val="0"/>
      <w:divBdr>
        <w:top w:val="none" w:sz="0" w:space="0" w:color="auto"/>
        <w:left w:val="none" w:sz="0" w:space="0" w:color="auto"/>
        <w:bottom w:val="none" w:sz="0" w:space="0" w:color="auto"/>
        <w:right w:val="none" w:sz="0" w:space="0" w:color="auto"/>
      </w:divBdr>
    </w:div>
    <w:div w:id="186873182">
      <w:bodyDiv w:val="1"/>
      <w:marLeft w:val="0"/>
      <w:marRight w:val="0"/>
      <w:marTop w:val="0"/>
      <w:marBottom w:val="0"/>
      <w:divBdr>
        <w:top w:val="none" w:sz="0" w:space="0" w:color="auto"/>
        <w:left w:val="none" w:sz="0" w:space="0" w:color="auto"/>
        <w:bottom w:val="none" w:sz="0" w:space="0" w:color="auto"/>
        <w:right w:val="none" w:sz="0" w:space="0" w:color="auto"/>
      </w:divBdr>
    </w:div>
    <w:div w:id="231740153">
      <w:bodyDiv w:val="1"/>
      <w:marLeft w:val="0"/>
      <w:marRight w:val="0"/>
      <w:marTop w:val="0"/>
      <w:marBottom w:val="0"/>
      <w:divBdr>
        <w:top w:val="none" w:sz="0" w:space="0" w:color="auto"/>
        <w:left w:val="none" w:sz="0" w:space="0" w:color="auto"/>
        <w:bottom w:val="none" w:sz="0" w:space="0" w:color="auto"/>
        <w:right w:val="none" w:sz="0" w:space="0" w:color="auto"/>
      </w:divBdr>
    </w:div>
    <w:div w:id="275259452">
      <w:bodyDiv w:val="1"/>
      <w:marLeft w:val="0"/>
      <w:marRight w:val="0"/>
      <w:marTop w:val="0"/>
      <w:marBottom w:val="0"/>
      <w:divBdr>
        <w:top w:val="none" w:sz="0" w:space="0" w:color="auto"/>
        <w:left w:val="none" w:sz="0" w:space="0" w:color="auto"/>
        <w:bottom w:val="none" w:sz="0" w:space="0" w:color="auto"/>
        <w:right w:val="none" w:sz="0" w:space="0" w:color="auto"/>
      </w:divBdr>
    </w:div>
    <w:div w:id="295113633">
      <w:bodyDiv w:val="1"/>
      <w:marLeft w:val="0"/>
      <w:marRight w:val="0"/>
      <w:marTop w:val="0"/>
      <w:marBottom w:val="0"/>
      <w:divBdr>
        <w:top w:val="none" w:sz="0" w:space="0" w:color="auto"/>
        <w:left w:val="none" w:sz="0" w:space="0" w:color="auto"/>
        <w:bottom w:val="none" w:sz="0" w:space="0" w:color="auto"/>
        <w:right w:val="none" w:sz="0" w:space="0" w:color="auto"/>
      </w:divBdr>
    </w:div>
    <w:div w:id="315644765">
      <w:bodyDiv w:val="1"/>
      <w:marLeft w:val="0"/>
      <w:marRight w:val="0"/>
      <w:marTop w:val="0"/>
      <w:marBottom w:val="0"/>
      <w:divBdr>
        <w:top w:val="none" w:sz="0" w:space="0" w:color="auto"/>
        <w:left w:val="none" w:sz="0" w:space="0" w:color="auto"/>
        <w:bottom w:val="none" w:sz="0" w:space="0" w:color="auto"/>
        <w:right w:val="none" w:sz="0" w:space="0" w:color="auto"/>
      </w:divBdr>
    </w:div>
    <w:div w:id="357852847">
      <w:bodyDiv w:val="1"/>
      <w:marLeft w:val="0"/>
      <w:marRight w:val="0"/>
      <w:marTop w:val="0"/>
      <w:marBottom w:val="0"/>
      <w:divBdr>
        <w:top w:val="none" w:sz="0" w:space="0" w:color="auto"/>
        <w:left w:val="none" w:sz="0" w:space="0" w:color="auto"/>
        <w:bottom w:val="none" w:sz="0" w:space="0" w:color="auto"/>
        <w:right w:val="none" w:sz="0" w:space="0" w:color="auto"/>
      </w:divBdr>
    </w:div>
    <w:div w:id="385374566">
      <w:bodyDiv w:val="1"/>
      <w:marLeft w:val="0"/>
      <w:marRight w:val="0"/>
      <w:marTop w:val="0"/>
      <w:marBottom w:val="0"/>
      <w:divBdr>
        <w:top w:val="none" w:sz="0" w:space="0" w:color="auto"/>
        <w:left w:val="none" w:sz="0" w:space="0" w:color="auto"/>
        <w:bottom w:val="none" w:sz="0" w:space="0" w:color="auto"/>
        <w:right w:val="none" w:sz="0" w:space="0" w:color="auto"/>
      </w:divBdr>
    </w:div>
    <w:div w:id="390929647">
      <w:bodyDiv w:val="1"/>
      <w:marLeft w:val="0"/>
      <w:marRight w:val="0"/>
      <w:marTop w:val="0"/>
      <w:marBottom w:val="0"/>
      <w:divBdr>
        <w:top w:val="none" w:sz="0" w:space="0" w:color="auto"/>
        <w:left w:val="none" w:sz="0" w:space="0" w:color="auto"/>
        <w:bottom w:val="none" w:sz="0" w:space="0" w:color="auto"/>
        <w:right w:val="none" w:sz="0" w:space="0" w:color="auto"/>
      </w:divBdr>
    </w:div>
    <w:div w:id="403723454">
      <w:bodyDiv w:val="1"/>
      <w:marLeft w:val="0"/>
      <w:marRight w:val="0"/>
      <w:marTop w:val="0"/>
      <w:marBottom w:val="0"/>
      <w:divBdr>
        <w:top w:val="none" w:sz="0" w:space="0" w:color="auto"/>
        <w:left w:val="none" w:sz="0" w:space="0" w:color="auto"/>
        <w:bottom w:val="none" w:sz="0" w:space="0" w:color="auto"/>
        <w:right w:val="none" w:sz="0" w:space="0" w:color="auto"/>
      </w:divBdr>
    </w:div>
    <w:div w:id="442501290">
      <w:bodyDiv w:val="1"/>
      <w:marLeft w:val="0"/>
      <w:marRight w:val="0"/>
      <w:marTop w:val="0"/>
      <w:marBottom w:val="0"/>
      <w:divBdr>
        <w:top w:val="none" w:sz="0" w:space="0" w:color="auto"/>
        <w:left w:val="none" w:sz="0" w:space="0" w:color="auto"/>
        <w:bottom w:val="none" w:sz="0" w:space="0" w:color="auto"/>
        <w:right w:val="none" w:sz="0" w:space="0" w:color="auto"/>
      </w:divBdr>
    </w:div>
    <w:div w:id="454444548">
      <w:bodyDiv w:val="1"/>
      <w:marLeft w:val="0"/>
      <w:marRight w:val="0"/>
      <w:marTop w:val="0"/>
      <w:marBottom w:val="0"/>
      <w:divBdr>
        <w:top w:val="none" w:sz="0" w:space="0" w:color="auto"/>
        <w:left w:val="none" w:sz="0" w:space="0" w:color="auto"/>
        <w:bottom w:val="none" w:sz="0" w:space="0" w:color="auto"/>
        <w:right w:val="none" w:sz="0" w:space="0" w:color="auto"/>
      </w:divBdr>
    </w:div>
    <w:div w:id="539169503">
      <w:bodyDiv w:val="1"/>
      <w:marLeft w:val="0"/>
      <w:marRight w:val="0"/>
      <w:marTop w:val="0"/>
      <w:marBottom w:val="0"/>
      <w:divBdr>
        <w:top w:val="none" w:sz="0" w:space="0" w:color="auto"/>
        <w:left w:val="none" w:sz="0" w:space="0" w:color="auto"/>
        <w:bottom w:val="none" w:sz="0" w:space="0" w:color="auto"/>
        <w:right w:val="none" w:sz="0" w:space="0" w:color="auto"/>
      </w:divBdr>
    </w:div>
    <w:div w:id="649748705">
      <w:bodyDiv w:val="1"/>
      <w:marLeft w:val="0"/>
      <w:marRight w:val="0"/>
      <w:marTop w:val="0"/>
      <w:marBottom w:val="0"/>
      <w:divBdr>
        <w:top w:val="none" w:sz="0" w:space="0" w:color="auto"/>
        <w:left w:val="none" w:sz="0" w:space="0" w:color="auto"/>
        <w:bottom w:val="none" w:sz="0" w:space="0" w:color="auto"/>
        <w:right w:val="none" w:sz="0" w:space="0" w:color="auto"/>
      </w:divBdr>
    </w:div>
    <w:div w:id="666790377">
      <w:bodyDiv w:val="1"/>
      <w:marLeft w:val="0"/>
      <w:marRight w:val="0"/>
      <w:marTop w:val="0"/>
      <w:marBottom w:val="0"/>
      <w:divBdr>
        <w:top w:val="none" w:sz="0" w:space="0" w:color="auto"/>
        <w:left w:val="none" w:sz="0" w:space="0" w:color="auto"/>
        <w:bottom w:val="none" w:sz="0" w:space="0" w:color="auto"/>
        <w:right w:val="none" w:sz="0" w:space="0" w:color="auto"/>
      </w:divBdr>
    </w:div>
    <w:div w:id="739601481">
      <w:bodyDiv w:val="1"/>
      <w:marLeft w:val="0"/>
      <w:marRight w:val="0"/>
      <w:marTop w:val="0"/>
      <w:marBottom w:val="0"/>
      <w:divBdr>
        <w:top w:val="none" w:sz="0" w:space="0" w:color="auto"/>
        <w:left w:val="none" w:sz="0" w:space="0" w:color="auto"/>
        <w:bottom w:val="none" w:sz="0" w:space="0" w:color="auto"/>
        <w:right w:val="none" w:sz="0" w:space="0" w:color="auto"/>
      </w:divBdr>
    </w:div>
    <w:div w:id="739715547">
      <w:bodyDiv w:val="1"/>
      <w:marLeft w:val="0"/>
      <w:marRight w:val="0"/>
      <w:marTop w:val="0"/>
      <w:marBottom w:val="0"/>
      <w:divBdr>
        <w:top w:val="none" w:sz="0" w:space="0" w:color="auto"/>
        <w:left w:val="none" w:sz="0" w:space="0" w:color="auto"/>
        <w:bottom w:val="none" w:sz="0" w:space="0" w:color="auto"/>
        <w:right w:val="none" w:sz="0" w:space="0" w:color="auto"/>
      </w:divBdr>
    </w:div>
    <w:div w:id="771515667">
      <w:bodyDiv w:val="1"/>
      <w:marLeft w:val="0"/>
      <w:marRight w:val="0"/>
      <w:marTop w:val="0"/>
      <w:marBottom w:val="0"/>
      <w:divBdr>
        <w:top w:val="none" w:sz="0" w:space="0" w:color="auto"/>
        <w:left w:val="none" w:sz="0" w:space="0" w:color="auto"/>
        <w:bottom w:val="none" w:sz="0" w:space="0" w:color="auto"/>
        <w:right w:val="none" w:sz="0" w:space="0" w:color="auto"/>
      </w:divBdr>
    </w:div>
    <w:div w:id="828908560">
      <w:bodyDiv w:val="1"/>
      <w:marLeft w:val="0"/>
      <w:marRight w:val="0"/>
      <w:marTop w:val="0"/>
      <w:marBottom w:val="0"/>
      <w:divBdr>
        <w:top w:val="none" w:sz="0" w:space="0" w:color="auto"/>
        <w:left w:val="none" w:sz="0" w:space="0" w:color="auto"/>
        <w:bottom w:val="none" w:sz="0" w:space="0" w:color="auto"/>
        <w:right w:val="none" w:sz="0" w:space="0" w:color="auto"/>
      </w:divBdr>
    </w:div>
    <w:div w:id="925840447">
      <w:bodyDiv w:val="1"/>
      <w:marLeft w:val="0"/>
      <w:marRight w:val="0"/>
      <w:marTop w:val="0"/>
      <w:marBottom w:val="0"/>
      <w:divBdr>
        <w:top w:val="none" w:sz="0" w:space="0" w:color="auto"/>
        <w:left w:val="none" w:sz="0" w:space="0" w:color="auto"/>
        <w:bottom w:val="none" w:sz="0" w:space="0" w:color="auto"/>
        <w:right w:val="none" w:sz="0" w:space="0" w:color="auto"/>
      </w:divBdr>
    </w:div>
    <w:div w:id="1031036563">
      <w:bodyDiv w:val="1"/>
      <w:marLeft w:val="0"/>
      <w:marRight w:val="0"/>
      <w:marTop w:val="0"/>
      <w:marBottom w:val="0"/>
      <w:divBdr>
        <w:top w:val="none" w:sz="0" w:space="0" w:color="auto"/>
        <w:left w:val="none" w:sz="0" w:space="0" w:color="auto"/>
        <w:bottom w:val="none" w:sz="0" w:space="0" w:color="auto"/>
        <w:right w:val="none" w:sz="0" w:space="0" w:color="auto"/>
      </w:divBdr>
    </w:div>
    <w:div w:id="1042095325">
      <w:bodyDiv w:val="1"/>
      <w:marLeft w:val="0"/>
      <w:marRight w:val="0"/>
      <w:marTop w:val="0"/>
      <w:marBottom w:val="0"/>
      <w:divBdr>
        <w:top w:val="none" w:sz="0" w:space="0" w:color="auto"/>
        <w:left w:val="none" w:sz="0" w:space="0" w:color="auto"/>
        <w:bottom w:val="none" w:sz="0" w:space="0" w:color="auto"/>
        <w:right w:val="none" w:sz="0" w:space="0" w:color="auto"/>
      </w:divBdr>
    </w:div>
    <w:div w:id="1043597322">
      <w:bodyDiv w:val="1"/>
      <w:marLeft w:val="0"/>
      <w:marRight w:val="0"/>
      <w:marTop w:val="0"/>
      <w:marBottom w:val="0"/>
      <w:divBdr>
        <w:top w:val="none" w:sz="0" w:space="0" w:color="auto"/>
        <w:left w:val="none" w:sz="0" w:space="0" w:color="auto"/>
        <w:bottom w:val="none" w:sz="0" w:space="0" w:color="auto"/>
        <w:right w:val="none" w:sz="0" w:space="0" w:color="auto"/>
      </w:divBdr>
    </w:div>
    <w:div w:id="1067265833">
      <w:bodyDiv w:val="1"/>
      <w:marLeft w:val="0"/>
      <w:marRight w:val="0"/>
      <w:marTop w:val="0"/>
      <w:marBottom w:val="0"/>
      <w:divBdr>
        <w:top w:val="none" w:sz="0" w:space="0" w:color="auto"/>
        <w:left w:val="none" w:sz="0" w:space="0" w:color="auto"/>
        <w:bottom w:val="none" w:sz="0" w:space="0" w:color="auto"/>
        <w:right w:val="none" w:sz="0" w:space="0" w:color="auto"/>
      </w:divBdr>
    </w:div>
    <w:div w:id="1210530188">
      <w:bodyDiv w:val="1"/>
      <w:marLeft w:val="0"/>
      <w:marRight w:val="0"/>
      <w:marTop w:val="0"/>
      <w:marBottom w:val="0"/>
      <w:divBdr>
        <w:top w:val="none" w:sz="0" w:space="0" w:color="auto"/>
        <w:left w:val="none" w:sz="0" w:space="0" w:color="auto"/>
        <w:bottom w:val="none" w:sz="0" w:space="0" w:color="auto"/>
        <w:right w:val="none" w:sz="0" w:space="0" w:color="auto"/>
      </w:divBdr>
    </w:div>
    <w:div w:id="1255742190">
      <w:bodyDiv w:val="1"/>
      <w:marLeft w:val="0"/>
      <w:marRight w:val="0"/>
      <w:marTop w:val="0"/>
      <w:marBottom w:val="0"/>
      <w:divBdr>
        <w:top w:val="none" w:sz="0" w:space="0" w:color="auto"/>
        <w:left w:val="none" w:sz="0" w:space="0" w:color="auto"/>
        <w:bottom w:val="none" w:sz="0" w:space="0" w:color="auto"/>
        <w:right w:val="none" w:sz="0" w:space="0" w:color="auto"/>
      </w:divBdr>
    </w:div>
    <w:div w:id="1264995335">
      <w:bodyDiv w:val="1"/>
      <w:marLeft w:val="0"/>
      <w:marRight w:val="0"/>
      <w:marTop w:val="0"/>
      <w:marBottom w:val="0"/>
      <w:divBdr>
        <w:top w:val="none" w:sz="0" w:space="0" w:color="auto"/>
        <w:left w:val="none" w:sz="0" w:space="0" w:color="auto"/>
        <w:bottom w:val="none" w:sz="0" w:space="0" w:color="auto"/>
        <w:right w:val="none" w:sz="0" w:space="0" w:color="auto"/>
      </w:divBdr>
    </w:div>
    <w:div w:id="1277831443">
      <w:bodyDiv w:val="1"/>
      <w:marLeft w:val="0"/>
      <w:marRight w:val="0"/>
      <w:marTop w:val="0"/>
      <w:marBottom w:val="0"/>
      <w:divBdr>
        <w:top w:val="none" w:sz="0" w:space="0" w:color="auto"/>
        <w:left w:val="none" w:sz="0" w:space="0" w:color="auto"/>
        <w:bottom w:val="none" w:sz="0" w:space="0" w:color="auto"/>
        <w:right w:val="none" w:sz="0" w:space="0" w:color="auto"/>
      </w:divBdr>
    </w:div>
    <w:div w:id="1304039208">
      <w:bodyDiv w:val="1"/>
      <w:marLeft w:val="0"/>
      <w:marRight w:val="0"/>
      <w:marTop w:val="0"/>
      <w:marBottom w:val="0"/>
      <w:divBdr>
        <w:top w:val="none" w:sz="0" w:space="0" w:color="auto"/>
        <w:left w:val="none" w:sz="0" w:space="0" w:color="auto"/>
        <w:bottom w:val="none" w:sz="0" w:space="0" w:color="auto"/>
        <w:right w:val="none" w:sz="0" w:space="0" w:color="auto"/>
      </w:divBdr>
    </w:div>
    <w:div w:id="1350568089">
      <w:bodyDiv w:val="1"/>
      <w:marLeft w:val="0"/>
      <w:marRight w:val="0"/>
      <w:marTop w:val="0"/>
      <w:marBottom w:val="0"/>
      <w:divBdr>
        <w:top w:val="none" w:sz="0" w:space="0" w:color="auto"/>
        <w:left w:val="none" w:sz="0" w:space="0" w:color="auto"/>
        <w:bottom w:val="none" w:sz="0" w:space="0" w:color="auto"/>
        <w:right w:val="none" w:sz="0" w:space="0" w:color="auto"/>
      </w:divBdr>
    </w:div>
    <w:div w:id="1391423941">
      <w:bodyDiv w:val="1"/>
      <w:marLeft w:val="0"/>
      <w:marRight w:val="0"/>
      <w:marTop w:val="0"/>
      <w:marBottom w:val="0"/>
      <w:divBdr>
        <w:top w:val="none" w:sz="0" w:space="0" w:color="auto"/>
        <w:left w:val="none" w:sz="0" w:space="0" w:color="auto"/>
        <w:bottom w:val="none" w:sz="0" w:space="0" w:color="auto"/>
        <w:right w:val="none" w:sz="0" w:space="0" w:color="auto"/>
      </w:divBdr>
    </w:div>
    <w:div w:id="1485924662">
      <w:bodyDiv w:val="1"/>
      <w:marLeft w:val="0"/>
      <w:marRight w:val="0"/>
      <w:marTop w:val="0"/>
      <w:marBottom w:val="0"/>
      <w:divBdr>
        <w:top w:val="none" w:sz="0" w:space="0" w:color="auto"/>
        <w:left w:val="none" w:sz="0" w:space="0" w:color="auto"/>
        <w:bottom w:val="none" w:sz="0" w:space="0" w:color="auto"/>
        <w:right w:val="none" w:sz="0" w:space="0" w:color="auto"/>
      </w:divBdr>
    </w:div>
    <w:div w:id="1517428867">
      <w:bodyDiv w:val="1"/>
      <w:marLeft w:val="0"/>
      <w:marRight w:val="0"/>
      <w:marTop w:val="0"/>
      <w:marBottom w:val="0"/>
      <w:divBdr>
        <w:top w:val="none" w:sz="0" w:space="0" w:color="auto"/>
        <w:left w:val="none" w:sz="0" w:space="0" w:color="auto"/>
        <w:bottom w:val="none" w:sz="0" w:space="0" w:color="auto"/>
        <w:right w:val="none" w:sz="0" w:space="0" w:color="auto"/>
      </w:divBdr>
    </w:div>
    <w:div w:id="1551530445">
      <w:bodyDiv w:val="1"/>
      <w:marLeft w:val="0"/>
      <w:marRight w:val="0"/>
      <w:marTop w:val="0"/>
      <w:marBottom w:val="0"/>
      <w:divBdr>
        <w:top w:val="none" w:sz="0" w:space="0" w:color="auto"/>
        <w:left w:val="none" w:sz="0" w:space="0" w:color="auto"/>
        <w:bottom w:val="none" w:sz="0" w:space="0" w:color="auto"/>
        <w:right w:val="none" w:sz="0" w:space="0" w:color="auto"/>
      </w:divBdr>
    </w:div>
    <w:div w:id="1589576640">
      <w:bodyDiv w:val="1"/>
      <w:marLeft w:val="0"/>
      <w:marRight w:val="0"/>
      <w:marTop w:val="0"/>
      <w:marBottom w:val="0"/>
      <w:divBdr>
        <w:top w:val="none" w:sz="0" w:space="0" w:color="auto"/>
        <w:left w:val="none" w:sz="0" w:space="0" w:color="auto"/>
        <w:bottom w:val="none" w:sz="0" w:space="0" w:color="auto"/>
        <w:right w:val="none" w:sz="0" w:space="0" w:color="auto"/>
      </w:divBdr>
    </w:div>
    <w:div w:id="1644584332">
      <w:bodyDiv w:val="1"/>
      <w:marLeft w:val="0"/>
      <w:marRight w:val="0"/>
      <w:marTop w:val="0"/>
      <w:marBottom w:val="0"/>
      <w:divBdr>
        <w:top w:val="none" w:sz="0" w:space="0" w:color="auto"/>
        <w:left w:val="none" w:sz="0" w:space="0" w:color="auto"/>
        <w:bottom w:val="none" w:sz="0" w:space="0" w:color="auto"/>
        <w:right w:val="none" w:sz="0" w:space="0" w:color="auto"/>
      </w:divBdr>
    </w:div>
    <w:div w:id="1694502144">
      <w:bodyDiv w:val="1"/>
      <w:marLeft w:val="0"/>
      <w:marRight w:val="0"/>
      <w:marTop w:val="0"/>
      <w:marBottom w:val="0"/>
      <w:divBdr>
        <w:top w:val="none" w:sz="0" w:space="0" w:color="auto"/>
        <w:left w:val="none" w:sz="0" w:space="0" w:color="auto"/>
        <w:bottom w:val="none" w:sz="0" w:space="0" w:color="auto"/>
        <w:right w:val="none" w:sz="0" w:space="0" w:color="auto"/>
      </w:divBdr>
    </w:div>
    <w:div w:id="1706129102">
      <w:bodyDiv w:val="1"/>
      <w:marLeft w:val="0"/>
      <w:marRight w:val="0"/>
      <w:marTop w:val="0"/>
      <w:marBottom w:val="0"/>
      <w:divBdr>
        <w:top w:val="none" w:sz="0" w:space="0" w:color="auto"/>
        <w:left w:val="none" w:sz="0" w:space="0" w:color="auto"/>
        <w:bottom w:val="none" w:sz="0" w:space="0" w:color="auto"/>
        <w:right w:val="none" w:sz="0" w:space="0" w:color="auto"/>
      </w:divBdr>
    </w:div>
    <w:div w:id="1715930104">
      <w:bodyDiv w:val="1"/>
      <w:marLeft w:val="0"/>
      <w:marRight w:val="0"/>
      <w:marTop w:val="0"/>
      <w:marBottom w:val="0"/>
      <w:divBdr>
        <w:top w:val="none" w:sz="0" w:space="0" w:color="auto"/>
        <w:left w:val="none" w:sz="0" w:space="0" w:color="auto"/>
        <w:bottom w:val="none" w:sz="0" w:space="0" w:color="auto"/>
        <w:right w:val="none" w:sz="0" w:space="0" w:color="auto"/>
      </w:divBdr>
    </w:div>
    <w:div w:id="1787234929">
      <w:bodyDiv w:val="1"/>
      <w:marLeft w:val="0"/>
      <w:marRight w:val="0"/>
      <w:marTop w:val="0"/>
      <w:marBottom w:val="0"/>
      <w:divBdr>
        <w:top w:val="none" w:sz="0" w:space="0" w:color="auto"/>
        <w:left w:val="none" w:sz="0" w:space="0" w:color="auto"/>
        <w:bottom w:val="none" w:sz="0" w:space="0" w:color="auto"/>
        <w:right w:val="none" w:sz="0" w:space="0" w:color="auto"/>
      </w:divBdr>
    </w:div>
    <w:div w:id="1807120061">
      <w:bodyDiv w:val="1"/>
      <w:marLeft w:val="0"/>
      <w:marRight w:val="0"/>
      <w:marTop w:val="0"/>
      <w:marBottom w:val="0"/>
      <w:divBdr>
        <w:top w:val="none" w:sz="0" w:space="0" w:color="auto"/>
        <w:left w:val="none" w:sz="0" w:space="0" w:color="auto"/>
        <w:bottom w:val="none" w:sz="0" w:space="0" w:color="auto"/>
        <w:right w:val="none" w:sz="0" w:space="0" w:color="auto"/>
      </w:divBdr>
    </w:div>
    <w:div w:id="1809087698">
      <w:bodyDiv w:val="1"/>
      <w:marLeft w:val="0"/>
      <w:marRight w:val="0"/>
      <w:marTop w:val="0"/>
      <w:marBottom w:val="0"/>
      <w:divBdr>
        <w:top w:val="none" w:sz="0" w:space="0" w:color="auto"/>
        <w:left w:val="none" w:sz="0" w:space="0" w:color="auto"/>
        <w:bottom w:val="none" w:sz="0" w:space="0" w:color="auto"/>
        <w:right w:val="none" w:sz="0" w:space="0" w:color="auto"/>
      </w:divBdr>
    </w:div>
    <w:div w:id="1866408630">
      <w:bodyDiv w:val="1"/>
      <w:marLeft w:val="0"/>
      <w:marRight w:val="0"/>
      <w:marTop w:val="0"/>
      <w:marBottom w:val="0"/>
      <w:divBdr>
        <w:top w:val="none" w:sz="0" w:space="0" w:color="auto"/>
        <w:left w:val="none" w:sz="0" w:space="0" w:color="auto"/>
        <w:bottom w:val="none" w:sz="0" w:space="0" w:color="auto"/>
        <w:right w:val="none" w:sz="0" w:space="0" w:color="auto"/>
      </w:divBdr>
    </w:div>
    <w:div w:id="1867595183">
      <w:bodyDiv w:val="1"/>
      <w:marLeft w:val="0"/>
      <w:marRight w:val="0"/>
      <w:marTop w:val="0"/>
      <w:marBottom w:val="0"/>
      <w:divBdr>
        <w:top w:val="none" w:sz="0" w:space="0" w:color="auto"/>
        <w:left w:val="none" w:sz="0" w:space="0" w:color="auto"/>
        <w:bottom w:val="none" w:sz="0" w:space="0" w:color="auto"/>
        <w:right w:val="none" w:sz="0" w:space="0" w:color="auto"/>
      </w:divBdr>
    </w:div>
    <w:div w:id="2020502062">
      <w:bodyDiv w:val="1"/>
      <w:marLeft w:val="0"/>
      <w:marRight w:val="0"/>
      <w:marTop w:val="0"/>
      <w:marBottom w:val="0"/>
      <w:divBdr>
        <w:top w:val="none" w:sz="0" w:space="0" w:color="auto"/>
        <w:left w:val="none" w:sz="0" w:space="0" w:color="auto"/>
        <w:bottom w:val="none" w:sz="0" w:space="0" w:color="auto"/>
        <w:right w:val="none" w:sz="0" w:space="0" w:color="auto"/>
      </w:divBdr>
    </w:div>
    <w:div w:id="2038070958">
      <w:bodyDiv w:val="1"/>
      <w:marLeft w:val="0"/>
      <w:marRight w:val="0"/>
      <w:marTop w:val="0"/>
      <w:marBottom w:val="0"/>
      <w:divBdr>
        <w:top w:val="none" w:sz="0" w:space="0" w:color="auto"/>
        <w:left w:val="none" w:sz="0" w:space="0" w:color="auto"/>
        <w:bottom w:val="none" w:sz="0" w:space="0" w:color="auto"/>
        <w:right w:val="none" w:sz="0" w:space="0" w:color="auto"/>
      </w:divBdr>
    </w:div>
    <w:div w:id="2055151664">
      <w:bodyDiv w:val="1"/>
      <w:marLeft w:val="0"/>
      <w:marRight w:val="0"/>
      <w:marTop w:val="0"/>
      <w:marBottom w:val="0"/>
      <w:divBdr>
        <w:top w:val="none" w:sz="0" w:space="0" w:color="auto"/>
        <w:left w:val="none" w:sz="0" w:space="0" w:color="auto"/>
        <w:bottom w:val="none" w:sz="0" w:space="0" w:color="auto"/>
        <w:right w:val="none" w:sz="0" w:space="0" w:color="auto"/>
      </w:divBdr>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
    <w:div w:id="2096318928">
      <w:bodyDiv w:val="1"/>
      <w:marLeft w:val="0"/>
      <w:marRight w:val="0"/>
      <w:marTop w:val="0"/>
      <w:marBottom w:val="0"/>
      <w:divBdr>
        <w:top w:val="none" w:sz="0" w:space="0" w:color="auto"/>
        <w:left w:val="none" w:sz="0" w:space="0" w:color="auto"/>
        <w:bottom w:val="none" w:sz="0" w:space="0" w:color="auto"/>
        <w:right w:val="none" w:sz="0" w:space="0" w:color="auto"/>
      </w:divBdr>
    </w:div>
    <w:div w:id="2120710281">
      <w:bodyDiv w:val="1"/>
      <w:marLeft w:val="0"/>
      <w:marRight w:val="0"/>
      <w:marTop w:val="0"/>
      <w:marBottom w:val="0"/>
      <w:divBdr>
        <w:top w:val="none" w:sz="0" w:space="0" w:color="auto"/>
        <w:left w:val="none" w:sz="0" w:space="0" w:color="auto"/>
        <w:bottom w:val="none" w:sz="0" w:space="0" w:color="auto"/>
        <w:right w:val="none" w:sz="0" w:space="0" w:color="auto"/>
      </w:divBdr>
    </w:div>
    <w:div w:id="21311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Capture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Extract Skeleton Position</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Convert to 3D Space</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Consolidate System State</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779531-3081-46BA-8322-65B3463213D6}" type="doc">
      <dgm:prSet loTypeId="urn:microsoft.com/office/officeart/2005/8/layout/process1" loCatId="process" qsTypeId="urn:microsoft.com/office/officeart/2005/8/quickstyle/simple1" qsCatId="simple" csTypeId="urn:microsoft.com/office/officeart/2005/8/colors/accent0_3" csCatId="mainScheme" phldr="1"/>
      <dgm:spPr/>
    </dgm:pt>
    <dgm:pt modelId="{15C5BB02-D339-4653-98D8-F6BD510BE338}">
      <dgm:prSet phldrT="[Text]"/>
      <dgm:spPr/>
      <dgm:t>
        <a:bodyPr/>
        <a:lstStyle/>
        <a:p>
          <a:r>
            <a:rPr lang="en-US"/>
            <a:t>Compare Previous Frame</a:t>
          </a:r>
        </a:p>
      </dgm:t>
    </dgm:pt>
    <dgm:pt modelId="{2FEADBFD-FF5F-4B28-912C-4E62A818DA9E}" type="parTrans" cxnId="{A2A0CFA0-11F4-4567-9490-65CAFBAD3220}">
      <dgm:prSet/>
      <dgm:spPr/>
      <dgm:t>
        <a:bodyPr/>
        <a:lstStyle/>
        <a:p>
          <a:endParaRPr lang="en-US"/>
        </a:p>
      </dgm:t>
    </dgm:pt>
    <dgm:pt modelId="{40B5F5C2-9CCF-45AB-994F-77721A960A58}" type="sibTrans" cxnId="{A2A0CFA0-11F4-4567-9490-65CAFBAD3220}">
      <dgm:prSet/>
      <dgm:spPr/>
      <dgm:t>
        <a:bodyPr/>
        <a:lstStyle/>
        <a:p>
          <a:endParaRPr lang="en-US"/>
        </a:p>
      </dgm:t>
    </dgm:pt>
    <dgm:pt modelId="{98CCB697-F47C-4581-BBBD-1AA50F7B4510}">
      <dgm:prSet phldrT="[Text]"/>
      <dgm:spPr/>
      <dgm:t>
        <a:bodyPr/>
        <a:lstStyle/>
        <a:p>
          <a:r>
            <a:rPr lang="en-US"/>
            <a:t>Calculate Delta</a:t>
          </a:r>
        </a:p>
      </dgm:t>
    </dgm:pt>
    <dgm:pt modelId="{9703F80E-D111-4A20-947E-1CE59D4D1747}" type="parTrans" cxnId="{36BEB33A-81EF-48EF-A724-6F2F0F2698D2}">
      <dgm:prSet/>
      <dgm:spPr/>
      <dgm:t>
        <a:bodyPr/>
        <a:lstStyle/>
        <a:p>
          <a:endParaRPr lang="en-US"/>
        </a:p>
      </dgm:t>
    </dgm:pt>
    <dgm:pt modelId="{D8CB3639-A801-40BB-AD86-C6C1A225038D}" type="sibTrans" cxnId="{36BEB33A-81EF-48EF-A724-6F2F0F2698D2}">
      <dgm:prSet/>
      <dgm:spPr/>
      <dgm:t>
        <a:bodyPr/>
        <a:lstStyle/>
        <a:p>
          <a:endParaRPr lang="en-US"/>
        </a:p>
      </dgm:t>
    </dgm:pt>
    <dgm:pt modelId="{751396EA-C661-44BD-B85F-05427F4B655C}">
      <dgm:prSet phldrT="[Text]"/>
      <dgm:spPr/>
      <dgm:t>
        <a:bodyPr/>
        <a:lstStyle/>
        <a:p>
          <a:r>
            <a:rPr lang="en-US"/>
            <a:t>Sequence (RNN)</a:t>
          </a:r>
        </a:p>
      </dgm:t>
    </dgm:pt>
    <dgm:pt modelId="{F0FF793E-0BCB-4EF4-ADA4-4E70D6180597}" type="parTrans" cxnId="{2058B867-66E3-4FA3-A1E5-7D631C8E390B}">
      <dgm:prSet/>
      <dgm:spPr/>
      <dgm:t>
        <a:bodyPr/>
        <a:lstStyle/>
        <a:p>
          <a:endParaRPr lang="en-US"/>
        </a:p>
      </dgm:t>
    </dgm:pt>
    <dgm:pt modelId="{3BC572DA-A931-4805-8A78-0069C5C2A7FC}" type="sibTrans" cxnId="{2058B867-66E3-4FA3-A1E5-7D631C8E390B}">
      <dgm:prSet/>
      <dgm:spPr/>
      <dgm:t>
        <a:bodyPr/>
        <a:lstStyle/>
        <a:p>
          <a:endParaRPr lang="en-US"/>
        </a:p>
      </dgm:t>
    </dgm:pt>
    <dgm:pt modelId="{331D94B4-5420-4B78-A238-D47DBCE70FF2}">
      <dgm:prSet phldrT="[Text]"/>
      <dgm:spPr/>
      <dgm:t>
        <a:bodyPr/>
        <a:lstStyle/>
        <a:p>
          <a:r>
            <a:rPr lang="en-US"/>
            <a:t>Classifier</a:t>
          </a:r>
        </a:p>
      </dgm:t>
    </dgm:pt>
    <dgm:pt modelId="{C022AB71-31BA-4046-9BFF-5283030D7268}" type="parTrans" cxnId="{F918A926-1216-414E-AA65-27E4F772073B}">
      <dgm:prSet/>
      <dgm:spPr/>
      <dgm:t>
        <a:bodyPr/>
        <a:lstStyle/>
        <a:p>
          <a:endParaRPr lang="en-US"/>
        </a:p>
      </dgm:t>
    </dgm:pt>
    <dgm:pt modelId="{C35D2D8C-C369-4672-BB69-81838DF9F848}" type="sibTrans" cxnId="{F918A926-1216-414E-AA65-27E4F772073B}">
      <dgm:prSet/>
      <dgm:spPr/>
      <dgm:t>
        <a:bodyPr/>
        <a:lstStyle/>
        <a:p>
          <a:endParaRPr lang="en-US"/>
        </a:p>
      </dgm:t>
    </dgm:pt>
    <dgm:pt modelId="{FFB37B94-D03A-43E7-B339-7E7E49AD0FF8}" type="pres">
      <dgm:prSet presAssocID="{4B779531-3081-46BA-8322-65B3463213D6}" presName="Name0" presStyleCnt="0">
        <dgm:presLayoutVars>
          <dgm:dir/>
          <dgm:resizeHandles val="exact"/>
        </dgm:presLayoutVars>
      </dgm:prSet>
      <dgm:spPr/>
    </dgm:pt>
    <dgm:pt modelId="{701DE272-84F2-40EC-89F7-DF10DA7645F5}" type="pres">
      <dgm:prSet presAssocID="{15C5BB02-D339-4653-98D8-F6BD510BE338}" presName="node" presStyleLbl="node1" presStyleIdx="0" presStyleCnt="4">
        <dgm:presLayoutVars>
          <dgm:bulletEnabled val="1"/>
        </dgm:presLayoutVars>
      </dgm:prSet>
      <dgm:spPr/>
    </dgm:pt>
    <dgm:pt modelId="{3A0E6E81-0A59-415D-A046-731203D8AB3B}" type="pres">
      <dgm:prSet presAssocID="{40B5F5C2-9CCF-45AB-994F-77721A960A58}" presName="sibTrans" presStyleLbl="sibTrans2D1" presStyleIdx="0" presStyleCnt="3"/>
      <dgm:spPr/>
    </dgm:pt>
    <dgm:pt modelId="{7327F0C9-06D0-489B-982A-60F8E5B10088}" type="pres">
      <dgm:prSet presAssocID="{40B5F5C2-9CCF-45AB-994F-77721A960A58}" presName="connectorText" presStyleLbl="sibTrans2D1" presStyleIdx="0" presStyleCnt="3"/>
      <dgm:spPr/>
    </dgm:pt>
    <dgm:pt modelId="{580E48C0-398E-4B99-8197-CDB370AE0094}" type="pres">
      <dgm:prSet presAssocID="{98CCB697-F47C-4581-BBBD-1AA50F7B4510}" presName="node" presStyleLbl="node1" presStyleIdx="1" presStyleCnt="4">
        <dgm:presLayoutVars>
          <dgm:bulletEnabled val="1"/>
        </dgm:presLayoutVars>
      </dgm:prSet>
      <dgm:spPr/>
    </dgm:pt>
    <dgm:pt modelId="{B478A255-1AB0-41D3-ADD1-B78BE2548D23}" type="pres">
      <dgm:prSet presAssocID="{D8CB3639-A801-40BB-AD86-C6C1A225038D}" presName="sibTrans" presStyleLbl="sibTrans2D1" presStyleIdx="1" presStyleCnt="3"/>
      <dgm:spPr/>
    </dgm:pt>
    <dgm:pt modelId="{8C46F5EE-51A0-452B-9B85-86D4DDE219DF}" type="pres">
      <dgm:prSet presAssocID="{D8CB3639-A801-40BB-AD86-C6C1A225038D}" presName="connectorText" presStyleLbl="sibTrans2D1" presStyleIdx="1" presStyleCnt="3"/>
      <dgm:spPr/>
    </dgm:pt>
    <dgm:pt modelId="{77F6E917-1C4D-41B0-8C68-067C3F91EB2F}" type="pres">
      <dgm:prSet presAssocID="{751396EA-C661-44BD-B85F-05427F4B655C}" presName="node" presStyleLbl="node1" presStyleIdx="2" presStyleCnt="4">
        <dgm:presLayoutVars>
          <dgm:bulletEnabled val="1"/>
        </dgm:presLayoutVars>
      </dgm:prSet>
      <dgm:spPr/>
    </dgm:pt>
    <dgm:pt modelId="{43DA3623-8A9F-4026-87B0-53092CFB143A}" type="pres">
      <dgm:prSet presAssocID="{3BC572DA-A931-4805-8A78-0069C5C2A7FC}" presName="sibTrans" presStyleLbl="sibTrans2D1" presStyleIdx="2" presStyleCnt="3"/>
      <dgm:spPr/>
    </dgm:pt>
    <dgm:pt modelId="{0601101F-9E0B-4176-9D2C-10B966162D71}" type="pres">
      <dgm:prSet presAssocID="{3BC572DA-A931-4805-8A78-0069C5C2A7FC}" presName="connectorText" presStyleLbl="sibTrans2D1" presStyleIdx="2" presStyleCnt="3"/>
      <dgm:spPr/>
    </dgm:pt>
    <dgm:pt modelId="{78020D2B-723B-45FE-A2D1-D2763F2088BA}" type="pres">
      <dgm:prSet presAssocID="{331D94B4-5420-4B78-A238-D47DBCE70FF2}" presName="node" presStyleLbl="node1" presStyleIdx="3" presStyleCnt="4">
        <dgm:presLayoutVars>
          <dgm:bulletEnabled val="1"/>
        </dgm:presLayoutVars>
      </dgm:prSet>
      <dgm:spPr/>
    </dgm:pt>
  </dgm:ptLst>
  <dgm:cxnLst>
    <dgm:cxn modelId="{0E141E09-EE1A-4824-97BF-3792C0494027}" type="presOf" srcId="{40B5F5C2-9CCF-45AB-994F-77721A960A58}" destId="{3A0E6E81-0A59-415D-A046-731203D8AB3B}" srcOrd="0" destOrd="0" presId="urn:microsoft.com/office/officeart/2005/8/layout/process1"/>
    <dgm:cxn modelId="{F918A926-1216-414E-AA65-27E4F772073B}" srcId="{4B779531-3081-46BA-8322-65B3463213D6}" destId="{331D94B4-5420-4B78-A238-D47DBCE70FF2}" srcOrd="3" destOrd="0" parTransId="{C022AB71-31BA-4046-9BFF-5283030D7268}" sibTransId="{C35D2D8C-C369-4672-BB69-81838DF9F848}"/>
    <dgm:cxn modelId="{D0A04F39-17A7-48E2-9C77-1C855F12BF48}" type="presOf" srcId="{3BC572DA-A931-4805-8A78-0069C5C2A7FC}" destId="{43DA3623-8A9F-4026-87B0-53092CFB143A}" srcOrd="0" destOrd="0" presId="urn:microsoft.com/office/officeart/2005/8/layout/process1"/>
    <dgm:cxn modelId="{36BEB33A-81EF-48EF-A724-6F2F0F2698D2}" srcId="{4B779531-3081-46BA-8322-65B3463213D6}" destId="{98CCB697-F47C-4581-BBBD-1AA50F7B4510}" srcOrd="1" destOrd="0" parTransId="{9703F80E-D111-4A20-947E-1CE59D4D1747}" sibTransId="{D8CB3639-A801-40BB-AD86-C6C1A225038D}"/>
    <dgm:cxn modelId="{F31EAE5B-5993-49F2-A4DC-4F5E9EE8655A}" type="presOf" srcId="{40B5F5C2-9CCF-45AB-994F-77721A960A58}" destId="{7327F0C9-06D0-489B-982A-60F8E5B10088}" srcOrd="1" destOrd="0" presId="urn:microsoft.com/office/officeart/2005/8/layout/process1"/>
    <dgm:cxn modelId="{5DA20647-F17D-46B8-B3DC-28520D469354}" type="presOf" srcId="{331D94B4-5420-4B78-A238-D47DBCE70FF2}" destId="{78020D2B-723B-45FE-A2D1-D2763F2088BA}" srcOrd="0" destOrd="0" presId="urn:microsoft.com/office/officeart/2005/8/layout/process1"/>
    <dgm:cxn modelId="{2058B867-66E3-4FA3-A1E5-7D631C8E390B}" srcId="{4B779531-3081-46BA-8322-65B3463213D6}" destId="{751396EA-C661-44BD-B85F-05427F4B655C}" srcOrd="2" destOrd="0" parTransId="{F0FF793E-0BCB-4EF4-ADA4-4E70D6180597}" sibTransId="{3BC572DA-A931-4805-8A78-0069C5C2A7FC}"/>
    <dgm:cxn modelId="{BC17976C-1327-4DC7-94F1-C07658F2F3F1}" type="presOf" srcId="{D8CB3639-A801-40BB-AD86-C6C1A225038D}" destId="{8C46F5EE-51A0-452B-9B85-86D4DDE219DF}" srcOrd="1" destOrd="0" presId="urn:microsoft.com/office/officeart/2005/8/layout/process1"/>
    <dgm:cxn modelId="{0899474D-E9D3-4FBF-B987-FD915B9702F3}" type="presOf" srcId="{4B779531-3081-46BA-8322-65B3463213D6}" destId="{FFB37B94-D03A-43E7-B339-7E7E49AD0FF8}" srcOrd="0" destOrd="0" presId="urn:microsoft.com/office/officeart/2005/8/layout/process1"/>
    <dgm:cxn modelId="{0B173F4E-D2E3-424A-866D-4540C7D0CD2D}" type="presOf" srcId="{15C5BB02-D339-4653-98D8-F6BD510BE338}" destId="{701DE272-84F2-40EC-89F7-DF10DA7645F5}" srcOrd="0" destOrd="0" presId="urn:microsoft.com/office/officeart/2005/8/layout/process1"/>
    <dgm:cxn modelId="{81E46078-A611-421E-9825-BC08B7F458AE}" type="presOf" srcId="{751396EA-C661-44BD-B85F-05427F4B655C}" destId="{77F6E917-1C4D-41B0-8C68-067C3F91EB2F}" srcOrd="0" destOrd="0" presId="urn:microsoft.com/office/officeart/2005/8/layout/process1"/>
    <dgm:cxn modelId="{A2A0CFA0-11F4-4567-9490-65CAFBAD3220}" srcId="{4B779531-3081-46BA-8322-65B3463213D6}" destId="{15C5BB02-D339-4653-98D8-F6BD510BE338}" srcOrd="0" destOrd="0" parTransId="{2FEADBFD-FF5F-4B28-912C-4E62A818DA9E}" sibTransId="{40B5F5C2-9CCF-45AB-994F-77721A960A58}"/>
    <dgm:cxn modelId="{EB81AAAD-1B29-4781-AADA-C054351A8E68}" type="presOf" srcId="{3BC572DA-A931-4805-8A78-0069C5C2A7FC}" destId="{0601101F-9E0B-4176-9D2C-10B966162D71}" srcOrd="1" destOrd="0" presId="urn:microsoft.com/office/officeart/2005/8/layout/process1"/>
    <dgm:cxn modelId="{36E5CBBA-09D5-43FC-AFE5-253976BC1D33}" type="presOf" srcId="{D8CB3639-A801-40BB-AD86-C6C1A225038D}" destId="{B478A255-1AB0-41D3-ADD1-B78BE2548D23}" srcOrd="0" destOrd="0" presId="urn:microsoft.com/office/officeart/2005/8/layout/process1"/>
    <dgm:cxn modelId="{6646ECD0-7C41-475A-833A-3A20BF258AE0}" type="presOf" srcId="{98CCB697-F47C-4581-BBBD-1AA50F7B4510}" destId="{580E48C0-398E-4B99-8197-CDB370AE0094}" srcOrd="0" destOrd="0" presId="urn:microsoft.com/office/officeart/2005/8/layout/process1"/>
    <dgm:cxn modelId="{2424094E-F121-4B71-A698-DEEF95FF7521}" type="presParOf" srcId="{FFB37B94-D03A-43E7-B339-7E7E49AD0FF8}" destId="{701DE272-84F2-40EC-89F7-DF10DA7645F5}" srcOrd="0" destOrd="0" presId="urn:microsoft.com/office/officeart/2005/8/layout/process1"/>
    <dgm:cxn modelId="{EAF241B9-B271-45C1-BCA4-1F2908E3DFA7}" type="presParOf" srcId="{FFB37B94-D03A-43E7-B339-7E7E49AD0FF8}" destId="{3A0E6E81-0A59-415D-A046-731203D8AB3B}" srcOrd="1" destOrd="0" presId="urn:microsoft.com/office/officeart/2005/8/layout/process1"/>
    <dgm:cxn modelId="{B42C3B0E-75B2-4CB6-9EB6-F2A379F58259}" type="presParOf" srcId="{3A0E6E81-0A59-415D-A046-731203D8AB3B}" destId="{7327F0C9-06D0-489B-982A-60F8E5B10088}" srcOrd="0" destOrd="0" presId="urn:microsoft.com/office/officeart/2005/8/layout/process1"/>
    <dgm:cxn modelId="{F4251090-7AF6-4A10-AE01-182AB9C5449A}" type="presParOf" srcId="{FFB37B94-D03A-43E7-B339-7E7E49AD0FF8}" destId="{580E48C0-398E-4B99-8197-CDB370AE0094}" srcOrd="2" destOrd="0" presId="urn:microsoft.com/office/officeart/2005/8/layout/process1"/>
    <dgm:cxn modelId="{4D42EAE3-031C-48E4-8B54-D8C7C0BC350F}" type="presParOf" srcId="{FFB37B94-D03A-43E7-B339-7E7E49AD0FF8}" destId="{B478A255-1AB0-41D3-ADD1-B78BE2548D23}" srcOrd="3" destOrd="0" presId="urn:microsoft.com/office/officeart/2005/8/layout/process1"/>
    <dgm:cxn modelId="{AC10AF02-EF86-4313-9373-B1633580CCB0}" type="presParOf" srcId="{B478A255-1AB0-41D3-ADD1-B78BE2548D23}" destId="{8C46F5EE-51A0-452B-9B85-86D4DDE219DF}" srcOrd="0" destOrd="0" presId="urn:microsoft.com/office/officeart/2005/8/layout/process1"/>
    <dgm:cxn modelId="{A57938BB-5A5F-4D11-80D4-015D19740DEB}" type="presParOf" srcId="{FFB37B94-D03A-43E7-B339-7E7E49AD0FF8}" destId="{77F6E917-1C4D-41B0-8C68-067C3F91EB2F}" srcOrd="4" destOrd="0" presId="urn:microsoft.com/office/officeart/2005/8/layout/process1"/>
    <dgm:cxn modelId="{70DB3DD8-03A4-4F2C-B032-1DD3DCE49237}" type="presParOf" srcId="{FFB37B94-D03A-43E7-B339-7E7E49AD0FF8}" destId="{43DA3623-8A9F-4026-87B0-53092CFB143A}" srcOrd="5" destOrd="0" presId="urn:microsoft.com/office/officeart/2005/8/layout/process1"/>
    <dgm:cxn modelId="{91DC1B99-971B-4509-9BAB-BCAE953048D4}" type="presParOf" srcId="{43DA3623-8A9F-4026-87B0-53092CFB143A}" destId="{0601101F-9E0B-4176-9D2C-10B966162D71}" srcOrd="0" destOrd="0" presId="urn:microsoft.com/office/officeart/2005/8/layout/process1"/>
    <dgm:cxn modelId="{91B9BF02-F2E5-4980-B406-4620BDD62AE5}" type="presParOf" srcId="{FFB37B94-D03A-43E7-B339-7E7E49AD0FF8}" destId="{78020D2B-723B-45FE-A2D1-D2763F2088BA}"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Capture Frame</a:t>
          </a:r>
        </a:p>
      </dsp:txBody>
      <dsp:txXfrm>
        <a:off x="24409" y="456082"/>
        <a:ext cx="1010153" cy="707085"/>
      </dsp:txXfrm>
    </dsp:sp>
    <dsp:sp modelId="{3A0E6E81-0A59-415D-A046-731203D8AB3B}">
      <dsp:nvSpPr>
        <dsp:cNvPr id="0" name=""/>
        <dsp:cNvSpPr/>
      </dsp:nvSpPr>
      <dsp:spPr>
        <a:xfrm>
          <a:off x="116197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731196"/>
        <a:ext cx="156435" cy="156857"/>
      </dsp:txXfrm>
    </dsp:sp>
    <dsp:sp modelId="{580E48C0-398E-4B99-8197-CDB370AE0094}">
      <dsp:nvSpPr>
        <dsp:cNvPr id="0" name=""/>
        <dsp:cNvSpPr/>
      </dsp:nvSpPr>
      <dsp:spPr>
        <a:xfrm>
          <a:off x="1478220"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Extract Skeleton Position</a:t>
          </a:r>
        </a:p>
      </dsp:txBody>
      <dsp:txXfrm>
        <a:off x="1500218" y="456082"/>
        <a:ext cx="1010153" cy="707085"/>
      </dsp:txXfrm>
    </dsp:sp>
    <dsp:sp modelId="{B478A255-1AB0-41D3-ADD1-B78BE2548D23}">
      <dsp:nvSpPr>
        <dsp:cNvPr id="0" name=""/>
        <dsp:cNvSpPr/>
      </dsp:nvSpPr>
      <dsp:spPr>
        <a:xfrm>
          <a:off x="2637785"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731196"/>
        <a:ext cx="156435" cy="156857"/>
      </dsp:txXfrm>
    </dsp:sp>
    <dsp:sp modelId="{77F6E917-1C4D-41B0-8C68-067C3F91EB2F}">
      <dsp:nvSpPr>
        <dsp:cNvPr id="0" name=""/>
        <dsp:cNvSpPr/>
      </dsp:nvSpPr>
      <dsp:spPr>
        <a:xfrm>
          <a:off x="295402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Convert to 3D Space</a:t>
          </a:r>
        </a:p>
      </dsp:txBody>
      <dsp:txXfrm>
        <a:off x="2976027" y="456082"/>
        <a:ext cx="1010153" cy="707085"/>
      </dsp:txXfrm>
    </dsp:sp>
    <dsp:sp modelId="{43DA3623-8A9F-4026-87B0-53092CFB143A}">
      <dsp:nvSpPr>
        <dsp:cNvPr id="0" name=""/>
        <dsp:cNvSpPr/>
      </dsp:nvSpPr>
      <dsp:spPr>
        <a:xfrm>
          <a:off x="4113594" y="6789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731196"/>
        <a:ext cx="156435" cy="156857"/>
      </dsp:txXfrm>
    </dsp:sp>
    <dsp:sp modelId="{78020D2B-723B-45FE-A2D1-D2763F2088BA}">
      <dsp:nvSpPr>
        <dsp:cNvPr id="0" name=""/>
        <dsp:cNvSpPr/>
      </dsp:nvSpPr>
      <dsp:spPr>
        <a:xfrm>
          <a:off x="4429839" y="434084"/>
          <a:ext cx="1054149" cy="75108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Consolidate System State</a:t>
          </a:r>
        </a:p>
      </dsp:txBody>
      <dsp:txXfrm>
        <a:off x="4451837" y="456082"/>
        <a:ext cx="1010153" cy="7070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1DE272-84F2-40EC-89F7-DF10DA7645F5}">
      <dsp:nvSpPr>
        <dsp:cNvPr id="0" name=""/>
        <dsp:cNvSpPr/>
      </dsp:nvSpPr>
      <dsp:spPr>
        <a:xfrm>
          <a:off x="2411"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Compare Previous Frame</a:t>
          </a:r>
        </a:p>
      </dsp:txBody>
      <dsp:txXfrm>
        <a:off x="28751" y="348204"/>
        <a:ext cx="1001469" cy="846641"/>
      </dsp:txXfrm>
    </dsp:sp>
    <dsp:sp modelId="{3A0E6E81-0A59-415D-A046-731203D8AB3B}">
      <dsp:nvSpPr>
        <dsp:cNvPr id="0" name=""/>
        <dsp:cNvSpPr/>
      </dsp:nvSpPr>
      <dsp:spPr>
        <a:xfrm>
          <a:off x="116197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161975" y="693096"/>
        <a:ext cx="156435" cy="156857"/>
      </dsp:txXfrm>
    </dsp:sp>
    <dsp:sp modelId="{580E48C0-398E-4B99-8197-CDB370AE0094}">
      <dsp:nvSpPr>
        <dsp:cNvPr id="0" name=""/>
        <dsp:cNvSpPr/>
      </dsp:nvSpPr>
      <dsp:spPr>
        <a:xfrm>
          <a:off x="1478220"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Calculate Delta</a:t>
          </a:r>
        </a:p>
      </dsp:txBody>
      <dsp:txXfrm>
        <a:off x="1504560" y="348204"/>
        <a:ext cx="1001469" cy="846641"/>
      </dsp:txXfrm>
    </dsp:sp>
    <dsp:sp modelId="{B478A255-1AB0-41D3-ADD1-B78BE2548D23}">
      <dsp:nvSpPr>
        <dsp:cNvPr id="0" name=""/>
        <dsp:cNvSpPr/>
      </dsp:nvSpPr>
      <dsp:spPr>
        <a:xfrm>
          <a:off x="2637785"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637785" y="693096"/>
        <a:ext cx="156435" cy="156857"/>
      </dsp:txXfrm>
    </dsp:sp>
    <dsp:sp modelId="{77F6E917-1C4D-41B0-8C68-067C3F91EB2F}">
      <dsp:nvSpPr>
        <dsp:cNvPr id="0" name=""/>
        <dsp:cNvSpPr/>
      </dsp:nvSpPr>
      <dsp:spPr>
        <a:xfrm>
          <a:off x="295402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Sequence (RNN)</a:t>
          </a:r>
        </a:p>
      </dsp:txBody>
      <dsp:txXfrm>
        <a:off x="2980369" y="348204"/>
        <a:ext cx="1001469" cy="846641"/>
      </dsp:txXfrm>
    </dsp:sp>
    <dsp:sp modelId="{43DA3623-8A9F-4026-87B0-53092CFB143A}">
      <dsp:nvSpPr>
        <dsp:cNvPr id="0" name=""/>
        <dsp:cNvSpPr/>
      </dsp:nvSpPr>
      <dsp:spPr>
        <a:xfrm>
          <a:off x="4113594" y="640810"/>
          <a:ext cx="223479" cy="261429"/>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113594" y="693096"/>
        <a:ext cx="156435" cy="156857"/>
      </dsp:txXfrm>
    </dsp:sp>
    <dsp:sp modelId="{78020D2B-723B-45FE-A2D1-D2763F2088BA}">
      <dsp:nvSpPr>
        <dsp:cNvPr id="0" name=""/>
        <dsp:cNvSpPr/>
      </dsp:nvSpPr>
      <dsp:spPr>
        <a:xfrm>
          <a:off x="4429839" y="321864"/>
          <a:ext cx="1054149" cy="89932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US" sz="1700" kern="1200"/>
            <a:t>Classifier</a:t>
          </a:r>
        </a:p>
      </dsp:txBody>
      <dsp:txXfrm>
        <a:off x="4456179" y="348204"/>
        <a:ext cx="1001469" cy="84664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Pig16</b:Tag>
    <b:SourceType>Book</b:SourceType>
    <b:Guid>{30495390-0C8B-4A5D-B0B9-C18BD50DBECD}</b:Guid>
    <b:Title>Handbook of the Economics of Population Aging</b:Title>
    <b:Year>2016</b:Year>
    <b:Publisher>North Holland</b:Publisher>
    <b:Author>
      <b:Author>
        <b:NameList>
          <b:Person>
            <b:Last>Piggott</b:Last>
            <b:First>J</b:First>
          </b:Person>
        </b:NameList>
      </b:Author>
    </b:Author>
    <b:Volume>1</b:Volume>
    <b:RefOrder>10</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Sto17</b:Tag>
    <b:SourceType>Book</b:SourceType>
    <b:Guid>{429A51AB-7342-40FF-9497-177E82D1A861}</b:Guid>
    <b:Title>The encyclopedia of elder care: the comprehensive resource on geriatric health and social care</b:Title>
    <b:Year>2017</b:Year>
    <b:Author>
      <b:Author>
        <b:NameList>
          <b:Person>
            <b:Last>Stone</b:Last>
            <b:First>L</b:First>
          </b:Person>
        </b:NameList>
      </b:Author>
    </b:Author>
    <b:Publisher>Springer</b:Publisher>
    <b:RefOrder>11</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13</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14</b:RefOrder>
  </b:Source>
  <b:Source>
    <b:Tag>Nug18</b:Tag>
    <b:SourceType>ConferenceProceedings</b:SourceType>
    <b:Guid>{CE355B40-9D95-41A4-B1C3-3C4972B84DA3}</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15</b:RefOrder>
  </b:Source>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16</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17</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18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19</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20</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21</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22</b:RefOrder>
  </b:Source>
  <b:Source>
    <b:Tag>Raz20</b:Tag>
    <b:SourceType>JournalArticle</b:SourceType>
    <b:Guid>{5DDCC884-3938-4CB4-B1BD-6B0F2CC96AEA}</b:Guid>
    <b:Title>uMoDT: an unobtrusive multi-occupant detection and tracking using robust Kalman filter for real-time activity recognition</b:Title>
    <b:Year>2020</b:Year>
    <b:Author>
      <b:Author>
        <b:NameList>
          <b:Person>
            <b:Last>Razzaq</b:Last>
            <b:First>M.</b:First>
          </b:Person>
          <b:Person>
            <b:Last>Quero</b:Last>
            <b:First>J.</b:First>
          </b:Person>
          <b:Person>
            <b:Last>Cleland</b:Last>
            <b:First>I</b:First>
          </b:Person>
          <b:Person>
            <b:Last>Nugent</b:Last>
            <b:First>C.</b:First>
          </b:Person>
          <b:Person>
            <b:Last>Akhtar</b:Last>
            <b:First>U.</b:First>
          </b:Person>
          <b:Person>
            <b:Last>Bilal</b:Last>
            <b:First>H.</b:First>
          </b:Person>
          <b:Person>
            <b:Last>Rehman</b:Last>
            <b:First>U.</b:First>
          </b:Person>
        </b:NameList>
      </b:Author>
    </b:Author>
    <b:JournalName>Multimedia Systems</b:JournalName>
    <b:Pages>553-569</b:Pages>
    <b:Publisher>Springer</b:Publisher>
    <b:Volume>26</b:Volume>
    <b:Issue>5</b:Issue>
    <b:DOI>10.1007/s00530-020-00664-7</b:DOI>
    <b:RefOrder>23</b:RefOrder>
  </b:Source>
  <b:Source>
    <b:Tag>Sin10</b:Tag>
    <b:SourceType>JournalArticle</b:SourceType>
    <b:Guid>{462C5AB7-4906-4241-BE22-AD538500A43A}</b:Guid>
    <b:Author>
      <b:Author>
        <b:NameList>
          <b:Person>
            <b:Last>Singla</b:Last>
            <b:First>G</b:First>
          </b:Person>
          <b:Person>
            <b:Last>Cook</b:Last>
            <b:First>D</b:First>
          </b:Person>
          <b:Person>
            <b:Last>Schmitter-Edgecombe</b:Last>
            <b:First>M</b:First>
          </b:Person>
        </b:NameList>
      </b:Author>
    </b:Author>
    <b:Title>Recognizing independent and joint activities among multiple residents in smart environments</b:Title>
    <b:JournalName>Ambient Intell Humaniz Comput</b:JournalName>
    <b:Year>2010</b:Year>
    <b:Pages>57-63</b:Pages>
    <b:Month>March</b:Month>
    <b:Volume>1</b:Volume>
    <b:Issue>1</b:Issue>
    <b:DOI>10.1007/s12652-009-0007-1</b:DOI>
    <b:RefOrder>24</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25</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7</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8</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9</b:RefOrder>
  </b:Source>
</b:Sources>
</file>

<file path=customXml/itemProps1.xml><?xml version="1.0" encoding="utf-8"?>
<ds:datastoreItem xmlns:ds="http://schemas.openxmlformats.org/officeDocument/2006/customXml" ds:itemID="{D23EF85A-27CE-4BCA-BFF7-0686599B9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10</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2021-08-01T23:45:00Z</dcterms:modified>
</cp:coreProperties>
</file>