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10775C">
        <w:rPr>
          <w:b/>
        </w:rPr>
        <w:t xml:space="preserve"> 1</w:t>
      </w:r>
      <w:r>
        <w:rPr>
          <w:b/>
        </w:rPr>
        <w:t xml:space="preserve">: </w:t>
      </w:r>
      <w:r w:rsidR="0010775C">
        <w:rPr>
          <w:b/>
        </w:rPr>
        <w:t>Lexical Analyzer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10775C" w:rsidP="0097470E">
      <w:pPr>
        <w:jc w:val="center"/>
      </w:pPr>
      <w:r>
        <w:t>May 5</w:t>
      </w:r>
      <w:r w:rsidRPr="0010775C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10775C" w:rsidP="0010775C">
      <w:pPr>
        <w:pStyle w:val="Heading1"/>
      </w:pPr>
      <w:r>
        <w:lastRenderedPageBreak/>
        <w:t>Lexical Parsers</w:t>
      </w:r>
    </w:p>
    <w:p w:rsidR="008A5AA3" w:rsidRDefault="0010775C" w:rsidP="000729C3">
      <w:pPr>
        <w:ind w:firstLine="720"/>
      </w:pPr>
      <w:r>
        <w:t>A lexical parser</w:t>
      </w:r>
      <w:r w:rsidR="008A5AA3">
        <w:t xml:space="preserve"> (or Lex)</w:t>
      </w:r>
      <w:r>
        <w:t xml:space="preserve"> is a component that tokenizes input based on a language’s grammar definition. This tokenization does not contain any context and relies on external semantic </w:t>
      </w:r>
      <w:r w:rsidR="00EF42D7">
        <w:t xml:space="preserve">and logical </w:t>
      </w:r>
      <w:r>
        <w:t>parser</w:t>
      </w:r>
      <w:r w:rsidR="00EF42D7">
        <w:t>s</w:t>
      </w:r>
      <w:r>
        <w:t xml:space="preserve"> to perform </w:t>
      </w:r>
      <w:r w:rsidR="00E85D27">
        <w:t>those</w:t>
      </w:r>
      <w:r>
        <w:t xml:space="preserve"> </w:t>
      </w:r>
      <w:r w:rsidR="00EF42D7">
        <w:t xml:space="preserve">additional </w:t>
      </w:r>
      <w:r>
        <w:t>transformation</w:t>
      </w:r>
      <w:r w:rsidR="00EF42D7">
        <w:t>s</w:t>
      </w:r>
      <w:r>
        <w:t xml:space="preserve">. </w:t>
      </w:r>
    </w:p>
    <w:p w:rsidR="008A5AA3" w:rsidRPr="008A5AA3" w:rsidRDefault="000729C3" w:rsidP="000729C3">
      <w:pPr>
        <w:pStyle w:val="Heading2"/>
      </w:pPr>
      <w:r>
        <w:t>Example</w:t>
      </w:r>
      <w:r>
        <w:t xml:space="preserve">: </w:t>
      </w:r>
      <w:r w:rsidR="00725640">
        <w:t>English</w:t>
      </w:r>
      <w:r w:rsidR="008A5AA3">
        <w:t xml:space="preserve"> Lex</w:t>
      </w:r>
    </w:p>
    <w:p w:rsidR="00B537CD" w:rsidRDefault="0010775C" w:rsidP="00933BFF">
      <w:pPr>
        <w:ind w:firstLine="720"/>
      </w:pPr>
      <w:r>
        <w:t xml:space="preserve">An English lexical parser might be passed the text </w:t>
      </w:r>
      <w:r w:rsidRPr="009434A2">
        <w:rPr>
          <w:rFonts w:ascii="Courier New" w:hAnsi="Courier New" w:cs="Courier New"/>
          <w:sz w:val="20"/>
          <w:szCs w:val="20"/>
        </w:rPr>
        <w:t>Hello</w:t>
      </w:r>
      <w:r w:rsidR="008A5AA3" w:rsidRPr="009434A2">
        <w:rPr>
          <w:rFonts w:ascii="Courier New" w:hAnsi="Courier New" w:cs="Courier New"/>
          <w:sz w:val="20"/>
          <w:szCs w:val="20"/>
        </w:rPr>
        <w:t xml:space="preserve">,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 w:rsidR="005B6F06">
        <w:rPr>
          <w:rFonts w:ascii="Courier New" w:hAnsi="Courier New" w:cs="Courier New"/>
          <w:sz w:val="20"/>
          <w:szCs w:val="20"/>
        </w:rPr>
        <w:t xml:space="preserve"> cofveve</w:t>
      </w:r>
      <w:r w:rsidRPr="009434A2">
        <w:rPr>
          <w:rFonts w:ascii="Courier New" w:hAnsi="Courier New" w:cs="Courier New"/>
          <w:sz w:val="20"/>
          <w:szCs w:val="20"/>
        </w:rPr>
        <w:t>!</w:t>
      </w:r>
      <w:r>
        <w:t xml:space="preserve"> and </w:t>
      </w:r>
      <w:r w:rsidR="000C1C98">
        <w:t xml:space="preserve">return </w:t>
      </w:r>
      <w:r w:rsidR="00EF42D7">
        <w:t xml:space="preserve">the </w:t>
      </w:r>
      <w:r w:rsidR="000C1C98">
        <w:t>token</w:t>
      </w:r>
      <w:r w:rsidR="00EF42D7">
        <w:t xml:space="preserve"> stream</w:t>
      </w:r>
      <w:r w:rsidR="000C1C98">
        <w:t xml:space="preserve"> </w:t>
      </w:r>
      <w:r w:rsidR="000C1C98" w:rsidRPr="009434A2">
        <w:rPr>
          <w:rFonts w:ascii="Courier New" w:hAnsi="Courier New" w:cs="Courier New"/>
          <w:sz w:val="20"/>
          <w:szCs w:val="20"/>
        </w:rPr>
        <w:t>[{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 </w:t>
      </w:r>
      <w:r w:rsidR="008A5AA3" w:rsidRPr="009434A2">
        <w:rPr>
          <w:rFonts w:ascii="Courier New" w:hAnsi="Courier New" w:cs="Courier New"/>
          <w:sz w:val="20"/>
          <w:szCs w:val="20"/>
        </w:rPr>
        <w:t>Hello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</w:t>
      </w:r>
      <w:r w:rsidR="008A5AA3" w:rsidRPr="009434A2">
        <w:rPr>
          <w:rFonts w:ascii="Courier New" w:hAnsi="Courier New" w:cs="Courier New"/>
          <w:sz w:val="20"/>
          <w:szCs w:val="20"/>
        </w:rPr>
        <w:t>,</w:t>
      </w:r>
      <w:r w:rsidR="000C1C98" w:rsidRPr="009434A2">
        <w:rPr>
          <w:rFonts w:ascii="Courier New" w:hAnsi="Courier New" w:cs="Courier New"/>
          <w:sz w:val="20"/>
          <w:szCs w:val="20"/>
        </w:rPr>
        <w:t>}, {</w:t>
      </w:r>
      <w:r w:rsidRPr="009434A2">
        <w:rPr>
          <w:rFonts w:ascii="Courier New" w:hAnsi="Courier New" w:cs="Courier New"/>
          <w:sz w:val="20"/>
          <w:szCs w:val="20"/>
        </w:rPr>
        <w:t>Word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good</w:t>
      </w:r>
      <w:r w:rsidR="007B4B38" w:rsidRPr="009434A2">
        <w:rPr>
          <w:rFonts w:ascii="Courier New" w:hAnsi="Courier New" w:cs="Courier New"/>
          <w:sz w:val="20"/>
          <w:szCs w:val="20"/>
        </w:rPr>
        <w:t>}, {W</w:t>
      </w:r>
      <w:r w:rsidRPr="009434A2">
        <w:rPr>
          <w:rFonts w:ascii="Courier New" w:hAnsi="Courier New" w:cs="Courier New"/>
          <w:sz w:val="20"/>
          <w:szCs w:val="20"/>
        </w:rPr>
        <w:t>ord</w:t>
      </w:r>
      <w:r w:rsidR="008A5AA3" w:rsidRPr="009434A2">
        <w:rPr>
          <w:rFonts w:ascii="Courier New" w:hAnsi="Courier New" w:cs="Courier New"/>
          <w:sz w:val="20"/>
          <w:szCs w:val="20"/>
        </w:rPr>
        <w:t>:</w:t>
      </w:r>
      <w:r w:rsidRPr="009434A2">
        <w:rPr>
          <w:rFonts w:ascii="Courier New" w:hAnsi="Courier New" w:cs="Courier New"/>
          <w:sz w:val="20"/>
          <w:szCs w:val="20"/>
        </w:rPr>
        <w:t xml:space="preserve"> day</w:t>
      </w:r>
      <w:r w:rsidR="007B4B38" w:rsidRPr="009434A2">
        <w:rPr>
          <w:rFonts w:ascii="Courier New" w:hAnsi="Courier New" w:cs="Courier New"/>
          <w:sz w:val="20"/>
          <w:szCs w:val="20"/>
        </w:rPr>
        <w:t xml:space="preserve">}, </w:t>
      </w:r>
      <w:r w:rsidR="00BF681C">
        <w:rPr>
          <w:rFonts w:ascii="Courier New" w:hAnsi="Courier New" w:cs="Courier New"/>
          <w:sz w:val="20"/>
          <w:szCs w:val="20"/>
        </w:rPr>
        <w:t xml:space="preserve">{Word: cofveve}, </w:t>
      </w:r>
      <w:r w:rsidR="007B4B38" w:rsidRPr="009434A2">
        <w:rPr>
          <w:rFonts w:ascii="Courier New" w:hAnsi="Courier New" w:cs="Courier New"/>
          <w:sz w:val="20"/>
          <w:szCs w:val="20"/>
        </w:rPr>
        <w:t>{</w:t>
      </w:r>
      <w:r w:rsidRPr="009434A2">
        <w:rPr>
          <w:rFonts w:ascii="Courier New" w:hAnsi="Courier New" w:cs="Courier New"/>
          <w:sz w:val="20"/>
          <w:szCs w:val="20"/>
        </w:rPr>
        <w:t>Punctuation</w:t>
      </w:r>
      <w:r w:rsidR="008A5AA3" w:rsidRPr="009434A2">
        <w:rPr>
          <w:rFonts w:ascii="Courier New" w:hAnsi="Courier New" w:cs="Courier New"/>
          <w:sz w:val="20"/>
          <w:szCs w:val="20"/>
        </w:rPr>
        <w:t>: !</w:t>
      </w:r>
      <w:r w:rsidR="007B4B38" w:rsidRPr="009434A2">
        <w:rPr>
          <w:rFonts w:ascii="Courier New" w:hAnsi="Courier New" w:cs="Courier New"/>
          <w:sz w:val="20"/>
          <w:szCs w:val="20"/>
        </w:rPr>
        <w:t>}]</w:t>
      </w:r>
      <w:r w:rsidR="007B4B38">
        <w:t xml:space="preserve">. </w:t>
      </w:r>
    </w:p>
    <w:p w:rsidR="008A5AA3" w:rsidRDefault="005B6F06" w:rsidP="00933BFF">
      <w:pPr>
        <w:ind w:firstLine="720"/>
      </w:pPr>
      <w:r>
        <w:t xml:space="preserve">The </w:t>
      </w:r>
      <w:r w:rsidR="007B4B38">
        <w:t xml:space="preserve">Lex </w:t>
      </w:r>
      <w:r>
        <w:t xml:space="preserve">is not responsible </w:t>
      </w:r>
      <w:r w:rsidR="00B537CD">
        <w:t xml:space="preserve">for understanding </w:t>
      </w:r>
      <w:r w:rsidR="007B4B38">
        <w:t xml:space="preserve">that </w:t>
      </w:r>
      <w:r w:rsidR="00EF42D7">
        <w:t xml:space="preserve">(1) </w:t>
      </w:r>
      <w:r>
        <w:t>“</w:t>
      </w:r>
      <w:r w:rsidR="007B4B38">
        <w:t>good</w:t>
      </w:r>
      <w:r>
        <w:t>”</w:t>
      </w:r>
      <w:r w:rsidR="007B4B38">
        <w:t xml:space="preserve"> </w:t>
      </w:r>
      <w:r>
        <w:t xml:space="preserve">was </w:t>
      </w:r>
      <w:r w:rsidR="007B4B38">
        <w:t xml:space="preserve">an adjective </w:t>
      </w:r>
      <w:r w:rsidR="00B12F99">
        <w:t>n</w:t>
      </w:r>
      <w:r w:rsidR="007B4B38">
        <w:t>or</w:t>
      </w:r>
      <w:r w:rsidR="00B12F99">
        <w:t xml:space="preserve"> </w:t>
      </w:r>
      <w:r w:rsidR="00EF42D7">
        <w:t xml:space="preserve">(2) </w:t>
      </w:r>
      <w:r w:rsidR="00E85D27">
        <w:t>if</w:t>
      </w:r>
      <w:r w:rsidR="00AE13B1">
        <w:t xml:space="preserve"> </w:t>
      </w:r>
      <w:r w:rsidR="00EF42D7">
        <w:t xml:space="preserve"> </w:t>
      </w:r>
      <w:r w:rsidR="007B4B38">
        <w:t>“</w:t>
      </w:r>
      <w:r w:rsidR="007B4B38" w:rsidRPr="007B4B38">
        <w:t>cofveve</w:t>
      </w:r>
      <w:r w:rsidR="007B4B38">
        <w:t>”</w:t>
      </w:r>
      <w:r w:rsidR="00EF42D7">
        <w:t xml:space="preserve"> is </w:t>
      </w:r>
      <w:r>
        <w:t xml:space="preserve">a </w:t>
      </w:r>
      <w:r w:rsidR="00EF42D7">
        <w:t>real</w:t>
      </w:r>
      <w:r>
        <w:t xml:space="preserve"> word</w:t>
      </w:r>
      <w:r w:rsidR="007B4B38">
        <w:t xml:space="preserve">. </w:t>
      </w:r>
      <w:r w:rsidR="00E85D27">
        <w:t>It</w:t>
      </w:r>
      <w:r w:rsidR="00B12F99">
        <w:t xml:space="preserve"> only </w:t>
      </w:r>
      <w:r w:rsidR="00B537CD">
        <w:t xml:space="preserve">knows to emit a Word token when </w:t>
      </w:r>
      <w:r w:rsidR="00E85D27">
        <w:t xml:space="preserve">the reader sees </w:t>
      </w:r>
      <w:r w:rsidR="00B537CD">
        <w:t xml:space="preserve">a continuous </w:t>
      </w:r>
      <w:r w:rsidR="007B4B38">
        <w:t xml:space="preserve">series of </w:t>
      </w:r>
      <w:r w:rsidR="00B12F99">
        <w:t xml:space="preserve">alphabetic </w:t>
      </w:r>
      <w:r w:rsidR="007B4B38">
        <w:t>characters.</w:t>
      </w:r>
      <w:r w:rsidR="00B537CD">
        <w:t xml:space="preserve"> </w:t>
      </w:r>
    </w:p>
    <w:p w:rsidR="00692791" w:rsidRDefault="00AE13B1" w:rsidP="00933BFF">
      <w:pPr>
        <w:ind w:firstLine="720"/>
      </w:pPr>
      <w:r>
        <w:t xml:space="preserve">It is the responsibility of more specialized layers to derive semantic and logical insights from the token stream. This separation of duties improves the design efficiency </w:t>
      </w:r>
      <w:r w:rsidR="00FB6920">
        <w:t xml:space="preserve">as later layers can </w:t>
      </w:r>
      <w:r w:rsidR="00692791">
        <w:t>combin</w:t>
      </w:r>
      <w:r w:rsidR="00FB6920">
        <w:t>e</w:t>
      </w:r>
      <w:r w:rsidR="00692791">
        <w:t xml:space="preserve"> </w:t>
      </w:r>
      <w:r w:rsidR="00FB6920">
        <w:t>multiple generalized tokens</w:t>
      </w:r>
      <w:r>
        <w:t xml:space="preserve"> into </w:t>
      </w:r>
      <w:r w:rsidR="00692791">
        <w:t>more specialized units</w:t>
      </w:r>
      <w:r>
        <w:t xml:space="preserve">. </w:t>
      </w:r>
    </w:p>
    <w:p w:rsidR="007B4B38" w:rsidRDefault="00692791" w:rsidP="00933BFF">
      <w:pPr>
        <w:ind w:firstLine="720"/>
      </w:pPr>
      <w:r>
        <w:t xml:space="preserve">For example, our document parser might want to optimize common phrases into a single token. </w:t>
      </w:r>
      <w:r w:rsidR="00FB6920">
        <w:t>It</w:t>
      </w:r>
      <w:r>
        <w:t xml:space="preserve"> would be easier to reduce the tokens </w:t>
      </w:r>
      <w:r w:rsidR="007B4B38" w:rsidRPr="009434A2">
        <w:rPr>
          <w:rFonts w:ascii="Courier New" w:hAnsi="Courier New" w:cs="Courier New"/>
          <w:sz w:val="20"/>
          <w:szCs w:val="20"/>
        </w:rPr>
        <w:t>[{</w:t>
      </w:r>
      <w:r w:rsidR="007B4B38" w:rsidRPr="009434A2">
        <w:rPr>
          <w:rFonts w:ascii="Courier New" w:hAnsi="Courier New" w:cs="Courier New"/>
          <w:sz w:val="20"/>
          <w:szCs w:val="20"/>
        </w:rPr>
        <w:t>Word</w:t>
      </w:r>
      <w:r w:rsidR="007B4B38" w:rsidRPr="009434A2">
        <w:rPr>
          <w:rFonts w:ascii="Courier New" w:hAnsi="Courier New" w:cs="Courier New"/>
          <w:sz w:val="20"/>
          <w:szCs w:val="20"/>
        </w:rPr>
        <w:t>: good}, {Word: day}</w:t>
      </w:r>
      <w:r w:rsidR="007B4B38" w:rsidRPr="009434A2">
        <w:rPr>
          <w:rFonts w:ascii="Courier New" w:hAnsi="Courier New" w:cs="Courier New"/>
          <w:sz w:val="20"/>
          <w:szCs w:val="20"/>
        </w:rPr>
        <w:t>]</w:t>
      </w:r>
      <w:r w:rsidR="007B4B38">
        <w:t xml:space="preserve"> into </w:t>
      </w:r>
      <w:r w:rsidR="007B4B38" w:rsidRPr="009434A2">
        <w:rPr>
          <w:rFonts w:ascii="Courier New" w:hAnsi="Courier New" w:cs="Courier New"/>
          <w:sz w:val="20"/>
          <w:szCs w:val="20"/>
        </w:rPr>
        <w:t>[{Phrase: good day}]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than the deriving meaning from</w:t>
      </w:r>
      <w:r>
        <w:t xml:space="preserve"> the raw </w:t>
      </w:r>
      <w:r>
        <w:t>8</w:t>
      </w:r>
      <w:r>
        <w:t>-</w:t>
      </w:r>
      <w:r>
        <w:t>characters</w:t>
      </w:r>
      <w:r>
        <w:t xml:space="preserve"> </w:t>
      </w:r>
      <w:r w:rsidRPr="009434A2">
        <w:rPr>
          <w:rFonts w:ascii="Courier New" w:hAnsi="Courier New" w:cs="Courier New"/>
          <w:sz w:val="20"/>
          <w:szCs w:val="20"/>
        </w:rPr>
        <w:t>good day</w:t>
      </w:r>
      <w:r>
        <w:t xml:space="preserve"> . </w:t>
      </w:r>
      <w:r w:rsidR="009434A2">
        <w:t>Consider the subtle differences between</w:t>
      </w:r>
      <w:r>
        <w:t xml:space="preserve"> text fragments</w:t>
      </w:r>
      <w:r w:rsidR="009434A2">
        <w:t xml:space="preserve"> </w:t>
      </w:r>
      <w:r w:rsidR="00AC2335">
        <w:rPr>
          <w:rFonts w:ascii="Courier New" w:hAnsi="Courier New" w:cs="Courier New"/>
          <w:sz w:val="20"/>
          <w:szCs w:val="20"/>
        </w:rPr>
        <w:t>she shouted “G</w:t>
      </w:r>
      <w:r w:rsidR="00B12F99" w:rsidRPr="009434A2">
        <w:rPr>
          <w:rFonts w:ascii="Courier New" w:hAnsi="Courier New" w:cs="Courier New"/>
          <w:sz w:val="20"/>
          <w:szCs w:val="20"/>
        </w:rPr>
        <w:t>ood! Day</w:t>
      </w:r>
      <w:r w:rsidR="00AC2335">
        <w:rPr>
          <w:rFonts w:ascii="Courier New" w:hAnsi="Courier New" w:cs="Courier New"/>
          <w:sz w:val="20"/>
          <w:szCs w:val="20"/>
        </w:rPr>
        <w:t>!”</w:t>
      </w:r>
      <w:r w:rsidR="00B12F99">
        <w:t xml:space="preserve"> </w:t>
      </w:r>
      <w:r w:rsidR="009434A2">
        <w:t xml:space="preserve">and </w:t>
      </w:r>
      <w:r w:rsidR="00AC2335">
        <w:t xml:space="preserve">… </w:t>
      </w:r>
      <w:r w:rsidR="00B12F99" w:rsidRPr="009434A2">
        <w:rPr>
          <w:rFonts w:ascii="Courier New" w:hAnsi="Courier New" w:cs="Courier New"/>
          <w:sz w:val="20"/>
          <w:szCs w:val="20"/>
        </w:rPr>
        <w:t>Good! Day or night he…</w:t>
      </w:r>
      <w:r w:rsidR="009434A2">
        <w:t xml:space="preserve"> The first </w:t>
      </w:r>
      <w:r w:rsidR="00AC2335">
        <w:t>match</w:t>
      </w:r>
      <w:r w:rsidR="00FB6920">
        <w:t>es</w:t>
      </w:r>
      <w:r w:rsidR="00AC2335">
        <w:t xml:space="preserve"> with superficial punctuation while the </w:t>
      </w:r>
      <w:r w:rsidR="00FB6920">
        <w:t xml:space="preserve">second cannot match as it spans </w:t>
      </w:r>
      <w:r w:rsidR="00AC2335">
        <w:t>sentences</w:t>
      </w:r>
      <w:r w:rsidR="009434A2">
        <w:t>.</w:t>
      </w:r>
      <w:r w:rsidR="00AC2335">
        <w:t xml:space="preserve"> </w:t>
      </w:r>
    </w:p>
    <w:p w:rsidR="00AC2335" w:rsidRDefault="00AC2335">
      <w:pPr>
        <w:spacing w:line="259" w:lineRule="auto"/>
        <w:rPr>
          <w:b/>
        </w:rPr>
      </w:pPr>
      <w:r>
        <w:br w:type="page"/>
      </w:r>
    </w:p>
    <w:p w:rsidR="000729C3" w:rsidRDefault="000729C3" w:rsidP="000729C3">
      <w:pPr>
        <w:pStyle w:val="Heading2"/>
      </w:pPr>
      <w:r>
        <w:lastRenderedPageBreak/>
        <w:t>Semantic Parsing</w:t>
      </w:r>
    </w:p>
    <w:p w:rsidR="00684C47" w:rsidRDefault="00933BFF" w:rsidP="00933BFF">
      <w:r>
        <w:tab/>
        <w:t xml:space="preserve">Semantic parsing attempts to go one step further </w:t>
      </w:r>
      <w:r w:rsidR="00692791">
        <w:t xml:space="preserve">than tokenization </w:t>
      </w:r>
      <w:r>
        <w:t xml:space="preserve">and provide structural information. Perhaps </w:t>
      </w:r>
      <w:r w:rsidR="003B14B6">
        <w:t>a layer is added to</w:t>
      </w:r>
      <w:r w:rsidR="004B4436">
        <w:t xml:space="preserve"> the parser chain</w:t>
      </w:r>
      <w:r w:rsidR="00D053B1">
        <w:t xml:space="preserve"> to</w:t>
      </w:r>
      <w:r w:rsidR="003B14B6">
        <w:t xml:space="preserve"> </w:t>
      </w:r>
      <w:r>
        <w:t>return a</w:t>
      </w:r>
      <w:r w:rsidR="003B14B6">
        <w:t>n Abstract Syntax Tree (AST)</w:t>
      </w:r>
      <w:r>
        <w:t xml:space="preserve"> </w:t>
      </w:r>
      <w:r w:rsidR="003B14B6">
        <w:t xml:space="preserve">with nodes representing </w:t>
      </w:r>
      <w:r>
        <w:t xml:space="preserve">paragraphs, sentences, </w:t>
      </w:r>
      <w:r w:rsidR="00AC2335">
        <w:t xml:space="preserve">and </w:t>
      </w:r>
      <w:r>
        <w:t xml:space="preserve">words. </w:t>
      </w:r>
      <w:r w:rsidR="00684C47">
        <w:t xml:space="preserve">Understanding where a sentence begins and ends makes the phrase optimizer easier to implement and avoids the spanning sentence scenario. </w:t>
      </w:r>
    </w:p>
    <w:p w:rsidR="00684C47" w:rsidRDefault="00684C47" w:rsidP="00933BFF">
      <w:r>
        <w:tab/>
        <w:t xml:space="preserve">The semantic layer is responsible for finding structure and proposing one or more potential versions of the tree. It is not until </w:t>
      </w:r>
      <w:r w:rsidR="003B14B6">
        <w:t xml:space="preserve">the </w:t>
      </w:r>
      <w:r>
        <w:t xml:space="preserve">logical parsing </w:t>
      </w:r>
      <w:r w:rsidR="003B14B6">
        <w:t xml:space="preserve">layer </w:t>
      </w:r>
      <w:r>
        <w:t xml:space="preserve">takes place that </w:t>
      </w:r>
      <w:r w:rsidR="00E85D27">
        <w:t>(1) contextual sensitive decisions and (2) final ambiguity can be reasoned</w:t>
      </w:r>
      <w:r>
        <w:t xml:space="preserve">.  </w:t>
      </w:r>
    </w:p>
    <w:p w:rsidR="00E85D27" w:rsidRDefault="00E85D27" w:rsidP="00E85D27">
      <w:pPr>
        <w:pStyle w:val="Heading2"/>
      </w:pPr>
      <w:r>
        <w:t>Logical Parsing</w:t>
      </w:r>
    </w:p>
    <w:p w:rsidR="00933BFF" w:rsidRPr="001E12B1" w:rsidRDefault="00E85D27" w:rsidP="001E12B1">
      <w:pPr>
        <w:ind w:firstLine="720"/>
      </w:pPr>
      <w:r>
        <w:t xml:space="preserve">First consider the </w:t>
      </w:r>
      <w:r w:rsidR="001E12B1">
        <w:t xml:space="preserve">extracted </w:t>
      </w:r>
      <w:r>
        <w:t>fragment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baseball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t xml:space="preserve"> </w:t>
      </w:r>
      <w:r>
        <w:t>and</w:t>
      </w:r>
      <w:r w:rsidR="001E12B1">
        <w:t xml:space="preserve"> 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… useful as a </w:t>
      </w:r>
      <w:r w:rsidR="003B14B6">
        <w:rPr>
          <w:rFonts w:ascii="Courier New" w:hAnsi="Courier New" w:cs="Courier New"/>
          <w:sz w:val="20"/>
          <w:szCs w:val="20"/>
        </w:rPr>
        <w:t>soccer</w:t>
      </w:r>
      <w:r w:rsidR="001E12B1" w:rsidRPr="001E12B1">
        <w:rPr>
          <w:rFonts w:ascii="Courier New" w:hAnsi="Courier New" w:cs="Courier New"/>
          <w:sz w:val="20"/>
          <w:szCs w:val="20"/>
        </w:rPr>
        <w:t xml:space="preserve"> bat</w:t>
      </w:r>
      <w:r w:rsidR="001E12B1">
        <w:rPr>
          <w:rFonts w:ascii="Courier New" w:hAnsi="Courier New" w:cs="Courier New"/>
          <w:sz w:val="20"/>
          <w:szCs w:val="20"/>
        </w:rPr>
        <w:t>.</w:t>
      </w:r>
      <w:r w:rsidR="001E12B1">
        <w:t xml:space="preserve"> Both are semantically </w:t>
      </w:r>
      <w:r w:rsidR="00E6227A">
        <w:t xml:space="preserve">valid statements with soccer and baseball </w:t>
      </w:r>
      <w:r w:rsidR="003B14B6">
        <w:t xml:space="preserve">specialized </w:t>
      </w:r>
      <w:r>
        <w:t>sports.</w:t>
      </w:r>
      <w:r w:rsidR="00E6227A">
        <w:t xml:space="preserve"> However, there is no such thing as a ‘soccer bat’ a detail </w:t>
      </w:r>
      <w:r w:rsidR="003B14B6">
        <w:t xml:space="preserve">not discoverable until </w:t>
      </w:r>
      <w:r w:rsidR="00E6227A">
        <w:t>logical parsing.</w:t>
      </w:r>
    </w:p>
    <w:p w:rsidR="00527812" w:rsidRDefault="00E85D27" w:rsidP="00527812">
      <w:pPr>
        <w:ind w:firstLine="720"/>
      </w:pPr>
      <w:r>
        <w:t>Then</w:t>
      </w:r>
      <w:r w:rsidR="00933BFF">
        <w:t xml:space="preserve"> </w:t>
      </w:r>
      <w:r>
        <w:t xml:space="preserve">consider the definition </w:t>
      </w:r>
      <w:r w:rsidR="00933BFF" w:rsidRPr="00933BFF">
        <w:rPr>
          <w:rFonts w:ascii="Courier New" w:hAnsi="Courier New" w:cs="Courier New"/>
          <w:sz w:val="20"/>
          <w:szCs w:val="20"/>
        </w:rPr>
        <w:t>class foo{</w:t>
      </w:r>
      <w:r w:rsidR="00527812">
        <w:rPr>
          <w:rFonts w:ascii="Courier New" w:hAnsi="Courier New" w:cs="Courier New"/>
          <w:sz w:val="20"/>
          <w:szCs w:val="20"/>
        </w:rPr>
        <w:t>foo</w:t>
      </w:r>
      <w:r w:rsidR="00933BFF" w:rsidRPr="00933BFF">
        <w:rPr>
          <w:rFonts w:ascii="Courier New" w:hAnsi="Courier New" w:cs="Courier New"/>
          <w:sz w:val="20"/>
          <w:szCs w:val="20"/>
        </w:rPr>
        <w:t>(foo foo){.</w:t>
      </w:r>
      <w:r w:rsidR="00527812">
        <w:rPr>
          <w:rFonts w:ascii="Courier New" w:hAnsi="Courier New" w:cs="Courier New"/>
          <w:sz w:val="20"/>
          <w:szCs w:val="20"/>
        </w:rPr>
        <w:t>.</w:t>
      </w:r>
      <w:r w:rsidR="00933BFF" w:rsidRPr="00933BFF">
        <w:rPr>
          <w:rFonts w:ascii="Courier New" w:hAnsi="Courier New" w:cs="Courier New"/>
          <w:sz w:val="20"/>
          <w:szCs w:val="20"/>
        </w:rPr>
        <w:t>.}}</w:t>
      </w:r>
      <w:r w:rsidR="00933BFF">
        <w:t xml:space="preserve">. </w:t>
      </w:r>
      <w:r w:rsidR="00527812">
        <w:t xml:space="preserve">This class </w:t>
      </w:r>
      <w:r>
        <w:t>‘</w:t>
      </w:r>
      <w:r w:rsidR="00527812">
        <w:t>foo</w:t>
      </w:r>
      <w:r>
        <w:t>’</w:t>
      </w:r>
      <w:r w:rsidR="00527812">
        <w:t xml:space="preserve"> </w:t>
      </w:r>
      <w:r w:rsidR="00EF6FE8">
        <w:t xml:space="preserve">has a </w:t>
      </w:r>
      <w:r w:rsidR="00527812">
        <w:t xml:space="preserve">copy constructor </w:t>
      </w:r>
      <w:r w:rsidR="00EF6FE8">
        <w:t xml:space="preserve">that takes an argument </w:t>
      </w:r>
      <w:r w:rsidR="00527812">
        <w:t xml:space="preserve">named foo. </w:t>
      </w:r>
      <w:r w:rsidR="00EF6FE8">
        <w:t xml:space="preserve">The semantic parser might be able to determine that </w:t>
      </w:r>
      <w:r w:rsidR="003B14B6">
        <w:t>‘</w:t>
      </w:r>
      <w:r w:rsidR="00EF6FE8">
        <w:t>foo</w:t>
      </w:r>
      <w:r w:rsidR="003B14B6">
        <w:t>’</w:t>
      </w:r>
      <w:r w:rsidR="00EF6FE8">
        <w:t xml:space="preserve"> is an identifier but what does it point too? Th</w:t>
      </w:r>
      <w:r>
        <w:t>at</w:t>
      </w:r>
      <w:r w:rsidR="00EF6FE8">
        <w:t xml:space="preserve"> answer is very contextually sensitive and </w:t>
      </w:r>
      <w:r>
        <w:t>cannot be reliably answered until the logical parsing layer</w:t>
      </w:r>
      <w:r w:rsidR="00EF6FE8">
        <w:t>.</w:t>
      </w:r>
    </w:p>
    <w:p w:rsidR="00444F10" w:rsidRDefault="00444F10">
      <w:pPr>
        <w:spacing w:line="259" w:lineRule="auto"/>
        <w:rPr>
          <w:b/>
        </w:rPr>
      </w:pPr>
      <w:r>
        <w:br w:type="page"/>
      </w:r>
    </w:p>
    <w:p w:rsidR="00451FC0" w:rsidRDefault="00451FC0" w:rsidP="00451FC0">
      <w:pPr>
        <w:pStyle w:val="Heading1"/>
      </w:pPr>
      <w:r>
        <w:lastRenderedPageBreak/>
        <w:t>BNF Grammar</w:t>
      </w:r>
    </w:p>
    <w:p w:rsidR="0012341D" w:rsidRDefault="00451FC0" w:rsidP="001E3C73">
      <w:r>
        <w:tab/>
      </w:r>
      <w:r w:rsidRPr="00451FC0">
        <w:t>Backus-Naur Form</w:t>
      </w:r>
      <w:r>
        <w:t xml:space="preserve"> is a standardized method for describing </w:t>
      </w:r>
      <w:r w:rsidR="00444F10">
        <w:t xml:space="preserve">tokens and their </w:t>
      </w:r>
      <w:r w:rsidR="003B14B6">
        <w:t xml:space="preserve">expected </w:t>
      </w:r>
      <w:r w:rsidR="00444F10">
        <w:t xml:space="preserve">sequence. </w:t>
      </w:r>
      <w:r w:rsidR="001E3C73">
        <w:t>A traditional for-loop might be represented in BNF as figure 1.</w:t>
      </w:r>
      <w:r w:rsidR="00A42C5F">
        <w:t xml:space="preserve"> </w:t>
      </w:r>
    </w:p>
    <w:p w:rsidR="00F81ED1" w:rsidRDefault="00F81ED1" w:rsidP="00F81ED1">
      <w:pPr>
        <w:pStyle w:val="Heading2"/>
      </w:pPr>
      <w:r>
        <w:t>Tokens and Reusable Segments</w:t>
      </w:r>
    </w:p>
    <w:p w:rsidR="0022456D" w:rsidRDefault="00A42C5F" w:rsidP="0012341D">
      <w:pPr>
        <w:ind w:firstLine="720"/>
      </w:pPr>
      <w:r>
        <w:t xml:space="preserve">Each &lt;Token&gt; </w:t>
      </w:r>
      <w:r w:rsidR="0012341D">
        <w:t xml:space="preserve">maps to a collection of </w:t>
      </w:r>
      <w:r>
        <w:t>regular expressions</w:t>
      </w:r>
      <w:r w:rsidR="0012341D">
        <w:t xml:space="preserve"> that </w:t>
      </w:r>
      <w:r w:rsidR="003B14B6">
        <w:t>can stand for its presence</w:t>
      </w:r>
      <w:r w:rsidR="0012341D">
        <w:t>.</w:t>
      </w:r>
      <w:r>
        <w:t xml:space="preserve"> </w:t>
      </w:r>
      <w:r w:rsidR="0012341D">
        <w:t>T</w:t>
      </w:r>
      <w:r>
        <w:t>oken</w:t>
      </w:r>
      <w:r w:rsidR="0012341D">
        <w:t>s</w:t>
      </w:r>
      <w:r>
        <w:t xml:space="preserve"> within </w:t>
      </w:r>
      <w:r w:rsidR="0012341D">
        <w:t xml:space="preserve">the </w:t>
      </w:r>
      <w:r>
        <w:t>sequence are can be annotated as required, optional, or repeating.</w:t>
      </w:r>
      <w:r w:rsidR="0022456D">
        <w:t xml:space="preserve"> </w:t>
      </w:r>
    </w:p>
    <w:p w:rsidR="001E3C73" w:rsidRDefault="0022456D" w:rsidP="0012341D">
      <w:pPr>
        <w:ind w:firstLine="720"/>
      </w:pPr>
      <w:r>
        <w:t xml:space="preserve">Reusable segments can be encapsulated inside of methods </w:t>
      </w:r>
      <w:r w:rsidR="00D46177">
        <w:t xml:space="preserve">and called by the </w:t>
      </w:r>
      <w:r w:rsidR="00D46177" w:rsidRPr="00D46177">
        <w:t>compiler</w:t>
      </w:r>
      <w:r w:rsidR="00D46177">
        <w:t xml:space="preserve">’s compiler. This reduces the complexity for adding new </w:t>
      </w:r>
      <w:r w:rsidR="006C4F43">
        <w:t xml:space="preserve">statement types and promotes better </w:t>
      </w:r>
      <w:bookmarkStart w:id="0" w:name="_GoBack"/>
      <w:bookmarkEnd w:id="0"/>
      <w:r w:rsidR="006C4F43">
        <w:t>consistency across the language.</w:t>
      </w:r>
    </w:p>
    <w:p w:rsidR="001E3C73" w:rsidRDefault="00444F10" w:rsidP="001E3C73">
      <w:pPr>
        <w:keepNext/>
        <w:jc w:val="center"/>
      </w:pPr>
      <w:r>
        <w:rPr>
          <w:noProof/>
        </w:rPr>
        <w:drawing>
          <wp:inline distT="0" distB="0" distL="0" distR="0" wp14:anchorId="3626BFA1" wp14:editId="244BBF68">
            <wp:extent cx="4086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0" w:rsidRPr="00F81ED1" w:rsidRDefault="001E3C73" w:rsidP="001E3C73">
      <w:pPr>
        <w:pStyle w:val="Caption"/>
        <w:jc w:val="center"/>
        <w:rPr>
          <w:i w:val="0"/>
        </w:rPr>
      </w:pPr>
      <w:r w:rsidRPr="00F81ED1">
        <w:rPr>
          <w:i w:val="0"/>
        </w:rPr>
        <w:t xml:space="preserve">Figure </w:t>
      </w:r>
      <w:r w:rsidRPr="00F81ED1">
        <w:rPr>
          <w:i w:val="0"/>
        </w:rPr>
        <w:fldChar w:fldCharType="begin"/>
      </w:r>
      <w:r w:rsidRPr="00F81ED1">
        <w:rPr>
          <w:i w:val="0"/>
        </w:rPr>
        <w:instrText xml:space="preserve"> SEQ Figure \* ARABIC </w:instrText>
      </w:r>
      <w:r w:rsidRPr="00F81ED1">
        <w:rPr>
          <w:i w:val="0"/>
        </w:rPr>
        <w:fldChar w:fldCharType="separate"/>
      </w:r>
      <w:r w:rsidRPr="00F81ED1">
        <w:rPr>
          <w:i w:val="0"/>
          <w:noProof/>
        </w:rPr>
        <w:t>1</w:t>
      </w:r>
      <w:r w:rsidRPr="00F81ED1">
        <w:rPr>
          <w:i w:val="0"/>
        </w:rPr>
        <w:fldChar w:fldCharType="end"/>
      </w:r>
      <w:r w:rsidRPr="00F81ED1">
        <w:rPr>
          <w:i w:val="0"/>
        </w:rPr>
        <w:t>: For-Loop</w:t>
      </w:r>
    </w:p>
    <w:p w:rsidR="001E3C73" w:rsidRPr="001E3C73" w:rsidRDefault="001E3C73" w:rsidP="001E3C73"/>
    <w:sectPr w:rsidR="001E3C73" w:rsidRPr="001E3C73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582" w:rsidRDefault="00D25582" w:rsidP="0097470E">
      <w:pPr>
        <w:spacing w:after="0" w:line="240" w:lineRule="auto"/>
      </w:pPr>
      <w:r>
        <w:separator/>
      </w:r>
    </w:p>
  </w:endnote>
  <w:endnote w:type="continuationSeparator" w:id="0">
    <w:p w:rsidR="00D25582" w:rsidRDefault="00D25582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582" w:rsidRDefault="00D25582" w:rsidP="0097470E">
      <w:pPr>
        <w:spacing w:after="0" w:line="240" w:lineRule="auto"/>
      </w:pPr>
      <w:r>
        <w:separator/>
      </w:r>
    </w:p>
  </w:footnote>
  <w:footnote w:type="continuationSeparator" w:id="0">
    <w:p w:rsidR="00D25582" w:rsidRDefault="00D25582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10775C" w:rsidP="0010775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TIM-8110: PROGRAMMING LANGUAGES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E49D4"/>
    <w:multiLevelType w:val="hybridMultilevel"/>
    <w:tmpl w:val="E9ECA4E0"/>
    <w:lvl w:ilvl="0" w:tplc="D69CB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2640F"/>
    <w:rsid w:val="000729C3"/>
    <w:rsid w:val="000C1C98"/>
    <w:rsid w:val="0010775C"/>
    <w:rsid w:val="0012341D"/>
    <w:rsid w:val="001E12B1"/>
    <w:rsid w:val="001E3C73"/>
    <w:rsid w:val="00210324"/>
    <w:rsid w:val="0022456D"/>
    <w:rsid w:val="002806B7"/>
    <w:rsid w:val="003B14B6"/>
    <w:rsid w:val="003C5F95"/>
    <w:rsid w:val="00444F10"/>
    <w:rsid w:val="00451FC0"/>
    <w:rsid w:val="004B4436"/>
    <w:rsid w:val="00527812"/>
    <w:rsid w:val="005B6F06"/>
    <w:rsid w:val="00674357"/>
    <w:rsid w:val="00684C47"/>
    <w:rsid w:val="00692791"/>
    <w:rsid w:val="006C4F43"/>
    <w:rsid w:val="00725640"/>
    <w:rsid w:val="007700AB"/>
    <w:rsid w:val="007B4B38"/>
    <w:rsid w:val="008A5AA3"/>
    <w:rsid w:val="00933BFF"/>
    <w:rsid w:val="009434A2"/>
    <w:rsid w:val="0097470E"/>
    <w:rsid w:val="00A42C5F"/>
    <w:rsid w:val="00AC2335"/>
    <w:rsid w:val="00AE13B1"/>
    <w:rsid w:val="00B12F99"/>
    <w:rsid w:val="00B537CD"/>
    <w:rsid w:val="00BC5213"/>
    <w:rsid w:val="00BF681C"/>
    <w:rsid w:val="00C73692"/>
    <w:rsid w:val="00D053B1"/>
    <w:rsid w:val="00D25582"/>
    <w:rsid w:val="00D46177"/>
    <w:rsid w:val="00E6227A"/>
    <w:rsid w:val="00E85D27"/>
    <w:rsid w:val="00EF42D7"/>
    <w:rsid w:val="00EF6FE8"/>
    <w:rsid w:val="00F81ED1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BB0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75C"/>
    <w:pPr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5AA3"/>
    <w:pPr>
      <w:jc w:val="left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75C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077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5AA3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3C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9F44-981A-4218-969E-797D5FFA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27</cp:revision>
  <dcterms:created xsi:type="dcterms:W3CDTF">2019-03-31T18:00:00Z</dcterms:created>
  <dcterms:modified xsi:type="dcterms:W3CDTF">2019-05-06T03:21:00Z</dcterms:modified>
</cp:coreProperties>
</file>