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E4A0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33298">
        <w:t>3</w:t>
      </w:r>
      <w:r>
        <w:t xml:space="preserve">: Week </w:t>
      </w:r>
      <w:r w:rsidR="00933298">
        <w:t>7</w:t>
      </w:r>
      <w:r>
        <w:t xml:space="preserve">: </w:t>
      </w:r>
      <w:r w:rsidR="00510218">
        <w:t xml:space="preserve">Immortal </w:t>
      </w:r>
      <w:r w:rsidR="00933298">
        <w:t>Software</w:t>
      </w:r>
      <w:r w:rsidR="00510218">
        <w:t xml:space="preserve"> Systems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510218" w:rsidP="0082223F">
      <w:pPr>
        <w:pStyle w:val="Heading1"/>
      </w:pPr>
      <w:r>
        <w:lastRenderedPageBreak/>
        <w:t xml:space="preserve">Immortal </w:t>
      </w:r>
      <w:r w:rsidR="00933298">
        <w:t>Software Systems</w:t>
      </w:r>
    </w:p>
    <w:p w:rsidR="00933298" w:rsidRDefault="00933298" w:rsidP="00933298">
      <w:pPr>
        <w:pStyle w:val="Heading2"/>
      </w:pPr>
      <w:r>
        <w:t>Background</w:t>
      </w:r>
    </w:p>
    <w:p w:rsidR="00992875" w:rsidRDefault="00992875" w:rsidP="00992875">
      <w:r>
        <w:tab/>
      </w:r>
      <w:r w:rsidR="0066512D">
        <w:t>The Building Resource Adaptive Software Systems</w:t>
      </w:r>
      <w:r w:rsidR="00691A5D">
        <w:t xml:space="preserve"> (DARPA BRASS)</w:t>
      </w:r>
      <w:r w:rsidR="0066512D">
        <w:t xml:space="preserve"> has presented an open challenge to come up with innovative solutions to increase the </w:t>
      </w:r>
      <w:r w:rsidR="00691A5D">
        <w:t>product</w:t>
      </w:r>
      <w:r w:rsidR="0066512D">
        <w:t xml:space="preserve"> lifecycle of complex systems. Many applications already </w:t>
      </w:r>
      <w:r w:rsidR="00691A5D">
        <w:t xml:space="preserve">offer </w:t>
      </w:r>
      <w:r w:rsidR="0066512D">
        <w:t xml:space="preserve">support up to a decade but </w:t>
      </w:r>
      <w:r w:rsidR="00691A5D">
        <w:t xml:space="preserve">there are scenarios which require </w:t>
      </w:r>
      <w:r w:rsidR="0066512D">
        <w:t>significantly longer</w:t>
      </w:r>
      <w:r w:rsidR="00691A5D">
        <w:t xml:space="preserve"> periods</w:t>
      </w:r>
      <w:r w:rsidR="0066512D">
        <w:t>, such as a century or more</w:t>
      </w:r>
      <w:r w:rsidR="00691A5D">
        <w:t>.</w:t>
      </w:r>
    </w:p>
    <w:p w:rsidR="0066512D" w:rsidRDefault="0066512D" w:rsidP="00992875">
      <w:r>
        <w:tab/>
        <w:t>There are several key scenarios that warrant the need for these long support lives and many challenges that need to be overcome. Today businesses address these extended life scenarios by simply throwing money at the problem. This is not an economically efficient nor does it allow for the businesses to reap</w:t>
      </w:r>
      <w:r w:rsidR="00393FA3">
        <w:t xml:space="preserve"> long term</w:t>
      </w:r>
      <w:r>
        <w:t xml:space="preserve"> returns from their </w:t>
      </w:r>
      <w:r w:rsidR="00691A5D">
        <w:t>investment in the code base.</w:t>
      </w:r>
    </w:p>
    <w:p w:rsidR="00D50AB5" w:rsidRDefault="006F7D55" w:rsidP="00D50AB5">
      <w:r>
        <w:tab/>
        <w:t>To address these challenges requires a multi-faceted approach starting with the languages used</w:t>
      </w:r>
      <w:r w:rsidR="0022074B">
        <w:t xml:space="preserve"> to build the software</w:t>
      </w:r>
      <w:r w:rsidR="00D50AB5">
        <w:t xml:space="preserve"> through encompassing the runtime behavior</w:t>
      </w:r>
      <w:r w:rsidR="0022074B">
        <w:t>.</w:t>
      </w:r>
      <w:r w:rsidR="00D50AB5">
        <w:t xml:space="preserve"> </w:t>
      </w:r>
    </w:p>
    <w:p w:rsidR="00D50AB5" w:rsidRDefault="00B3548A" w:rsidP="00D50AB5">
      <w:pPr>
        <w:ind w:firstLine="720"/>
      </w:pPr>
      <w:r>
        <w:t>1.</w:t>
      </w:r>
      <w:r w:rsidR="00D50AB5">
        <w:t xml:space="preserve"> </w:t>
      </w:r>
      <w:r w:rsidR="0022074B">
        <w:t xml:space="preserve">Domain Specific Languages (DSL) </w:t>
      </w:r>
      <w:r w:rsidR="00D50AB5">
        <w:t>enable the development team to decouple the ‘how’ from the ‘why’ and create forward compatible software. These new languages allow for a decoupling of the system libraries from the communication and hosting model.</w:t>
      </w:r>
    </w:p>
    <w:p w:rsidR="00D50AB5" w:rsidRDefault="00B3548A" w:rsidP="00D50AB5">
      <w:pPr>
        <w:ind w:firstLine="720"/>
      </w:pPr>
      <w:r>
        <w:t>2.</w:t>
      </w:r>
      <w:r w:rsidR="00D50AB5">
        <w:t xml:space="preserve"> Aspects of the larger environment need to be injected at design and runtime. Often the algorithms can be designed to operate on common data structures through standardized interfaces. Consider a queue that is in-process or hosted by a cloud provider, the mechanics of pushing and popping are still consistently the same. </w:t>
      </w:r>
    </w:p>
    <w:p w:rsidR="00BF42C3" w:rsidRPr="00231393" w:rsidRDefault="00B3548A" w:rsidP="00231393">
      <w:pPr>
        <w:ind w:firstLine="720"/>
      </w:pPr>
      <w:r>
        <w:t>3.</w:t>
      </w:r>
      <w:r w:rsidR="00D50AB5">
        <w:t xml:space="preserve"> </w:t>
      </w:r>
      <w:r w:rsidR="00231393">
        <w:t xml:space="preserve">The use of metaprogramming to extend existing General-Purpose languages to express additional sematic validations. Having expressive capabilities and requirements forces the code </w:t>
      </w:r>
      <w:r w:rsidR="00231393">
        <w:lastRenderedPageBreak/>
        <w:t>to be self-documenting and enables tooling to catch many compatibility errors during the design phase.</w:t>
      </w:r>
    </w:p>
    <w:p w:rsidR="00AD0778" w:rsidRDefault="00AD0778" w:rsidP="00AD0778">
      <w:pPr>
        <w:pStyle w:val="Heading2"/>
      </w:pPr>
      <w:r>
        <w:t>Problem Statement</w:t>
      </w:r>
    </w:p>
    <w:p w:rsidR="0082223F" w:rsidRDefault="005958A1" w:rsidP="0082223F">
      <w:r>
        <w:tab/>
      </w:r>
      <w:r w:rsidR="003315BF">
        <w:t>The Mechanization of Contract Administration Services (MOCAS) was launched in 1958 as a</w:t>
      </w:r>
      <w:r w:rsidR="00441E05">
        <w:t>n advanced</w:t>
      </w:r>
      <w:r w:rsidR="003315BF">
        <w:t xml:space="preserve"> system that operates on punch cards. </w:t>
      </w:r>
      <w:r w:rsidR="008C5E14">
        <w:t xml:space="preserve">Today it is still operational and managing roughly 1.3T$ in obligations and government contracts. There have been several efforts over the years to replace it, however the criticality of the system prevents any </w:t>
      </w:r>
      <w:r w:rsidR="00441E05">
        <w:t>modification</w:t>
      </w:r>
      <w:sdt>
        <w:sdtPr>
          <w:id w:val="-678269872"/>
          <w:citation/>
        </w:sdtPr>
        <w:sdtContent>
          <w:r w:rsidR="00D73C95">
            <w:fldChar w:fldCharType="begin"/>
          </w:r>
          <w:r w:rsidR="00D73C95">
            <w:instrText xml:space="preserve"> CITATION Ver17 \l 1033 </w:instrText>
          </w:r>
          <w:r w:rsidR="00D73C95">
            <w:fldChar w:fldCharType="separate"/>
          </w:r>
          <w:r w:rsidR="00D73C95">
            <w:rPr>
              <w:noProof/>
            </w:rPr>
            <w:t xml:space="preserve"> (Verma, 2017)</w:t>
          </w:r>
          <w:r w:rsidR="00D73C95">
            <w:fldChar w:fldCharType="end"/>
          </w:r>
        </w:sdtContent>
      </w:sdt>
      <w:r w:rsidR="008C5E14">
        <w:t>.</w:t>
      </w:r>
    </w:p>
    <w:p w:rsidR="00C84D32" w:rsidRDefault="00D73C95" w:rsidP="0082223F">
      <w:r>
        <w:tab/>
        <w:t xml:space="preserve">The same scenario is likely to happen for many future distributed systems such as health care networks, utility control systems, and arbitrary backend services across the business community. Perhaps the scenarios will not be as extreme, however the costs to maintain these legacy systems will be proportionally high. </w:t>
      </w:r>
    </w:p>
    <w:p w:rsidR="00D73C95" w:rsidRDefault="00D73C95" w:rsidP="00C84D32">
      <w:pPr>
        <w:ind w:firstLine="720"/>
      </w:pPr>
      <w:r>
        <w:t>As the manufacture of these systems drops support the businesses are left with the choice of paying an uncompetitively priced third parties or relying on proprietary solutions.</w:t>
      </w:r>
      <w:r w:rsidR="00C84D32">
        <w:t xml:space="preserve"> </w:t>
      </w:r>
      <w:r>
        <w:t xml:space="preserve">In either scenario the legacy technology is not capable of adapting modern frameworks and platforms; which can increase performance, reliability, and security. </w:t>
      </w:r>
      <w:r w:rsidR="00C84D32">
        <w:t>This can lead to critical systems left vulnerable to attack, operations that are slow to response or costly failures that nearly impossible to fix due to the regression risk.</w:t>
      </w:r>
    </w:p>
    <w:p w:rsidR="00C84D32" w:rsidRDefault="00C84D32" w:rsidP="00C84D32">
      <w:pPr>
        <w:ind w:firstLine="720"/>
      </w:pPr>
      <w:r>
        <w:t xml:space="preserve">The scenario is partially mitigated using virtualization technologies, such as virtual machines; containers; and system call emulation. While each of these technologies allows for the continued longevity of the legacy system it does not address any of the shortcomings. To fully address making the system continuously upgradable, new extensions are required during the </w:t>
      </w:r>
      <w:r>
        <w:lastRenderedPageBreak/>
        <w:t xml:space="preserve">compilation phase. One method for implementing these extensions is with a recursive build approach, where DSL languages express different aspects of the system and emit code which is targeted to modern platforms. As the definition of modern changes, the compilation can be centrally modified to emit </w:t>
      </w:r>
      <w:r w:rsidR="00D91863">
        <w:t>the desired behavior.</w:t>
      </w:r>
      <w:bookmarkStart w:id="0" w:name="_GoBack"/>
      <w:bookmarkEnd w:id="0"/>
    </w:p>
    <w:p w:rsidR="00C84D32" w:rsidRDefault="00C84D32" w:rsidP="0082223F">
      <w:r>
        <w:tab/>
      </w:r>
    </w:p>
    <w:p w:rsidR="008C5E14" w:rsidRDefault="008C5E14" w:rsidP="0082223F">
      <w:r>
        <w:tab/>
        <w:t xml:space="preserve"> </w:t>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A00" w:rsidRDefault="004E4A00" w:rsidP="0082223F">
      <w:pPr>
        <w:spacing w:after="0" w:line="240" w:lineRule="auto"/>
      </w:pPr>
      <w:r>
        <w:separator/>
      </w:r>
    </w:p>
  </w:endnote>
  <w:endnote w:type="continuationSeparator" w:id="0">
    <w:p w:rsidR="004E4A00" w:rsidRDefault="004E4A00"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A00" w:rsidRDefault="004E4A00" w:rsidP="0082223F">
      <w:pPr>
        <w:spacing w:after="0" w:line="240" w:lineRule="auto"/>
      </w:pPr>
      <w:r>
        <w:separator/>
      </w:r>
    </w:p>
  </w:footnote>
  <w:footnote w:type="continuationSeparator" w:id="0">
    <w:p w:rsidR="004E4A00" w:rsidRDefault="004E4A00"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516EF"/>
    <w:rsid w:val="0022074B"/>
    <w:rsid w:val="00231393"/>
    <w:rsid w:val="002806B7"/>
    <w:rsid w:val="003315BF"/>
    <w:rsid w:val="00393FA3"/>
    <w:rsid w:val="003C0594"/>
    <w:rsid w:val="00441E05"/>
    <w:rsid w:val="004E4A00"/>
    <w:rsid w:val="00510218"/>
    <w:rsid w:val="005958A1"/>
    <w:rsid w:val="005C77F1"/>
    <w:rsid w:val="0066512D"/>
    <w:rsid w:val="00691A5D"/>
    <w:rsid w:val="006F7D55"/>
    <w:rsid w:val="0082223F"/>
    <w:rsid w:val="008C5E14"/>
    <w:rsid w:val="00933298"/>
    <w:rsid w:val="00992875"/>
    <w:rsid w:val="00AD0778"/>
    <w:rsid w:val="00B3548A"/>
    <w:rsid w:val="00B94909"/>
    <w:rsid w:val="00BF42C3"/>
    <w:rsid w:val="00C73692"/>
    <w:rsid w:val="00C84D32"/>
    <w:rsid w:val="00D50AB5"/>
    <w:rsid w:val="00D73C95"/>
    <w:rsid w:val="00D91863"/>
    <w:rsid w:val="00F6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C4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5081">
      <w:bodyDiv w:val="1"/>
      <w:marLeft w:val="0"/>
      <w:marRight w:val="0"/>
      <w:marTop w:val="0"/>
      <w:marBottom w:val="0"/>
      <w:divBdr>
        <w:top w:val="none" w:sz="0" w:space="0" w:color="auto"/>
        <w:left w:val="none" w:sz="0" w:space="0" w:color="auto"/>
        <w:bottom w:val="none" w:sz="0" w:space="0" w:color="auto"/>
        <w:right w:val="none" w:sz="0" w:space="0" w:color="auto"/>
      </w:divBdr>
    </w:div>
    <w:div w:id="125395885">
      <w:bodyDiv w:val="1"/>
      <w:marLeft w:val="0"/>
      <w:marRight w:val="0"/>
      <w:marTop w:val="0"/>
      <w:marBottom w:val="0"/>
      <w:divBdr>
        <w:top w:val="none" w:sz="0" w:space="0" w:color="auto"/>
        <w:left w:val="none" w:sz="0" w:space="0" w:color="auto"/>
        <w:bottom w:val="none" w:sz="0" w:space="0" w:color="auto"/>
        <w:right w:val="none" w:sz="0" w:space="0" w:color="auto"/>
      </w:divBdr>
    </w:div>
    <w:div w:id="768768946">
      <w:bodyDiv w:val="1"/>
      <w:marLeft w:val="0"/>
      <w:marRight w:val="0"/>
      <w:marTop w:val="0"/>
      <w:marBottom w:val="0"/>
      <w:divBdr>
        <w:top w:val="none" w:sz="0" w:space="0" w:color="auto"/>
        <w:left w:val="none" w:sz="0" w:space="0" w:color="auto"/>
        <w:bottom w:val="none" w:sz="0" w:space="0" w:color="auto"/>
        <w:right w:val="none" w:sz="0" w:space="0" w:color="auto"/>
      </w:divBdr>
    </w:div>
    <w:div w:id="1250700440">
      <w:bodyDiv w:val="1"/>
      <w:marLeft w:val="0"/>
      <w:marRight w:val="0"/>
      <w:marTop w:val="0"/>
      <w:marBottom w:val="0"/>
      <w:divBdr>
        <w:top w:val="none" w:sz="0" w:space="0" w:color="auto"/>
        <w:left w:val="none" w:sz="0" w:space="0" w:color="auto"/>
        <w:bottom w:val="none" w:sz="0" w:space="0" w:color="auto"/>
        <w:right w:val="none" w:sz="0" w:space="0" w:color="auto"/>
      </w:divBdr>
    </w:div>
    <w:div w:id="18911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Out15</b:Tag>
    <b:SourceType>InternetSite</b:SourceType>
    <b:Guid>{C9454639-3A0A-4102-925B-2488567EE435}</b:Guid>
    <b:Author>
      <b:Author>
        <b:Corporate>DARPA Public Affairs</b:Corporate>
      </b:Author>
    </b:Author>
    <b:Title>DARPA Seeks to Create Software Systems That Could Last 100 Years</b:Title>
    <b:InternetSiteTitle>DARPA</b:InternetSiteTitle>
    <b:Year>2015</b:Year>
    <b:Month>April</b:Month>
    <b:Day>08</b:Day>
    <b:URL>https://www.darpa.mil/news-events/2015-04-08</b:URL>
    <b:RefOrder>2</b:RefOrder>
  </b:Source>
  <b:Source>
    <b:Tag>Ver17</b:Tag>
    <b:SourceType>InternetSite</b:SourceType>
    <b:Guid>{2E9D3206-BE14-4F19-8A83-4EB05BFF3146}</b:Guid>
    <b:Author>
      <b:Author>
        <b:NameList>
          <b:Person>
            <b:Last>Verma</b:Last>
            <b:First>A</b:First>
          </b:Person>
        </b:NameList>
      </b:Author>
    </b:Author>
    <b:Title>Meet MOCAS — World’s Oldest Computer Program That’s Still In Use</b:Title>
    <b:InternetSiteTitle>FossByte</b:InternetSiteTitle>
    <b:Year>2017</b:Year>
    <b:Month>January</b:Month>
    <b:Day>31</b:Day>
    <b:URL>https://fossbytes.com/mocas-worlds-oldest-computer-program/</b:URL>
    <b:RefOrder>1</b:RefOrder>
  </b:Source>
</b:Sources>
</file>

<file path=customXml/itemProps1.xml><?xml version="1.0" encoding="utf-8"?>
<ds:datastoreItem xmlns:ds="http://schemas.openxmlformats.org/officeDocument/2006/customXml" ds:itemID="{B72DC1DA-272A-44ED-B868-07E4C0CD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2019-06-15T00:35:00Z</dcterms:modified>
</cp:coreProperties>
</file>