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53569"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 xml:space="preserve">Contoso Retail and Manufacturing is </w:t>
      </w:r>
      <w:proofErr w:type="gramStart"/>
      <w:r>
        <w:t>similar to</w:t>
      </w:r>
      <w:proofErr w:type="gramEnd"/>
      <w:r>
        <w:t xml:space="preserve">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w:t>
      </w:r>
      <w:proofErr w:type="gramStart"/>
      <w:r>
        <w:t>. Therefore</w:t>
      </w:r>
      <w:proofErr w:type="gramEnd"/>
      <w:r>
        <w:t xml:space="preserv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2E5B3F" w:rsidRDefault="002E5B3F" w:rsidP="00B900BF">
      <w:pPr>
        <w:pStyle w:val="Heading2"/>
      </w:pPr>
      <w:r>
        <w:t>What is NP Complexity</w:t>
      </w:r>
    </w:p>
    <w:p w:rsidR="002E5B3F" w:rsidRDefault="002E5B3F" w:rsidP="002E5B3F">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If the solution to an NP question is verif</w:t>
      </w:r>
      <w:r w:rsidR="00C72E44">
        <w:t>i</w:t>
      </w:r>
      <w:r>
        <w:t xml:space="preserve">able in polynomial time, then it is </w:t>
      </w:r>
      <w:r w:rsidRPr="002E5B3F">
        <w:rPr>
          <w:i/>
        </w:rPr>
        <w:t>NP-hard</w:t>
      </w:r>
      <w:r>
        <w:t>.  Examples include hardware verification, multiprocessor scheduling, and even Super Mario Brothers</w:t>
      </w:r>
      <w:sdt>
        <w:sdtPr>
          <w:id w:val="835729079"/>
          <w:citation/>
        </w:sdtPr>
        <w:sdtEnd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End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2E5B3F" w:rsidRDefault="002E5B3F" w:rsidP="002E5B3F">
      <w:r>
        <w:tab/>
        <w:t xml:space="preserve">According to </w:t>
      </w:r>
      <w:proofErr w:type="spellStart"/>
      <w:r>
        <w:t>Aloupis</w:t>
      </w:r>
      <w:proofErr w:type="spellEnd"/>
      <w:r>
        <w:t xml:space="preserve"> et al., if and only if, a decision problem can be proven to be as tough as an existing NP-hard problem, can it be considered NP</w:t>
      </w:r>
      <w:r w:rsidR="001C3E71">
        <w:t>-hard</w:t>
      </w:r>
      <w:r>
        <w:t xml:space="preserve">.  A common strategy is to map the new challenge to the classic </w:t>
      </w:r>
      <w:r w:rsidRPr="002E5B3F">
        <w:rPr>
          <w:i/>
        </w:rPr>
        <w:t>Satisfaction Problem</w:t>
      </w:r>
      <w:r>
        <w:t xml:space="preserve"> (SAT).  SAT is known to be NP-hard as it</w:t>
      </w:r>
      <w:r w:rsidR="001E4828">
        <w:t>s</w:t>
      </w:r>
      <w:r>
        <w:t xml:space="preserve"> “combin</w:t>
      </w:r>
      <w:r w:rsidR="001E4828">
        <w:t>ation of</w:t>
      </w:r>
      <w:r>
        <w:t xml:space="preserve"> Boolean variables, negations, disjunctions, and conju</w:t>
      </w:r>
      <w:r w:rsidR="00C72E44">
        <w:t>nc</w:t>
      </w:r>
      <w:r>
        <w:t>tions</w:t>
      </w:r>
      <w:r w:rsidR="001C3E71">
        <w:t xml:space="preserve"> […] cannot </w:t>
      </w:r>
      <w:r w:rsidR="001C3E71">
        <w:lastRenderedPageBreak/>
        <w:t>be solved more efficiently than exhaustive search (2^n</w:t>
      </w:r>
      <w:r>
        <w:t xml:space="preserve"> </w:t>
      </w:r>
      <w:r w:rsidR="001C3E71">
        <w:t>steps)</w:t>
      </w:r>
      <w:sdt>
        <w:sdtPr>
          <w:id w:val="-417872836"/>
          <w:citation/>
        </w:sdtPr>
        <w:sdtEndPr/>
        <w:sdtContent>
          <w:r w:rsidR="001C3E71">
            <w:fldChar w:fldCharType="begin"/>
          </w:r>
          <w:r w:rsidR="001C3E71">
            <w:instrText xml:space="preserve">CITATION Man17 \p 76 \l 1033 </w:instrText>
          </w:r>
          <w:r w:rsidR="001C3E71">
            <w:fldChar w:fldCharType="separate"/>
          </w:r>
          <w:r w:rsidR="001C3E71">
            <w:rPr>
              <w:noProof/>
            </w:rPr>
            <w:t xml:space="preserve"> (Mann, 2017, p. 76)</w:t>
          </w:r>
          <w:r w:rsidR="001C3E71">
            <w:fldChar w:fldCharType="end"/>
          </w:r>
        </w:sdtContent>
      </w:sdt>
      <w:r>
        <w:t>.</w:t>
      </w:r>
      <w:r w:rsidR="001C3E71">
        <w:t>”</w:t>
      </w:r>
      <w:r>
        <w:t xml:space="preserve">  Consider a Mario level (see Figure 1), where the player needs to collect (</w:t>
      </w:r>
      <w:r w:rsidR="00A8228B">
        <w:rPr>
          <w:i/>
        </w:rPr>
        <w:t>T</w:t>
      </w:r>
      <w:r w:rsidRPr="00A8228B">
        <w:rPr>
          <w:i/>
        </w:rPr>
        <w:t>rue</w:t>
      </w:r>
      <w:r>
        <w:t>) and use (</w:t>
      </w:r>
      <w:r w:rsidR="00A8228B">
        <w:rPr>
          <w:i/>
        </w:rPr>
        <w:t>F</w:t>
      </w:r>
      <w:r w:rsidRPr="00A8228B">
        <w:rPr>
          <w:i/>
        </w:rPr>
        <w:t>alse</w:t>
      </w:r>
      <w:r>
        <w:t xml:space="preserve">) power-ups in a precise sequence of events to reach the </w:t>
      </w:r>
      <w:r w:rsidR="00C72E44">
        <w:t>end</w:t>
      </w:r>
      <w:r>
        <w:t xml:space="preserve">.  </w:t>
      </w:r>
      <w:r w:rsidR="001C3E71">
        <w:t xml:space="preserve">A model of these decisions can be </w:t>
      </w:r>
      <w:r w:rsidR="00C72E44">
        <w:t>completely</w:t>
      </w:r>
      <w:r>
        <w:t xml:space="preserve"> ma</w:t>
      </w:r>
      <w:r w:rsidR="00C72E44">
        <w:t>p</w:t>
      </w:r>
      <w:r>
        <w:t xml:space="preserve">ped to </w:t>
      </w:r>
      <w:r w:rsidR="00C72E44">
        <w:t xml:space="preserve">the </w:t>
      </w:r>
      <w:r>
        <w:t>SAT</w:t>
      </w:r>
      <w:r w:rsidR="001C3E71">
        <w:t xml:space="preserve"> and therefore</w:t>
      </w:r>
      <w:r>
        <w:t xml:space="preserve"> said with certainty</w:t>
      </w:r>
      <w:r w:rsidR="001C3E71">
        <w:t>,</w:t>
      </w:r>
      <w:r>
        <w:t xml:space="preserve"> to solve Mario is at least equally hard to solving SAT.</w:t>
      </w:r>
    </w:p>
    <w:p w:rsidR="002E5B3F" w:rsidRDefault="002E5B3F" w:rsidP="002E5B3F">
      <w:pPr>
        <w:jc w:val="center"/>
      </w:pPr>
      <w:r>
        <w:rPr>
          <w:noProof/>
        </w:rPr>
        <w:drawing>
          <wp:inline distT="0" distB="0" distL="0" distR="0" wp14:anchorId="101E2D7A" wp14:editId="1F57865E">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237" cy="2247371"/>
                    </a:xfrm>
                    <a:prstGeom prst="rect">
                      <a:avLst/>
                    </a:prstGeom>
                  </pic:spPr>
                </pic:pic>
              </a:graphicData>
            </a:graphic>
          </wp:inline>
        </w:drawing>
      </w:r>
    </w:p>
    <w:p w:rsidR="002E5B3F" w:rsidRPr="002E5B3F" w:rsidRDefault="002E5B3F" w:rsidP="002E5B3F">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sidR="00055AD1">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End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82223F" w:rsidRDefault="001C3E71" w:rsidP="001C3E71">
      <w:pPr>
        <w:ind w:firstLine="720"/>
      </w:pPr>
      <w:r>
        <w:t>Mann states that there are many misconceptions around the notion of NP-hard and that literature frequently misrepresents the establishment of this assignment.  Many scenarios, such as combinatorial</w:t>
      </w:r>
      <w:r w:rsidR="00C72E44">
        <w:t xml:space="preserve"> enumerations</w:t>
      </w:r>
      <w:r>
        <w:t xml:space="preserve">, require exponential but finite time making them P.  He also highlights that many problems </w:t>
      </w:r>
      <w:r>
        <w:rPr>
          <w:i/>
        </w:rPr>
        <w:t>appear</w:t>
      </w:r>
      <w:r>
        <w:t xml:space="preserve"> </w:t>
      </w:r>
      <w:proofErr w:type="gramStart"/>
      <w:r>
        <w:t>similar, but</w:t>
      </w:r>
      <w:proofErr w:type="gramEnd"/>
      <w:r>
        <w:t xml:space="preserve">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w:t>
      </w:r>
      <w:r w:rsidR="00C72E44">
        <w:t>t</w:t>
      </w:r>
      <w:r>
        <w:t>ions against the presumption that NP-hard can only solutions only exist through exhaustive search and heuristics.  Many complex problems, such as bin packing, are addressable on a practical basis with a consistent selection strategy.</w:t>
      </w:r>
    </w:p>
    <w:p w:rsidR="00B900BF" w:rsidRDefault="00B900BF">
      <w:pPr>
        <w:rPr>
          <w:b/>
        </w:rPr>
      </w:pPr>
      <w:r>
        <w:br w:type="page"/>
      </w:r>
    </w:p>
    <w:p w:rsidR="00B900BF" w:rsidRDefault="00B900BF" w:rsidP="00095B17">
      <w:pPr>
        <w:pStyle w:val="Heading1"/>
      </w:pPr>
      <w:r>
        <w:lastRenderedPageBreak/>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End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proofErr w:type="gramStart"/>
      <w:r w:rsidR="00C72E44">
        <w:t xml:space="preserve">. </w:t>
      </w:r>
      <w:proofErr w:type="gramEnd"/>
      <w:r w:rsidR="00C72E44">
        <w:t xml:space="preserve">Zhao describes several variations of logging, checkpointing, </w:t>
      </w:r>
      <w:r w:rsidR="00AC03DC">
        <w:t xml:space="preserve">isolation, </w:t>
      </w:r>
      <w:r w:rsidR="00C72E44">
        <w:t xml:space="preserve">replication strategies, along with implications such as group communication and consensus.  </w:t>
      </w:r>
      <w:r w:rsidR="00AC03DC">
        <w:t xml:space="preserve">A checkpoint must contain </w:t>
      </w:r>
      <w:proofErr w:type="gramStart"/>
      <w:r w:rsidR="00AC03DC">
        <w:t>sufficient</w:t>
      </w:r>
      <w:proofErr w:type="gramEnd"/>
      <w:r w:rsidR="00AC03DC">
        <w:t xml:space="preserve"> context for a recovery operation to continue the request at a later time.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95B17" w:rsidRDefault="00095B17" w:rsidP="00095B17">
      <w:pPr>
        <w:pStyle w:val="Heading2"/>
      </w:pPr>
      <w:r>
        <w:t xml:space="preserve">Using Checkpointing </w:t>
      </w:r>
    </w:p>
    <w:p w:rsidR="00082133" w:rsidRDefault="00871A12" w:rsidP="00082133">
      <w:pPr>
        <w:ind w:firstLine="720"/>
      </w:pPr>
      <w:r>
        <w:t xml:space="preserve">In Figure 2, an actor performs actions A-C and D-F with the fundamental difference being D-F creates state checkpoints between the operations.  </w:t>
      </w:r>
      <w:r w:rsidR="00082133">
        <w:t xml:space="preserve">Consider the difference in recovery responsibility of a fail-stop between B-C and E-F.  In the case of B-C, the error needs to be trapped and retried by the actor.  Then contrast that with E-F where the responsibility lies with E.  While it may be </w:t>
      </w:r>
      <w:proofErr w:type="gramStart"/>
      <w:r w:rsidR="00082133">
        <w:t>sufficient</w:t>
      </w:r>
      <w:proofErr w:type="gramEnd"/>
      <w:r w:rsidR="00082133">
        <w:t xml:space="preserve">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055AD1">
        <w:rPr>
          <w:i w:val="0"/>
          <w:noProof/>
          <w:color w:val="auto"/>
        </w:rPr>
        <w:t>2</w:t>
      </w:r>
      <w:r w:rsidRPr="00871A12">
        <w:rPr>
          <w:i w:val="0"/>
          <w:color w:val="auto"/>
        </w:rPr>
        <w:fldChar w:fldCharType="end"/>
      </w:r>
      <w:r w:rsidRPr="00871A12">
        <w:rPr>
          <w:i w:val="0"/>
          <w:color w:val="auto"/>
        </w:rPr>
        <w:t>: Checkpointing</w:t>
      </w:r>
    </w:p>
    <w:p w:rsidR="00E66561" w:rsidRDefault="00E66561" w:rsidP="00E66561">
      <w:pPr>
        <w:jc w:val="center"/>
      </w:pPr>
      <w:r>
        <w:rPr>
          <w:noProof/>
        </w:rPr>
        <w:lastRenderedPageBreak/>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055AD1">
        <w:rPr>
          <w:i w:val="0"/>
          <w:noProof/>
          <w:color w:val="auto"/>
        </w:rPr>
        <w:t>3</w:t>
      </w:r>
      <w:r w:rsidRPr="00AC03DC">
        <w:rPr>
          <w:i w:val="0"/>
          <w:color w:val="auto"/>
        </w:rPr>
        <w:fldChar w:fldCharType="end"/>
      </w:r>
      <w:r w:rsidRPr="00AC03DC">
        <w:rPr>
          <w:i w:val="0"/>
          <w:color w:val="auto"/>
        </w:rPr>
        <w:t>: Isolation and Replication</w:t>
      </w:r>
    </w:p>
    <w:p w:rsidR="00095B17" w:rsidRDefault="00095B17" w:rsidP="00095B17">
      <w:pPr>
        <w:pStyle w:val="Heading2"/>
      </w:pPr>
      <w:r>
        <w:t>Using Service Partitioning and Replication</w:t>
      </w:r>
    </w:p>
    <w:p w:rsidR="00095B17" w:rsidRDefault="00E66561" w:rsidP="00095B17">
      <w:r>
        <w:tab/>
        <w:t xml:space="preserve">To ensure a collection of user services are highly available, the system designers can leverage service isolation and replication strategies (see Figure 3).  </w:t>
      </w:r>
      <w:r w:rsidR="00EC6813">
        <w:t>This approach starts with decomposing the different domains of user management into separate micro-services, such as 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End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End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rsidR="00095B17" w:rsidRDefault="00095B17" w:rsidP="00095B17">
      <w:pPr>
        <w:pStyle w:val="Heading2"/>
      </w:pPr>
      <w:r>
        <w:t>Using Rejuvenation Policy</w:t>
      </w:r>
      <w:r w:rsidR="00EC6813">
        <w:t xml:space="preserve">  </w:t>
      </w:r>
    </w:p>
    <w:p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End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For instance, a memory leak exists in the user profile service that eventually results in a fail-stop.  The business cannot resolve the issue as they lack the expertise, due to the component using closed source software.  Administrators mitigate the </w:t>
      </w:r>
      <w:r>
        <w:lastRenderedPageBreak/>
        <w:t>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rsidR="00095B17" w:rsidRDefault="00095B17" w:rsidP="00095B17">
      <w:pPr>
        <w:pStyle w:val="Heading2"/>
      </w:pPr>
      <w:r>
        <w:t>Using Datacenter Fail-over</w:t>
      </w:r>
    </w:p>
    <w:p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End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End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EndPr/>
        <w:sdtContent>
          <w:r>
            <w:fldChar w:fldCharType="begin"/>
          </w:r>
          <w:r>
            <w:instrText xml:space="preserve"> CITATION RIQ16 \l 1033 </w:instrText>
          </w:r>
          <w:r>
            <w:fldChar w:fldCharType="separate"/>
          </w:r>
          <w:r>
            <w:rPr>
              <w:noProof/>
            </w:rPr>
            <w:t xml:space="preserve"> (RIQ News Desk, 2016)</w:t>
          </w:r>
          <w:r>
            <w:fldChar w:fldCharType="end"/>
          </w:r>
        </w:sdtContent>
      </w:sdt>
      <w:r>
        <w:t>. Mitigation of these outages requires geo-replication of both services and data to multiple disjoined physical locations.  For instance, the example user service could physically reside in Seattle and Boston.  Then the actor can call into a service façade and rely on their traffic flowing to the closest availability zone</w:t>
      </w:r>
      <w:sdt>
        <w:sdtPr>
          <w:id w:val="-176584735"/>
          <w:citation/>
        </w:sdtPr>
        <w:sdtEnd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1E7079" w:rsidRDefault="001E7079" w:rsidP="001E7079">
      <w:pPr>
        <w:pStyle w:val="Heading1"/>
      </w:pPr>
      <w:r>
        <w:t>Enhance a System with Distributed Technologies</w:t>
      </w:r>
    </w:p>
    <w:p w:rsidR="00095B17" w:rsidRDefault="00095B17" w:rsidP="00095B17">
      <w:pPr>
        <w:pStyle w:val="Heading2"/>
      </w:pPr>
      <w:r>
        <w:t>Challenges of Eventual Consistency</w:t>
      </w:r>
    </w:p>
    <w:p w:rsidR="009E4669" w:rsidRDefault="009E4669" w:rsidP="00EC6813">
      <w:pPr>
        <w:ind w:firstLine="720"/>
      </w:pPr>
      <w:r>
        <w:t>Some argue that only strongly consistent reads and writes to data stores should be used</w:t>
      </w:r>
      <w:r w:rsidRPr="009E4669">
        <w:t xml:space="preserve"> </w:t>
      </w:r>
      <w:sdt>
        <w:sdtPr>
          <w:id w:val="496077600"/>
          <w:citation/>
        </w:sdtPr>
        <w:sdtEndPr/>
        <w:sdtContent>
          <w:r>
            <w:fldChar w:fldCharType="begin"/>
          </w:r>
          <w:r>
            <w:instrText xml:space="preserve"> CITATION Liu17 \l 1033 </w:instrText>
          </w:r>
          <w:r>
            <w:fldChar w:fldCharType="separate"/>
          </w:r>
          <w:r>
            <w:rPr>
              <w:noProof/>
            </w:rPr>
            <w:t xml:space="preserve"> (Liu, Arden, George, &amp; Myers, 2017)</w:t>
          </w:r>
          <w:r>
            <w:fldChar w:fldCharType="end"/>
          </w:r>
        </w:sdtContent>
      </w:sdt>
      <w:proofErr w:type="gramStart"/>
      <w:r>
        <w:t xml:space="preserve">. </w:t>
      </w:r>
      <w:proofErr w:type="gramEnd"/>
      <w:r>
        <w:t xml:space="preserve">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End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End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End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w:t>
      </w:r>
      <w:r w:rsidR="00147BCF">
        <w:lastRenderedPageBreak/>
        <w:t xml:space="preserve">on Eventually Consistent Distributed Counters (ECDC), where each node periodically 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rsidR="00095B17" w:rsidRDefault="007E4B36" w:rsidP="00095B17">
      <w:pPr>
        <w:pStyle w:val="Heading2"/>
      </w:pPr>
      <w:r>
        <w:t xml:space="preserve">Maintaining </w:t>
      </w:r>
      <w:r w:rsidR="00095B17">
        <w:t>Consistency across Heterogeneous Datastores</w:t>
      </w:r>
    </w:p>
    <w:p w:rsidR="00534CF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s</w:t>
      </w:r>
      <w:r w:rsidR="00534CFA">
        <w:t>olutions</w:t>
      </w:r>
      <w:sdt>
        <w:sdtPr>
          <w:id w:val="-2014992576"/>
          <w:citation/>
        </w:sdtPr>
        <w:sdtEnd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w:t>
      </w:r>
      <w:r w:rsidR="00534CFA">
        <w:t>to</w:t>
      </w:r>
      <w:r w:rsidR="0083775A">
        <w:t xml:space="preserve"> efficiently perform specific expert scenarios.  Consider the difference between a search and graph store, where one enables </w:t>
      </w:r>
      <w:r w:rsidR="0083775A" w:rsidRPr="00534CFA">
        <w:rPr>
          <w:i/>
        </w:rPr>
        <w:t>term</w:t>
      </w:r>
      <w:r w:rsidR="0083775A">
        <w:t xml:space="preserve"> </w:t>
      </w:r>
      <w:r w:rsidR="00534CFA">
        <w:rPr>
          <w:i/>
        </w:rPr>
        <w:t>indexing</w:t>
      </w:r>
      <w:r w:rsidR="0083775A">
        <w:t xml:space="preserve"> across a collection of documents, and the other explores entity </w:t>
      </w:r>
      <w:r w:rsidR="0083775A" w:rsidRPr="00534CFA">
        <w:rPr>
          <w:i/>
        </w:rPr>
        <w:t>relationships</w:t>
      </w:r>
      <w:r w:rsidR="0083775A">
        <w:t>.</w:t>
      </w:r>
      <w:r w:rsidR="00534CFA">
        <w:t xml:space="preserve">  The data within them might be from the same domain, but their access patterns require different technologies.</w:t>
      </w:r>
    </w:p>
    <w:p w:rsidR="007C050A" w:rsidRDefault="0083775A" w:rsidP="00EC6813">
      <w:pPr>
        <w:ind w:firstLine="720"/>
      </w:pPr>
      <w:r>
        <w:t>To address these replication challenges, researchers have looked towards centralized orchestration services (see Figure 4)</w:t>
      </w:r>
      <w:sdt>
        <w:sdtPr>
          <w:id w:val="1600756486"/>
          <w:citation/>
        </w:sdtPr>
        <w:sdtEndPr/>
        <w:sdtContent>
          <w:r>
            <w:fldChar w:fldCharType="begin"/>
          </w:r>
          <w:r>
            <w:instrText xml:space="preserve">CITATION Lim18 \l 1033 </w:instrText>
          </w:r>
          <w:r>
            <w:fldChar w:fldCharType="separate"/>
          </w:r>
          <w:r>
            <w:rPr>
              <w:noProof/>
            </w:rPr>
            <w:t xml:space="preserve"> (Limon et al., 2018)</w:t>
          </w:r>
          <w:r>
            <w:fldChar w:fldCharType="end"/>
          </w:r>
        </w:sdtContent>
      </w:sdt>
      <w:sdt>
        <w:sdtPr>
          <w:id w:val="-555780701"/>
          <w:citation/>
        </w:sdtPr>
        <w:sdtEndPr/>
        <w:sdtContent>
          <w:r>
            <w:fldChar w:fldCharType="begin"/>
          </w:r>
          <w:r>
            <w:instrText xml:space="preserve"> CITATION Ven15 \l 1033 </w:instrText>
          </w:r>
          <w:r>
            <w:fldChar w:fldCharType="separate"/>
          </w:r>
          <w:r>
            <w:rPr>
              <w:noProof/>
            </w:rPr>
            <w:t xml:space="preserve"> (Venkatesan &amp; Sridhar, 2015)</w:t>
          </w:r>
          <w:r>
            <w:fldChar w:fldCharType="end"/>
          </w:r>
        </w:sdtContent>
      </w:sdt>
      <w:r>
        <w:t xml:space="preserve">.  Limon et al. </w:t>
      </w:r>
      <w:r w:rsidR="00534CFA">
        <w:t xml:space="preserve">propose </w:t>
      </w:r>
      <w:r>
        <w:t xml:space="preserve">a multi-agent </w:t>
      </w:r>
      <w:r w:rsidR="00534CFA">
        <w:t xml:space="preserve">Saga </w:t>
      </w:r>
      <w:r>
        <w:t xml:space="preserve">solution for issuing actions and compensations.  Venkatesan et al. describe a </w:t>
      </w:r>
      <w:r w:rsidR="00534CFA">
        <w:t xml:space="preserve">system </w:t>
      </w:r>
      <w:r>
        <w:t>built on Apache Orchestration Director Engine (ODE) and Business Process Execution Language (BPEL).</w:t>
      </w:r>
      <w:r w:rsidR="00534CFA">
        <w:t xml:space="preserve">  Both systems track progress through a </w:t>
      </w:r>
      <w:proofErr w:type="spellStart"/>
      <w:r w:rsidR="00534CFA">
        <w:t>hierarchial</w:t>
      </w:r>
      <w:proofErr w:type="spellEnd"/>
      <w:r w:rsidR="00534CFA">
        <w:t xml:space="preserve"> in-flight transaction store with each service request starting a new branch.  As the leaf nodes report success or failures, the status propagates to parent branches.  If a branch </w:t>
      </w:r>
      <w:proofErr w:type="gramStart"/>
      <w:r w:rsidR="00534CFA">
        <w:t>enters into</w:t>
      </w:r>
      <w:proofErr w:type="gramEnd"/>
      <w:r w:rsidR="00534CFA">
        <w:t xml:space="preserve"> the failure state and a compensation action exists, it will be involved to retry or rollback the action operation.</w:t>
      </w:r>
    </w:p>
    <w:p w:rsidR="002F4548" w:rsidRDefault="00534CFA" w:rsidP="002F4548">
      <w:pPr>
        <w:jc w:val="center"/>
      </w:pPr>
      <w:r>
        <w:rPr>
          <w:noProof/>
        </w:rPr>
        <w:lastRenderedPageBreak/>
        <w:drawing>
          <wp:inline distT="0" distB="0" distL="0" distR="0" wp14:anchorId="1780329C" wp14:editId="7DF73818">
            <wp:extent cx="2014223" cy="3409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3778" cy="3459985"/>
                    </a:xfrm>
                    <a:prstGeom prst="rect">
                      <a:avLst/>
                    </a:prstGeom>
                  </pic:spPr>
                </pic:pic>
              </a:graphicData>
            </a:graphic>
          </wp:inline>
        </w:drawing>
      </w:r>
    </w:p>
    <w:p w:rsidR="002F4548" w:rsidRDefault="002F4548" w:rsidP="002F4548">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sidR="00055AD1">
        <w:rPr>
          <w:i w:val="0"/>
          <w:noProof/>
          <w:color w:val="auto"/>
        </w:rPr>
        <w:t>4</w:t>
      </w:r>
      <w:r w:rsidRPr="002F4548">
        <w:rPr>
          <w:i w:val="0"/>
          <w:color w:val="auto"/>
        </w:rPr>
        <w:fldChar w:fldCharType="end"/>
      </w:r>
      <w:r w:rsidRPr="002F4548">
        <w:rPr>
          <w:i w:val="0"/>
          <w:color w:val="auto"/>
        </w:rPr>
        <w:t>: Multi-Agent Coordination</w:t>
      </w:r>
    </w:p>
    <w:p w:rsidR="00534CFA" w:rsidRDefault="007E4B36" w:rsidP="00534CFA">
      <w:pPr>
        <w:pStyle w:val="Heading2"/>
      </w:pPr>
      <w:r>
        <w:t xml:space="preserve">Maintaining Consistency across </w:t>
      </w:r>
      <w:r w:rsidR="00534CFA">
        <w:t>Multi-</w:t>
      </w:r>
      <w:r>
        <w:t>Master Replica</w:t>
      </w:r>
      <w:r w:rsidR="00A8228B">
        <w:t>s</w:t>
      </w:r>
    </w:p>
    <w:p w:rsidR="00A8228B" w:rsidRDefault="00534CFA" w:rsidP="00534CFA">
      <w:r>
        <w:tab/>
      </w:r>
      <w:r w:rsidR="00B64468">
        <w:t xml:space="preserve">Contoso </w:t>
      </w:r>
      <w:r w:rsidR="007E4B36">
        <w:t xml:space="preserve">has a business requirement that its third-party product catalog is modifiable and </w:t>
      </w:r>
      <w:proofErr w:type="spellStart"/>
      <w:r w:rsidR="007E4B36">
        <w:t>queriable</w:t>
      </w:r>
      <w:proofErr w:type="spellEnd"/>
      <w:r w:rsidR="007E4B36">
        <w:t xml:space="preserve"> from a geo-aware replica.  This need expands on the multi-agent solution to include </w:t>
      </w:r>
      <w:r w:rsidR="00A8228B">
        <w:t>M</w:t>
      </w:r>
      <w:r w:rsidR="007E4B36">
        <w:t>ulti-</w:t>
      </w:r>
      <w:r w:rsidR="00A8228B">
        <w:t>M</w:t>
      </w:r>
      <w:r w:rsidR="007E4B36">
        <w:t xml:space="preserve">aster </w:t>
      </w:r>
      <w:r w:rsidR="00A8228B">
        <w:t>F</w:t>
      </w:r>
      <w:r w:rsidR="007E4B36">
        <w:t xml:space="preserve">ull </w:t>
      </w:r>
      <w:r w:rsidR="00A8228B">
        <w:t>R</w:t>
      </w:r>
      <w:r w:rsidR="007E4B36">
        <w:t>eplication</w:t>
      </w:r>
      <w:r w:rsidR="00A8228B">
        <w:t xml:space="preserve"> (MMFR)</w:t>
      </w:r>
      <w:r w:rsidR="007E4B36">
        <w:t>(see Figure 5).</w:t>
      </w:r>
      <w:r w:rsidR="00A8228B">
        <w:t xml:space="preserve">  MMFR systems come with a unique set of challenges for maintaining reliability and performance.  For instance, the need for more real-time updates increases the amount of communication and forces an asynchronous model</w:t>
      </w:r>
      <w:r w:rsidR="00A8228B" w:rsidRPr="00A8228B">
        <w:t xml:space="preserve"> </w:t>
      </w:r>
      <w:sdt>
        <w:sdtPr>
          <w:id w:val="-641576107"/>
          <w:citation/>
        </w:sdtPr>
        <w:sdtContent>
          <w:r w:rsidR="00A8228B">
            <w:fldChar w:fldCharType="begin"/>
          </w:r>
          <w:r w:rsidR="00A8228B">
            <w:instrText xml:space="preserve">CITATION Mac08 \l 1033 </w:instrText>
          </w:r>
          <w:r w:rsidR="00A8228B">
            <w:fldChar w:fldCharType="separate"/>
          </w:r>
          <w:r w:rsidR="00A8228B">
            <w:rPr>
              <w:noProof/>
            </w:rPr>
            <w:t>(Macdeo et al., 2008)</w:t>
          </w:r>
          <w:r w:rsidR="00A8228B">
            <w:fldChar w:fldCharType="end"/>
          </w:r>
        </w:sdtContent>
      </w:sdt>
      <w:r w:rsidR="00A8228B">
        <w:t>.  There are also additional complexities for traditional relational stores as each site must maintain enormous changelogs to rollback transactions</w:t>
      </w:r>
      <w:sdt>
        <w:sdtPr>
          <w:id w:val="915130443"/>
          <w:citation/>
        </w:sdtPr>
        <w:sdtContent>
          <w:r w:rsidR="00A8228B">
            <w:fldChar w:fldCharType="begin"/>
          </w:r>
          <w:r w:rsidR="00A8228B">
            <w:instrText xml:space="preserve"> CITATION Fil09 \l 1033 </w:instrText>
          </w:r>
          <w:r w:rsidR="00A8228B">
            <w:fldChar w:fldCharType="separate"/>
          </w:r>
          <w:r w:rsidR="00A8228B">
            <w:rPr>
              <w:noProof/>
            </w:rPr>
            <w:t xml:space="preserve"> (Filip, Vasar, &amp; Robu, 2009)</w:t>
          </w:r>
          <w:r w:rsidR="00A8228B">
            <w:fldChar w:fldCharType="end"/>
          </w:r>
        </w:sdtContent>
      </w:sdt>
      <w:r w:rsidR="00A8228B">
        <w:t>.  Amazon’s Dynamo service removes this constraint by broadcasting per item changes that using an array of vector clocks for versioning</w:t>
      </w:r>
      <w:sdt>
        <w:sdtPr>
          <w:id w:val="920369097"/>
          <w:citation/>
        </w:sdtPr>
        <w:sdtContent>
          <w:r w:rsidR="00A8228B">
            <w:fldChar w:fldCharType="begin"/>
          </w:r>
          <w:r w:rsidR="00A8228B">
            <w:instrText xml:space="preserve"> CITATION Vog07 \l 1033 </w:instrText>
          </w:r>
          <w:r w:rsidR="00A8228B">
            <w:fldChar w:fldCharType="separate"/>
          </w:r>
          <w:r w:rsidR="00A8228B">
            <w:rPr>
              <w:noProof/>
            </w:rPr>
            <w:t xml:space="preserve"> (Vogels, 2007)</w:t>
          </w:r>
          <w:r w:rsidR="00A8228B">
            <w:fldChar w:fldCharType="end"/>
          </w:r>
        </w:sdtContent>
      </w:sdt>
      <w:r w:rsidR="00A8228B">
        <w:t>.  When a vector clock versioned item arrives, the local node attempts to prune competing instances and then allows the application to determine the final merge operation (e.g., last write wins or most recent not null value).</w:t>
      </w:r>
    </w:p>
    <w:p w:rsidR="00B64468" w:rsidRDefault="007E4B36" w:rsidP="00B64468">
      <w:pPr>
        <w:keepNext/>
        <w:jc w:val="center"/>
      </w:pPr>
      <w:r>
        <w:rPr>
          <w:noProof/>
        </w:rPr>
        <w:lastRenderedPageBreak/>
        <w:drawing>
          <wp:inline distT="0" distB="0" distL="0" distR="0" wp14:anchorId="0267D5D0" wp14:editId="32C4688A">
            <wp:extent cx="3236864" cy="1496012"/>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8003" cy="1519647"/>
                    </a:xfrm>
                    <a:prstGeom prst="rect">
                      <a:avLst/>
                    </a:prstGeom>
                  </pic:spPr>
                </pic:pic>
              </a:graphicData>
            </a:graphic>
          </wp:inline>
        </w:drawing>
      </w:r>
    </w:p>
    <w:p w:rsidR="00AB316B" w:rsidRDefault="00B64468" w:rsidP="00AB316B">
      <w:pPr>
        <w:pStyle w:val="Caption"/>
        <w:jc w:val="center"/>
      </w:pPr>
      <w:r w:rsidRPr="00B64468">
        <w:rPr>
          <w:i w:val="0"/>
          <w:color w:val="auto"/>
        </w:rPr>
        <w:t xml:space="preserve">Figure </w:t>
      </w:r>
      <w:r w:rsidRPr="00B64468">
        <w:rPr>
          <w:i w:val="0"/>
          <w:color w:val="auto"/>
        </w:rPr>
        <w:fldChar w:fldCharType="begin"/>
      </w:r>
      <w:r w:rsidRPr="00B64468">
        <w:rPr>
          <w:i w:val="0"/>
          <w:color w:val="auto"/>
        </w:rPr>
        <w:instrText xml:space="preserve"> SEQ Figure \* ARABIC </w:instrText>
      </w:r>
      <w:r w:rsidRPr="00B64468">
        <w:rPr>
          <w:i w:val="0"/>
          <w:color w:val="auto"/>
        </w:rPr>
        <w:fldChar w:fldCharType="separate"/>
      </w:r>
      <w:r w:rsidR="00055AD1">
        <w:rPr>
          <w:i w:val="0"/>
          <w:noProof/>
          <w:color w:val="auto"/>
        </w:rPr>
        <w:t>5</w:t>
      </w:r>
      <w:r w:rsidRPr="00B64468">
        <w:rPr>
          <w:i w:val="0"/>
          <w:color w:val="auto"/>
        </w:rPr>
        <w:fldChar w:fldCharType="end"/>
      </w:r>
      <w:r w:rsidRPr="00B64468">
        <w:rPr>
          <w:i w:val="0"/>
          <w:color w:val="auto"/>
        </w:rPr>
        <w:t>: Multi-Master Full Replication</w:t>
      </w:r>
      <w:r w:rsidR="00AB316B">
        <w:rPr>
          <w:i w:val="0"/>
          <w:color w:val="auto"/>
        </w:rPr>
        <w:t xml:space="preserve"> Level 1</w:t>
      </w:r>
      <w:r w:rsidR="00AB316B">
        <w:t xml:space="preserve"> </w:t>
      </w:r>
    </w:p>
    <w:p w:rsidR="00AB316B" w:rsidRPr="00AB316B" w:rsidRDefault="00AB316B" w:rsidP="00AB316B">
      <w:pPr>
        <w:rPr>
          <w:i/>
        </w:rPr>
      </w:pPr>
      <w:r>
        <w:tab/>
        <w:t>In Figure 6, the component level design shows the replication subsystem that exists between two geo-replicated environments.</w:t>
      </w:r>
      <w:r>
        <w:t xml:space="preserve">  It relies on fully asynchronous communication by placing tasks inside of queues to signal that additional processing is needed</w:t>
      </w:r>
      <w:sdt>
        <w:sdtPr>
          <w:id w:val="-1400983416"/>
          <w:citation/>
        </w:sdtPr>
        <w:sdtContent>
          <w:r>
            <w:fldChar w:fldCharType="begin"/>
          </w:r>
          <w:r>
            <w:instrText xml:space="preserve"> CITATION Ala181 \l 1033 </w:instrText>
          </w:r>
          <w:r>
            <w:fldChar w:fldCharType="separate"/>
          </w:r>
          <w:r>
            <w:rPr>
              <w:noProof/>
            </w:rPr>
            <w:t xml:space="preserve"> (Alappatt, 2018)</w:t>
          </w:r>
          <w:r>
            <w:fldChar w:fldCharType="end"/>
          </w:r>
        </w:sdtContent>
      </w:sdt>
      <w:r>
        <w:t xml:space="preserve">.  The first sink is the </w:t>
      </w:r>
      <w:r w:rsidRPr="00AB316B">
        <w:t>Pending Requests Queue</w:t>
      </w:r>
      <w:r>
        <w:t xml:space="preserve"> (PRQ), which contains the requestor’s payload, version number, and security context.  The Storage Router Service is a collection of elastic micro-services</w:t>
      </w:r>
      <w:r w:rsidR="00294245">
        <w:t xml:space="preserve"> that scales proportionally to the queue depth</w:t>
      </w:r>
      <w:r w:rsidR="00294245" w:rsidRPr="00294245">
        <w:t xml:space="preserve"> </w:t>
      </w:r>
      <w:sdt>
        <w:sdtPr>
          <w:id w:val="1653330696"/>
          <w:citation/>
        </w:sdtPr>
        <w:sdtContent>
          <w:r w:rsidR="00294245">
            <w:fldChar w:fldCharType="begin"/>
          </w:r>
          <w:r w:rsidR="00294245">
            <w:instrText xml:space="preserve"> CITATION Sac13 \l 1033 </w:instrText>
          </w:r>
          <w:r w:rsidR="00294245">
            <w:fldChar w:fldCharType="separate"/>
          </w:r>
          <w:r w:rsidR="00294245">
            <w:rPr>
              <w:noProof/>
            </w:rPr>
            <w:t xml:space="preserve"> (Sachs, Kounev, &amp; Buchmann, 2013)</w:t>
          </w:r>
          <w:r w:rsidR="00294245">
            <w:fldChar w:fldCharType="end"/>
          </w:r>
        </w:sdtContent>
      </w:sdt>
      <w:r w:rsidR="00294245">
        <w:t>,</w:t>
      </w:r>
      <w:r>
        <w:t xml:space="preserve"> </w:t>
      </w:r>
      <w:r w:rsidR="00294245">
        <w:t>and</w:t>
      </w:r>
      <w:r>
        <w:t xml:space="preserve"> fetch</w:t>
      </w:r>
      <w:r w:rsidR="00294245">
        <w:t xml:space="preserve">es any </w:t>
      </w:r>
      <w:r>
        <w:t xml:space="preserve">pending requests </w:t>
      </w:r>
      <w:r w:rsidR="00294245">
        <w:t xml:space="preserve">that are waiting for </w:t>
      </w:r>
      <w:r>
        <w:t>translat</w:t>
      </w:r>
      <w:r w:rsidR="00294245">
        <w:t>ion</w:t>
      </w:r>
      <w:r>
        <w:t xml:space="preserve"> </w:t>
      </w:r>
      <w:r w:rsidR="00294245">
        <w:t xml:space="preserve">from </w:t>
      </w:r>
      <w:r>
        <w:t xml:space="preserve">the virtual object name into a physical storage node.  The result of the storage operation, such as get data value or update a record, is given to the caller.  When </w:t>
      </w:r>
      <w:r w:rsidR="00294245">
        <w:t>a</w:t>
      </w:r>
      <w:r>
        <w:t xml:space="preserve"> storage </w:t>
      </w:r>
      <w:r w:rsidR="00294245">
        <w:t>node</w:t>
      </w:r>
      <w:r>
        <w:t xml:space="preserve"> has acknowledged a change, it sends a replication request for that item into the Write Buffer Queue (WBQ).  These are multicast to all peers that appear in the Peer Replica List (PRL).</w:t>
      </w:r>
    </w:p>
    <w:p w:rsidR="00AB316B" w:rsidRDefault="00AB316B" w:rsidP="00AB316B">
      <w:pPr>
        <w:keepNext/>
        <w:jc w:val="center"/>
      </w:pPr>
      <w:r>
        <w:rPr>
          <w:noProof/>
        </w:rPr>
        <w:drawing>
          <wp:inline distT="0" distB="0" distL="0" distR="0" wp14:anchorId="24C2CCEF" wp14:editId="25A471B7">
            <wp:extent cx="2480788" cy="2098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606" cy="2175724"/>
                    </a:xfrm>
                    <a:prstGeom prst="rect">
                      <a:avLst/>
                    </a:prstGeom>
                  </pic:spPr>
                </pic:pic>
              </a:graphicData>
            </a:graphic>
          </wp:inline>
        </w:drawing>
      </w:r>
    </w:p>
    <w:p w:rsidR="00AB316B" w:rsidRDefault="00AB316B" w:rsidP="00AB316B">
      <w:pPr>
        <w:pStyle w:val="Caption"/>
        <w:jc w:val="center"/>
        <w:rPr>
          <w:i w:val="0"/>
          <w:color w:val="auto"/>
        </w:rPr>
      </w:pPr>
      <w:r w:rsidRPr="00AB316B">
        <w:rPr>
          <w:i w:val="0"/>
          <w:color w:val="auto"/>
        </w:rPr>
        <w:t xml:space="preserve">Figure </w:t>
      </w:r>
      <w:r w:rsidRPr="00AB316B">
        <w:rPr>
          <w:i w:val="0"/>
          <w:color w:val="auto"/>
        </w:rPr>
        <w:fldChar w:fldCharType="begin"/>
      </w:r>
      <w:r w:rsidRPr="00AB316B">
        <w:rPr>
          <w:i w:val="0"/>
          <w:color w:val="auto"/>
        </w:rPr>
        <w:instrText xml:space="preserve"> SEQ Figure \* ARABIC </w:instrText>
      </w:r>
      <w:r w:rsidRPr="00AB316B">
        <w:rPr>
          <w:i w:val="0"/>
          <w:color w:val="auto"/>
        </w:rPr>
        <w:fldChar w:fldCharType="separate"/>
      </w:r>
      <w:r w:rsidR="00055AD1">
        <w:rPr>
          <w:i w:val="0"/>
          <w:noProof/>
          <w:color w:val="auto"/>
        </w:rPr>
        <w:t>6</w:t>
      </w:r>
      <w:r w:rsidRPr="00AB316B">
        <w:rPr>
          <w:i w:val="0"/>
          <w:color w:val="auto"/>
        </w:rPr>
        <w:fldChar w:fldCharType="end"/>
      </w:r>
      <w:r w:rsidRPr="00AB316B">
        <w:rPr>
          <w:i w:val="0"/>
          <w:color w:val="auto"/>
        </w:rPr>
        <w:t>: Multi-Master Full Replication Level 2</w:t>
      </w:r>
    </w:p>
    <w:p w:rsidR="008F0E60" w:rsidRDefault="00B33135" w:rsidP="00B33135">
      <w:pPr>
        <w:pStyle w:val="Heading1"/>
      </w:pPr>
      <w:r>
        <w:lastRenderedPageBreak/>
        <w:t>Literature Review on the Influence of NP-Hard</w:t>
      </w:r>
    </w:p>
    <w:p w:rsidR="00B33135" w:rsidRDefault="00B33135" w:rsidP="00B33135">
      <w:r>
        <w:tab/>
        <w:t>A problem that is NP-Hard requires nondeterministic polynomial time to solve but is verifiable in polynomial time.  These challenges appear across scheduling, security, reliability, and allocation scenarios, to name a few.  When an efficient algorithm does not exist, the system designers must structure their implementations to exploit or create shortcuts.</w:t>
      </w:r>
    </w:p>
    <w:p w:rsidR="00B33135" w:rsidRDefault="00B13E4C" w:rsidP="00B13E4C">
      <w:pPr>
        <w:pStyle w:val="Heading2"/>
      </w:pPr>
      <w:r>
        <w:t>Scheduling Jobs with Multitasking and Asymmetric Switching Costs (2017)</w:t>
      </w:r>
    </w:p>
    <w:p w:rsidR="00B13E4C" w:rsidRDefault="00B13E4C" w:rsidP="00B13E4C">
      <w:r>
        <w:tab/>
        <w:t>A core responsibility of many scheduling algorithms is to complete a collection of work on time.  If the number of processors is finite, but the work items unbounded, the system will need to context switch and interrupt execution.  Determining the total number of jobs that will be late is NP-Hard</w:t>
      </w:r>
      <w:sdt>
        <w:sdtPr>
          <w:id w:val="1483744187"/>
          <w:citation/>
        </w:sdtPr>
        <w:sdtContent>
          <w:r>
            <w:fldChar w:fldCharType="begin"/>
          </w:r>
          <w:r>
            <w:instrText xml:space="preserve"> CITATION HoK17 \l 1033 </w:instrText>
          </w:r>
          <w:r>
            <w:fldChar w:fldCharType="separate"/>
          </w:r>
          <w:r>
            <w:rPr>
              <w:noProof/>
            </w:rPr>
            <w:t xml:space="preserve"> (Ho &amp; Sum, 2017)</w:t>
          </w:r>
          <w:r>
            <w:fldChar w:fldCharType="end"/>
          </w:r>
        </w:sdtContent>
      </w:sdt>
      <w:r>
        <w:t xml:space="preserve">.  Ho and Sum describe a </w:t>
      </w:r>
      <w:proofErr w:type="gramStart"/>
      <w:r>
        <w:t>particular set</w:t>
      </w:r>
      <w:proofErr w:type="gramEnd"/>
      <w:r>
        <w:t xml:space="preserve"> of scenarios that linear assignment can solve.  These optimizations come with a few constraints, such as late jobs are given a lower priority than those that are likely to complete on time.  They continue with mathematical proof that if the approximate runtimes and count of processes are known, the </w:t>
      </w:r>
      <w:proofErr w:type="spellStart"/>
      <w:r>
        <w:t>makespan</w:t>
      </w:r>
      <w:proofErr w:type="spellEnd"/>
      <w:r>
        <w:t xml:space="preserve"> and related properties take O(n^3) time. </w:t>
      </w:r>
    </w:p>
    <w:p w:rsidR="00B13E4C" w:rsidRDefault="00B13E4C" w:rsidP="00B13E4C">
      <w:pPr>
        <w:ind w:firstLine="720"/>
      </w:pPr>
      <w:r>
        <w:t xml:space="preserve">While this strategy would not work for all scenarios, it applies to other real-world challenges.  For instance, a rideshare service has space for eight riders per van, but most passengers travel in sets of one or two.  How can they most efficiently pickup and </w:t>
      </w:r>
      <w:proofErr w:type="spellStart"/>
      <w:r>
        <w:t>dropoff</w:t>
      </w:r>
      <w:proofErr w:type="spellEnd"/>
      <w:r>
        <w:t xml:space="preserve"> both existing and new business, such that everyone is on time?  Since we know the pickup and destination, the passenger’s approximate </w:t>
      </w:r>
      <w:r w:rsidRPr="00B13E4C">
        <w:rPr>
          <w:i/>
        </w:rPr>
        <w:t>runtime</w:t>
      </w:r>
      <w:r>
        <w:t xml:space="preserve"> is known.  This data point enables the computation to prune multiple decision branches and reduce the time complexity to a more manageable size.</w:t>
      </w:r>
    </w:p>
    <w:p w:rsidR="005F7A2B" w:rsidRDefault="005F7A2B">
      <w:pPr>
        <w:rPr>
          <w:b/>
        </w:rPr>
      </w:pPr>
      <w:r>
        <w:br w:type="page"/>
      </w:r>
    </w:p>
    <w:p w:rsidR="000A7380" w:rsidRPr="005F7A2B" w:rsidRDefault="000A7380" w:rsidP="000A7380">
      <w:pPr>
        <w:pStyle w:val="Heading2"/>
      </w:pPr>
      <w:r w:rsidRPr="000A7380">
        <w:lastRenderedPageBreak/>
        <w:t xml:space="preserve">A Constant Factor Approximation Algorithm for </w:t>
      </w:r>
      <w:proofErr w:type="spellStart"/>
      <w:r w:rsidRPr="000A7380">
        <w:t>Unsplittable</w:t>
      </w:r>
      <w:proofErr w:type="spellEnd"/>
      <w:r w:rsidRPr="000A7380">
        <w:t xml:space="preserve"> Flow on Paths</w:t>
      </w:r>
      <w:r>
        <w:t xml:space="preserve"> (2011)</w:t>
      </w:r>
    </w:p>
    <w:p w:rsidR="000A7380" w:rsidRDefault="000A7380" w:rsidP="000A7380">
      <w:r>
        <w:tab/>
        <w:t xml:space="preserve">Some tasks cannot be interrupted and will use a fixed amount of a shared resource for a </w:t>
      </w:r>
      <w:proofErr w:type="gramStart"/>
      <w:r>
        <w:t>particular duration</w:t>
      </w:r>
      <w:proofErr w:type="gramEnd"/>
      <w:r>
        <w:t xml:space="preserve">.  This requirement “naturally occurs and so has studied under the names bandwidth allocation, admission control, interval packing, temporal knapsack, multicommodity demand flow, </w:t>
      </w:r>
      <w:proofErr w:type="spellStart"/>
      <w:r>
        <w:t>unsplittable</w:t>
      </w:r>
      <w:proofErr w:type="spellEnd"/>
      <w:r>
        <w:t xml:space="preserve"> flow problem, and scheduling with fixed start and end times</w:t>
      </w:r>
      <w:sdt>
        <w:sdtPr>
          <w:id w:val="1511947842"/>
          <w:citation/>
        </w:sdtPr>
        <w:sdtContent>
          <w:r>
            <w:fldChar w:fldCharType="begin"/>
          </w:r>
          <w:r>
            <w:instrText xml:space="preserve"> CITATION Bon11 \l 1033 </w:instrText>
          </w:r>
          <w:r>
            <w:fldChar w:fldCharType="separate"/>
          </w:r>
          <w:r>
            <w:rPr>
              <w:noProof/>
            </w:rPr>
            <w:t xml:space="preserve"> (Bonsma, Schulz, &amp; Wiese, 2011)</w:t>
          </w:r>
          <w:r>
            <w:fldChar w:fldCharType="end"/>
          </w:r>
        </w:sdtContent>
      </w:sdt>
      <w:r>
        <w:t xml:space="preserve">.”  Other literature has extensively investigated the issue and identified many shortcuts such as (a) approximation heuristics and (b) applying constraints, such as requiring no bottlenecks.  The researchers provide a general solution by first transforming the problem into a maximum weight independent set of rectangles problem, which has a complexity factor of </w:t>
      </w:r>
      <w:r>
        <w:rPr>
          <w:noProof/>
        </w:rPr>
        <w:drawing>
          <wp:inline distT="0" distB="0" distL="0" distR="0" wp14:anchorId="0A07FFF8" wp14:editId="6E3034D6">
            <wp:extent cx="437010" cy="13656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0" cy="147650"/>
                    </a:xfrm>
                    <a:prstGeom prst="rect">
                      <a:avLst/>
                    </a:prstGeom>
                  </pic:spPr>
                </pic:pic>
              </a:graphicData>
            </a:graphic>
          </wp:inline>
        </w:drawing>
      </w:r>
      <w:r>
        <w:t>.</w:t>
      </w:r>
    </w:p>
    <w:p w:rsidR="00FF06E6" w:rsidRDefault="00FF06E6" w:rsidP="000A7380">
      <w:r>
        <w:tab/>
        <w:t>These approximations apply to distributed systems, such as when tasks need to execution across a group of compute nodes.  A scheduler process could bin pack these tasks, such that each batch was roughly the same size.  Then these batches could be assigned to the different nodes, such that all resources and utilized at a consistent rate and their expected start and end times reliably derived.</w:t>
      </w:r>
    </w:p>
    <w:p w:rsidR="007D7FE0" w:rsidRDefault="007D7FE0" w:rsidP="007D7FE0">
      <w:pPr>
        <w:pStyle w:val="Heading2"/>
      </w:pPr>
      <w:r w:rsidRPr="007D7FE0">
        <w:t>Reliability Calculation of P2P Streaming Systems</w:t>
      </w:r>
      <w:r>
        <w:t xml:space="preserve"> with Bottleneck Links (2017)</w:t>
      </w:r>
    </w:p>
    <w:p w:rsidR="00DE613B" w:rsidRDefault="007D7FE0" w:rsidP="005F7A2B">
      <w:r>
        <w:tab/>
      </w:r>
      <w:r w:rsidR="005F7A2B">
        <w:t>A Peer-to-Peer (P2P) video streaming system consists of sources, sinks, and network links between them.  Each link has a finite bandwidth that a probabilistic reliability rate of dropping packets.  It is possible to model this environment as the “</w:t>
      </w:r>
      <w:r w:rsidR="005F7A2B" w:rsidRPr="005F7A2B">
        <w:t>surviving probability of the reliability</w:t>
      </w:r>
      <w:r w:rsidR="005F7A2B">
        <w:t xml:space="preserve"> of [Graph] </w:t>
      </w:r>
      <w:r w:rsidR="005F7A2B" w:rsidRPr="005F7A2B">
        <w:rPr>
          <w:i/>
        </w:rPr>
        <w:t>G</w:t>
      </w:r>
      <w:r w:rsidR="005F7A2B">
        <w:t>, with respect to flow demand</w:t>
      </w:r>
      <w:sdt>
        <w:sdtPr>
          <w:id w:val="2004537014"/>
          <w:citation/>
        </w:sdtPr>
        <w:sdtContent>
          <w:r w:rsidR="005F7A2B">
            <w:fldChar w:fldCharType="begin"/>
          </w:r>
          <w:r w:rsidR="005F7A2B">
            <w:instrText xml:space="preserve">CITATION Fuj17 \p 1238 \l 1033 </w:instrText>
          </w:r>
          <w:r w:rsidR="005F7A2B">
            <w:fldChar w:fldCharType="separate"/>
          </w:r>
          <w:r w:rsidR="005F7A2B">
            <w:rPr>
              <w:noProof/>
            </w:rPr>
            <w:t xml:space="preserve"> (Fujita, 2017, p. 1238)</w:t>
          </w:r>
          <w:r w:rsidR="005F7A2B">
            <w:fldChar w:fldCharType="end"/>
          </w:r>
        </w:sdtContent>
      </w:sdt>
      <w:r w:rsidR="005F7A2B">
        <w:t xml:space="preserve">.”  Fujita argues that unless P = NP, generally determining the weighted sum of failure requires </w:t>
      </w:r>
      <w:r w:rsidR="005F7A2B">
        <w:rPr>
          <w:noProof/>
        </w:rPr>
        <w:drawing>
          <wp:inline distT="0" distB="0" distL="0" distR="0" wp14:anchorId="507488F9" wp14:editId="3F3587AA">
            <wp:extent cx="201880" cy="145101"/>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874" cy="148691"/>
                    </a:xfrm>
                    <a:prstGeom prst="rect">
                      <a:avLst/>
                    </a:prstGeom>
                  </pic:spPr>
                </pic:pic>
              </a:graphicData>
            </a:graphic>
          </wp:inline>
        </w:drawing>
      </w:r>
      <w:r w:rsidR="005F7A2B">
        <w:t xml:space="preserve"> steps.  However, an optimization exists whereby creating a subgraph and then measuring the maximum flow.  If the maximum flow holds, that confirms no bottlenecks are present in that segment.  This shortcut </w:t>
      </w:r>
      <w:r w:rsidR="005F7A2B">
        <w:lastRenderedPageBreak/>
        <w:t xml:space="preserve">can reduce the computational complexity to </w:t>
      </w:r>
      <w:r w:rsidR="005F7A2B">
        <w:rPr>
          <w:noProof/>
        </w:rPr>
        <w:drawing>
          <wp:inline distT="0" distB="0" distL="0" distR="0" wp14:anchorId="17331A91" wp14:editId="55AA5A02">
            <wp:extent cx="712519" cy="160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7639" cy="166330"/>
                    </a:xfrm>
                    <a:prstGeom prst="rect">
                      <a:avLst/>
                    </a:prstGeom>
                  </pic:spPr>
                </pic:pic>
              </a:graphicData>
            </a:graphic>
          </wp:inline>
        </w:drawing>
      </w:r>
      <w:proofErr w:type="spellStart"/>
      <w:r w:rsidR="005F7A2B">
        <w:t>provided</w:t>
      </w:r>
      <w:proofErr w:type="spellEnd"/>
      <w:r w:rsidR="005F7A2B">
        <w:t xml:space="preserve"> the count of links, and flow demand are constant.  The edges that possess the most bottleneck will become the cut points for the subgraphs.  This characteristic reduces the number of subgraphs that will need to measure, as similar link grades become clustered together.</w:t>
      </w:r>
    </w:p>
    <w:p w:rsidR="007D7FE0" w:rsidRDefault="00DE613B" w:rsidP="005F7A2B">
      <w:r>
        <w:tab/>
        <w:t xml:space="preserve">Outside of P2P video streaming systems, this strategy applies to arbitrary networks that need to model constant flow demand across undependable links.  While traffic ingested into the system is naturally </w:t>
      </w:r>
      <w:proofErr w:type="spellStart"/>
      <w:r>
        <w:t>bursty</w:t>
      </w:r>
      <w:proofErr w:type="spellEnd"/>
      <w:r>
        <w:t>, a FIFO queue can first accept it, and then a metered process pulls these messages.  Then through an understanding of the flow demand, an expert system could make decisions around provisioning new resources and related autoscaling remediations.</w:t>
      </w:r>
    </w:p>
    <w:p w:rsidR="00B13E4C" w:rsidRDefault="00FA5940" w:rsidP="00FA5940">
      <w:pPr>
        <w:pStyle w:val="Heading2"/>
      </w:pPr>
      <w:r>
        <w:t>The Complexity of the Infinity Replacement Problem in the Cyber Security Model</w:t>
      </w:r>
      <w:r>
        <w:t xml:space="preserve"> (2017)</w:t>
      </w:r>
    </w:p>
    <w:p w:rsidR="00E70663" w:rsidRDefault="00055D58" w:rsidP="00FA5940">
      <w:r>
        <w:tab/>
        <w:t xml:space="preserve">A network topology has many connected paths that eventually result in access to a given high valued asset.  For instance, a web portal takes payment information and hands that off to a series of backend systems.  If an attacker can gain access to the backend store, their prize is a list of credit card numbers.  To exploit systems along this path requires the attacker to spend some amount of budget and effort.  Therefore, </w:t>
      </w:r>
      <w:r w:rsidR="00D42054">
        <w:t xml:space="preserve">a </w:t>
      </w:r>
      <w:r>
        <w:t xml:space="preserve">high-valued asset is </w:t>
      </w:r>
      <w:r w:rsidR="00D42054">
        <w:t xml:space="preserve">flawlessly </w:t>
      </w:r>
      <w:r>
        <w:t>secure if and only if the cost to the attacker is infinity</w:t>
      </w:r>
      <w:sdt>
        <w:sdtPr>
          <w:id w:val="479578875"/>
          <w:citation/>
        </w:sdtPr>
        <w:sdtContent>
          <w:r>
            <w:fldChar w:fldCharType="begin"/>
          </w:r>
          <w:r>
            <w:instrText xml:space="preserve"> CITATION Muk17 \l 1033 </w:instrText>
          </w:r>
          <w:r>
            <w:fldChar w:fldCharType="separate"/>
          </w:r>
          <w:r>
            <w:rPr>
              <w:noProof/>
            </w:rPr>
            <w:t xml:space="preserve"> (Mukdasanit &amp; Kantabutra, 2017)</w:t>
          </w:r>
          <w:r>
            <w:fldChar w:fldCharType="end"/>
          </w:r>
        </w:sdtContent>
      </w:sdt>
      <w:r>
        <w:t>.  Previous efforts proved that modeling this problem was NP-complete, however by rooting the decision tree, it reduces to NP-hard.  By further redefining the problem as finding the minimum edge, the researchers can answer the question in pseudo-polynomial time.</w:t>
      </w:r>
      <w:r w:rsidR="00E70663">
        <w:t xml:space="preserve">  </w:t>
      </w:r>
    </w:p>
    <w:p w:rsidR="00E70663" w:rsidRDefault="00E70663" w:rsidP="00E70663">
      <w:pPr>
        <w:ind w:firstLine="720"/>
      </w:pPr>
      <w:r>
        <w:t xml:space="preserve">The fascinating aspect of this solution is that by clarifying and refining their specific objectives, these various researcher efforts could apply reasonable constraints to an otherwise arbitrary graph.  This transformation of the problem occurred both with </w:t>
      </w:r>
      <w:proofErr w:type="spellStart"/>
      <w:r>
        <w:t>Mukdasanit</w:t>
      </w:r>
      <w:proofErr w:type="spellEnd"/>
      <w:r>
        <w:t xml:space="preserve"> et al. and </w:t>
      </w:r>
      <w:r>
        <w:lastRenderedPageBreak/>
        <w:t>their predecessors.  That would suggest that there is potential value in fully understanding the business needs of a request before diving in with an implementation.</w:t>
      </w:r>
    </w:p>
    <w:p w:rsidR="007763A7" w:rsidRDefault="007763A7" w:rsidP="007763A7">
      <w:pPr>
        <w:pStyle w:val="Heading2"/>
      </w:pPr>
      <w:r>
        <w:t>Techniques and applications of computation slicing</w:t>
      </w:r>
      <w:r>
        <w:t xml:space="preserve"> (2005)</w:t>
      </w:r>
    </w:p>
    <w:p w:rsidR="003B6ABB" w:rsidRDefault="00B664A8" w:rsidP="00B664A8">
      <w:r>
        <w:tab/>
        <w:t xml:space="preserve">When a distributed system encounters a fault (predicate), a mechanism needs to trigger a sequence of remediation steps.  Detecting these predicates in the abstract is NP-complete unless decomposition of the </w:t>
      </w:r>
      <w:r w:rsidRPr="00E5515E">
        <w:rPr>
          <w:i/>
        </w:rPr>
        <w:t>compute slice</w:t>
      </w:r>
      <w:r>
        <w:t xml:space="preserve"> occurs along with the classification of the subtask</w:t>
      </w:r>
      <w:sdt>
        <w:sdtPr>
          <w:id w:val="-1973823626"/>
          <w:citation/>
        </w:sdtPr>
        <w:sdtContent>
          <w:r>
            <w:fldChar w:fldCharType="begin"/>
          </w:r>
          <w:r>
            <w:instrText xml:space="preserve"> CITATION Mit05 \l 1033 </w:instrText>
          </w:r>
          <w:r>
            <w:fldChar w:fldCharType="separate"/>
          </w:r>
          <w:r>
            <w:rPr>
              <w:noProof/>
            </w:rPr>
            <w:t xml:space="preserve"> (Mittal &amp; Garg, 2005)</w:t>
          </w:r>
          <w:r>
            <w:fldChar w:fldCharType="end"/>
          </w:r>
        </w:sdtContent>
      </w:sdt>
      <w:r>
        <w:t xml:space="preserve">.  </w:t>
      </w:r>
      <w:r w:rsidR="00E5515E">
        <w:t xml:space="preserve">In the abstract, a fault monitoring system of </w:t>
      </w:r>
      <w:r w:rsidR="00E5515E">
        <w:rPr>
          <w:i/>
        </w:rPr>
        <w:t>k</w:t>
      </w:r>
      <w:r w:rsidR="00E5515E">
        <w:t xml:space="preserve"> events across </w:t>
      </w:r>
      <w:r w:rsidR="00E5515E">
        <w:rPr>
          <w:i/>
        </w:rPr>
        <w:t>n</w:t>
      </w:r>
      <w:r w:rsidR="00E5515E">
        <w:t xml:space="preserve"> processes would require </w:t>
      </w:r>
      <w:proofErr w:type="spellStart"/>
      <w:r w:rsidR="00E5515E">
        <w:t>k^n</w:t>
      </w:r>
      <w:proofErr w:type="spellEnd"/>
      <w:r w:rsidR="00E5515E">
        <w:t xml:space="preserve"> parameters.  However, by using multiple snapshots (slices) of </w:t>
      </w:r>
      <w:proofErr w:type="spellStart"/>
      <w:r w:rsidR="00E5515E">
        <w:t>theses</w:t>
      </w:r>
      <w:proofErr w:type="spellEnd"/>
      <w:r w:rsidR="00E5515E">
        <w:t xml:space="preserve"> processes, the search space can be drastically only inspecting the changelog.  In other words, if Alice calls Bob, there’s no reason to look at Charlie, the area of interest is between Alice and Bob.</w:t>
      </w:r>
      <w:r w:rsidR="003B6ABB">
        <w:t xml:space="preserve">  After the search space is constrained, efficient algorithms can query the call subgraph in polynomial time.</w:t>
      </w:r>
      <w:r w:rsidR="003A6F68">
        <w:t xml:space="preserve">  </w:t>
      </w:r>
      <w:proofErr w:type="gramStart"/>
      <w:r w:rsidR="003A6F68">
        <w:t>Similar to</w:t>
      </w:r>
      <w:proofErr w:type="gramEnd"/>
      <w:r w:rsidR="003A6F68">
        <w:t xml:space="preserve"> other examples, the authors highlight the need to have well-defined objectives and not admit defeat because the most generic solution cannot be efficiently solved.</w:t>
      </w:r>
    </w:p>
    <w:p w:rsidR="00B84866" w:rsidRDefault="00B84866" w:rsidP="00B84866">
      <w:pPr>
        <w:pStyle w:val="Heading2"/>
      </w:pPr>
      <w:r>
        <w:t>A</w:t>
      </w:r>
      <w:r>
        <w:t xml:space="preserve">pproximation </w:t>
      </w:r>
      <w:r>
        <w:t>A</w:t>
      </w:r>
      <w:r>
        <w:t xml:space="preserve">lgorithms for </w:t>
      </w:r>
      <w:r>
        <w:t>F</w:t>
      </w:r>
      <w:r>
        <w:t>ault</w:t>
      </w:r>
      <w:r>
        <w:t>-T</w:t>
      </w:r>
      <w:r>
        <w:t>olerant</w:t>
      </w:r>
      <w:r>
        <w:t xml:space="preserve"> F</w:t>
      </w:r>
      <w:r>
        <w:t xml:space="preserve">acility </w:t>
      </w:r>
      <w:r>
        <w:t>A</w:t>
      </w:r>
      <w:r>
        <w:t>llocation</w:t>
      </w:r>
      <w:r>
        <w:t xml:space="preserve"> (2013)</w:t>
      </w:r>
    </w:p>
    <w:p w:rsidR="00D42054" w:rsidRDefault="00D42054" w:rsidP="00D42054">
      <w:r>
        <w:tab/>
        <w:t>Contoso has a collection of sites, each (1) residing in a city, (2) has an operational cost, and (3) a connection cost to reach its peers.  The enterprise’s goal is to introduce new facilities while minimizing the total operational expenditure</w:t>
      </w:r>
      <w:sdt>
        <w:sdtPr>
          <w:id w:val="-609510637"/>
          <w:citation/>
        </w:sdtPr>
        <w:sdtContent>
          <w:r>
            <w:fldChar w:fldCharType="begin"/>
          </w:r>
          <w:r>
            <w:instrText xml:space="preserve"> CITATION She13 \l 1033 </w:instrText>
          </w:r>
          <w:r>
            <w:fldChar w:fldCharType="separate"/>
          </w:r>
          <w:r>
            <w:rPr>
              <w:noProof/>
            </w:rPr>
            <w:t xml:space="preserve"> (Shen &amp; Xu, 2013)</w:t>
          </w:r>
          <w:r>
            <w:fldChar w:fldCharType="end"/>
          </w:r>
        </w:sdtContent>
      </w:sdt>
      <w:r>
        <w:t xml:space="preserve">.  Shen and Xu reapply this classic operations research problem to the notion of </w:t>
      </w:r>
      <w:r w:rsidRPr="00D42054">
        <w:rPr>
          <w:i/>
        </w:rPr>
        <w:t>fault-tolerant facility allocation</w:t>
      </w:r>
      <w:r>
        <w:t xml:space="preserve"> (replica placement).  The researchers describe how adding constraints, such as finite capacity at specific sites, has been shown to </w:t>
      </w:r>
      <w:r w:rsidRPr="00D42054">
        <w:rPr>
          <w:i/>
        </w:rPr>
        <w:t>increase</w:t>
      </w:r>
      <w:r>
        <w:t xml:space="preserve"> the complexity of this problem.  They propose an iterative approximation algorithm called </w:t>
      </w:r>
      <w:r>
        <w:rPr>
          <w:i/>
        </w:rPr>
        <w:t>inverse dual-fitting</w:t>
      </w:r>
      <w:r>
        <w:t xml:space="preserve">, which uses </w:t>
      </w:r>
      <w:r w:rsidR="00C2473B">
        <w:t xml:space="preserve">attempts to </w:t>
      </w:r>
      <w:r>
        <w:t>minimize a</w:t>
      </w:r>
      <w:r w:rsidR="00C2473B">
        <w:t>n</w:t>
      </w:r>
      <w:r>
        <w:t xml:space="preserve"> objective function</w:t>
      </w:r>
      <w:r w:rsidR="00C2473B">
        <w:t xml:space="preserve"> across multiple rounds</w:t>
      </w:r>
      <w:r>
        <w:t xml:space="preserve">.  </w:t>
      </w:r>
      <w:r w:rsidR="00C2473B">
        <w:t>Fundamentally, they are using a greedy algorithm to make the best immediate choice and avoid the requirement to plan further ahead (NP-hard).</w:t>
      </w:r>
    </w:p>
    <w:p w:rsidR="00F14CF8" w:rsidRDefault="00F14CF8" w:rsidP="00F14CF8">
      <w:pPr>
        <w:pStyle w:val="Heading2"/>
      </w:pPr>
      <w:r>
        <w:lastRenderedPageBreak/>
        <w:t>On Complexity of Effective Data Granulation in</w:t>
      </w:r>
      <w:r>
        <w:t xml:space="preserve"> </w:t>
      </w:r>
      <w:r>
        <w:t>Databases</w:t>
      </w:r>
      <w:r>
        <w:t xml:space="preserve"> (2014)</w:t>
      </w:r>
    </w:p>
    <w:p w:rsidR="000D0810" w:rsidRDefault="00F14CF8" w:rsidP="000D0810">
      <w:r>
        <w:tab/>
        <w:t xml:space="preserve">An open problem in research is to devise an efficient </w:t>
      </w:r>
      <w:r w:rsidRPr="00F14CF8">
        <w:rPr>
          <w:i/>
        </w:rPr>
        <w:t>granulation</w:t>
      </w:r>
      <w:r>
        <w:rPr>
          <w:i/>
        </w:rPr>
        <w:t xml:space="preserve"> </w:t>
      </w:r>
      <w:r>
        <w:t xml:space="preserve">algorithm for columnar storage.  Imagine business needs to determine total sales across the last month from a table that contains </w:t>
      </w:r>
      <w:proofErr w:type="spellStart"/>
      <w:r>
        <w:t>user_id</w:t>
      </w:r>
      <w:proofErr w:type="spellEnd"/>
      <w:r>
        <w:t xml:space="preserve">, date, </w:t>
      </w:r>
      <w:proofErr w:type="spellStart"/>
      <w:r>
        <w:t>item_id</w:t>
      </w:r>
      <w:proofErr w:type="spellEnd"/>
      <w:r>
        <w:t xml:space="preserve">, and price.  The granulation of their query must (1) filter by the </w:t>
      </w:r>
      <w:r w:rsidRPr="000D0810">
        <w:rPr>
          <w:i/>
        </w:rPr>
        <w:t>date</w:t>
      </w:r>
      <w:r>
        <w:t xml:space="preserve"> column, (2) fetch the associated price value, (3) aggregate the values on each physical memory page, and then (4) sum the aggregation.  Performing these steps is an NP-hard problem because the multiple layers of inclusion and exclusion are equivalent to SAT</w:t>
      </w:r>
      <w:sdt>
        <w:sdtPr>
          <w:id w:val="73941157"/>
          <w:citation/>
        </w:sdtPr>
        <w:sdtContent>
          <w:r>
            <w:fldChar w:fldCharType="begin"/>
          </w:r>
          <w:r>
            <w:instrText xml:space="preserve"> CITATION Wró14 \l 1033 </w:instrText>
          </w:r>
          <w:r>
            <w:fldChar w:fldCharType="separate"/>
          </w:r>
          <w:r>
            <w:rPr>
              <w:noProof/>
            </w:rPr>
            <w:t xml:space="preserve"> (Wróblewski &amp; Kowalski, 2014)</w:t>
          </w:r>
          <w:r>
            <w:fldChar w:fldCharType="end"/>
          </w:r>
        </w:sdtContent>
      </w:sdt>
      <w:r>
        <w:t>.</w:t>
      </w:r>
      <w:r w:rsidR="000D0810">
        <w:t xml:space="preserve">  </w:t>
      </w:r>
      <w:proofErr w:type="spellStart"/>
      <w:r w:rsidR="000D0810">
        <w:t>Wroblewski</w:t>
      </w:r>
      <w:proofErr w:type="spellEnd"/>
      <w:r w:rsidR="000D0810">
        <w:t xml:space="preserve"> and Kowalski explain that the performance-critical point is to read a record once.  </w:t>
      </w:r>
    </w:p>
    <w:p w:rsidR="00F14CF8" w:rsidRDefault="000D0810" w:rsidP="000D0810">
      <w:pPr>
        <w:ind w:firstLine="720"/>
      </w:pPr>
      <w:r>
        <w:t xml:space="preserve">Based on their diagrams, it appears the fundamental issue is that a record contains a </w:t>
      </w:r>
      <w:r w:rsidRPr="00946570">
        <w:rPr>
          <w:i/>
        </w:rPr>
        <w:t>directed</w:t>
      </w:r>
      <w:r>
        <w:t xml:space="preserve"> link to an offset in a per column file.  However, if this structure is changed to be </w:t>
      </w:r>
      <w:r w:rsidR="00946570">
        <w:t>uni</w:t>
      </w:r>
      <w:r>
        <w:t>directional and fully connected, then it should be possible to apply linear set theory for many common scenarios</w:t>
      </w:r>
      <w:r w:rsidR="00055AD1">
        <w:t xml:space="preserve"> (see Figure 7)</w:t>
      </w:r>
      <w:r>
        <w:t xml:space="preserve">.  For instance, the original example could start at the sorted </w:t>
      </w:r>
      <w:r w:rsidRPr="000D0810">
        <w:rPr>
          <w:i/>
        </w:rPr>
        <w:t>date</w:t>
      </w:r>
      <w:r>
        <w:t xml:space="preserve"> column </w:t>
      </w:r>
      <w:r w:rsidR="00946570">
        <w:t>file, filter</w:t>
      </w:r>
      <w:r>
        <w:t xml:space="preserve"> </w:t>
      </w:r>
      <w:r w:rsidR="00946570">
        <w:t>appropriately</w:t>
      </w:r>
      <w:r>
        <w:t xml:space="preserve">, and traverse the object pointers directly to the </w:t>
      </w:r>
      <w:r w:rsidR="00946570">
        <w:t xml:space="preserve">value offset in the </w:t>
      </w:r>
      <w:r>
        <w:t xml:space="preserve">price </w:t>
      </w:r>
      <w:r w:rsidR="00946570">
        <w:t>column file</w:t>
      </w:r>
      <w:r>
        <w:t>.  These prices can be enumerated and inline incremented</w:t>
      </w:r>
      <w:r w:rsidR="007A2502">
        <w:t xml:space="preserve"> during the traversal</w:t>
      </w:r>
      <w:r>
        <w:t xml:space="preserve">.  </w:t>
      </w:r>
    </w:p>
    <w:p w:rsidR="00055AD1" w:rsidRDefault="00055AD1" w:rsidP="007A2502">
      <w:pPr>
        <w:keepNext/>
        <w:jc w:val="center"/>
      </w:pPr>
      <w:r>
        <w:rPr>
          <w:noProof/>
        </w:rPr>
        <w:drawing>
          <wp:inline distT="0" distB="0" distL="0" distR="0" wp14:anchorId="7FDFA715" wp14:editId="2943ED16">
            <wp:extent cx="2119746" cy="228465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7567" cy="2336195"/>
                    </a:xfrm>
                    <a:prstGeom prst="rect">
                      <a:avLst/>
                    </a:prstGeom>
                  </pic:spPr>
                </pic:pic>
              </a:graphicData>
            </a:graphic>
          </wp:inline>
        </w:drawing>
      </w:r>
    </w:p>
    <w:p w:rsidR="00055AD1" w:rsidRDefault="00055AD1" w:rsidP="007A2502">
      <w:pPr>
        <w:pStyle w:val="Caption"/>
        <w:jc w:val="center"/>
        <w:rPr>
          <w:i w:val="0"/>
          <w:color w:val="auto"/>
        </w:rPr>
      </w:pPr>
      <w:r w:rsidRPr="00055AD1">
        <w:rPr>
          <w:i w:val="0"/>
          <w:color w:val="auto"/>
        </w:rPr>
        <w:t xml:space="preserve">Figure </w:t>
      </w:r>
      <w:r w:rsidRPr="00055AD1">
        <w:rPr>
          <w:i w:val="0"/>
          <w:color w:val="auto"/>
        </w:rPr>
        <w:fldChar w:fldCharType="begin"/>
      </w:r>
      <w:r w:rsidRPr="00055AD1">
        <w:rPr>
          <w:i w:val="0"/>
          <w:color w:val="auto"/>
        </w:rPr>
        <w:instrText xml:space="preserve"> SEQ Figure \* ARABIC </w:instrText>
      </w:r>
      <w:r w:rsidRPr="00055AD1">
        <w:rPr>
          <w:i w:val="0"/>
          <w:color w:val="auto"/>
        </w:rPr>
        <w:fldChar w:fldCharType="separate"/>
      </w:r>
      <w:r w:rsidRPr="00055AD1">
        <w:rPr>
          <w:i w:val="0"/>
          <w:noProof/>
          <w:color w:val="auto"/>
        </w:rPr>
        <w:t>7</w:t>
      </w:r>
      <w:r w:rsidRPr="00055AD1">
        <w:rPr>
          <w:i w:val="0"/>
          <w:color w:val="auto"/>
        </w:rPr>
        <w:fldChar w:fldCharType="end"/>
      </w:r>
      <w:r w:rsidRPr="00055AD1">
        <w:rPr>
          <w:i w:val="0"/>
          <w:color w:val="auto"/>
        </w:rPr>
        <w:t>: Graph vs</w:t>
      </w:r>
      <w:r w:rsidR="007A2502">
        <w:rPr>
          <w:i w:val="0"/>
          <w:color w:val="auto"/>
        </w:rPr>
        <w:t>.</w:t>
      </w:r>
      <w:r w:rsidRPr="00055AD1">
        <w:rPr>
          <w:i w:val="0"/>
          <w:color w:val="auto"/>
        </w:rPr>
        <w:t xml:space="preserve"> Row vs</w:t>
      </w:r>
      <w:r w:rsidR="007A2502">
        <w:rPr>
          <w:i w:val="0"/>
          <w:color w:val="auto"/>
        </w:rPr>
        <w:t>.</w:t>
      </w:r>
      <w:r w:rsidRPr="00055AD1">
        <w:rPr>
          <w:i w:val="0"/>
          <w:color w:val="auto"/>
        </w:rPr>
        <w:t xml:space="preserve"> Column Storage</w:t>
      </w:r>
    </w:p>
    <w:p w:rsidR="00802FCC" w:rsidRDefault="00802FCC" w:rsidP="00802FCC">
      <w:pPr>
        <w:pStyle w:val="Heading2"/>
        <w:rPr>
          <w:sz w:val="48"/>
          <w:szCs w:val="48"/>
          <w:lang w:val="en"/>
        </w:rPr>
      </w:pPr>
      <w:r>
        <w:rPr>
          <w:lang w:val="en"/>
        </w:rPr>
        <w:lastRenderedPageBreak/>
        <w:t>Optimal bundles for sponsored search auctions via bracketing scheme</w:t>
      </w:r>
      <w:r>
        <w:rPr>
          <w:lang w:val="en"/>
        </w:rPr>
        <w:t xml:space="preserve"> (2019)</w:t>
      </w:r>
    </w:p>
    <w:p w:rsidR="00E4701D" w:rsidRPr="00E4701D" w:rsidRDefault="00802FCC" w:rsidP="00E4701D">
      <w:r>
        <w:tab/>
        <w:t>Selecting the most relevant sponsored content requires bracketing both the user-provided search term and the current advertiser bids for that space, which is an NP-hard problem.</w:t>
      </w:r>
      <w:bookmarkStart w:id="0" w:name="_GoBack"/>
      <w:bookmarkEnd w:id="0"/>
    </w:p>
    <w:sectPr w:rsidR="00E4701D" w:rsidRPr="00E4701D" w:rsidSect="0082223F">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569" w:rsidRDefault="00753569" w:rsidP="0082223F">
      <w:pPr>
        <w:spacing w:line="240" w:lineRule="auto"/>
      </w:pPr>
      <w:r>
        <w:separator/>
      </w:r>
    </w:p>
  </w:endnote>
  <w:endnote w:type="continuationSeparator" w:id="0">
    <w:p w:rsidR="00753569" w:rsidRDefault="0075356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569" w:rsidRDefault="00753569" w:rsidP="0082223F">
      <w:pPr>
        <w:spacing w:line="240" w:lineRule="auto"/>
      </w:pPr>
      <w:r>
        <w:separator/>
      </w:r>
    </w:p>
  </w:footnote>
  <w:footnote w:type="continuationSeparator" w:id="0">
    <w:p w:rsidR="00753569" w:rsidRDefault="0075356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A49"/>
    <w:rsid w:val="00055AD1"/>
    <w:rsid w:val="00055D58"/>
    <w:rsid w:val="0007326D"/>
    <w:rsid w:val="00082133"/>
    <w:rsid w:val="00095B17"/>
    <w:rsid w:val="000A7380"/>
    <w:rsid w:val="000D0810"/>
    <w:rsid w:val="00147BCF"/>
    <w:rsid w:val="00183597"/>
    <w:rsid w:val="001C3E71"/>
    <w:rsid w:val="001E4828"/>
    <w:rsid w:val="001E7079"/>
    <w:rsid w:val="00241FB8"/>
    <w:rsid w:val="002806B7"/>
    <w:rsid w:val="00294245"/>
    <w:rsid w:val="002E5B3F"/>
    <w:rsid w:val="002F4548"/>
    <w:rsid w:val="003A6F68"/>
    <w:rsid w:val="003B6ABB"/>
    <w:rsid w:val="00401D65"/>
    <w:rsid w:val="004223E8"/>
    <w:rsid w:val="004A784B"/>
    <w:rsid w:val="00534CFA"/>
    <w:rsid w:val="005F7A2B"/>
    <w:rsid w:val="006556CB"/>
    <w:rsid w:val="0075295F"/>
    <w:rsid w:val="00753569"/>
    <w:rsid w:val="00770304"/>
    <w:rsid w:val="007763A7"/>
    <w:rsid w:val="007A2502"/>
    <w:rsid w:val="007C050A"/>
    <w:rsid w:val="007D7FE0"/>
    <w:rsid w:val="007E4B36"/>
    <w:rsid w:val="00802FCC"/>
    <w:rsid w:val="0082223F"/>
    <w:rsid w:val="0083775A"/>
    <w:rsid w:val="008455C1"/>
    <w:rsid w:val="00871A12"/>
    <w:rsid w:val="008B5129"/>
    <w:rsid w:val="008F0E60"/>
    <w:rsid w:val="008F59F8"/>
    <w:rsid w:val="00946570"/>
    <w:rsid w:val="0096715A"/>
    <w:rsid w:val="009E4669"/>
    <w:rsid w:val="00A8228B"/>
    <w:rsid w:val="00AB316B"/>
    <w:rsid w:val="00AC03DC"/>
    <w:rsid w:val="00B13E4C"/>
    <w:rsid w:val="00B27C35"/>
    <w:rsid w:val="00B33135"/>
    <w:rsid w:val="00B64468"/>
    <w:rsid w:val="00B664A8"/>
    <w:rsid w:val="00B84866"/>
    <w:rsid w:val="00B900BF"/>
    <w:rsid w:val="00BD28C3"/>
    <w:rsid w:val="00C23021"/>
    <w:rsid w:val="00C2473B"/>
    <w:rsid w:val="00C72E44"/>
    <w:rsid w:val="00C73692"/>
    <w:rsid w:val="00C93BB7"/>
    <w:rsid w:val="00D42054"/>
    <w:rsid w:val="00DE2224"/>
    <w:rsid w:val="00DE613B"/>
    <w:rsid w:val="00DF6277"/>
    <w:rsid w:val="00E4701D"/>
    <w:rsid w:val="00E5515E"/>
    <w:rsid w:val="00E66561"/>
    <w:rsid w:val="00E70663"/>
    <w:rsid w:val="00EC1FE6"/>
    <w:rsid w:val="00EC6813"/>
    <w:rsid w:val="00F14CF8"/>
    <w:rsid w:val="00F736C5"/>
    <w:rsid w:val="00FA5940"/>
    <w:rsid w:val="00FF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3FD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763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63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109">
      <w:bodyDiv w:val="1"/>
      <w:marLeft w:val="0"/>
      <w:marRight w:val="0"/>
      <w:marTop w:val="0"/>
      <w:marBottom w:val="0"/>
      <w:divBdr>
        <w:top w:val="none" w:sz="0" w:space="0" w:color="auto"/>
        <w:left w:val="none" w:sz="0" w:space="0" w:color="auto"/>
        <w:bottom w:val="none" w:sz="0" w:space="0" w:color="auto"/>
        <w:right w:val="none" w:sz="0" w:space="0" w:color="auto"/>
      </w:divBdr>
    </w:div>
    <w:div w:id="53823545">
      <w:bodyDiv w:val="1"/>
      <w:marLeft w:val="0"/>
      <w:marRight w:val="0"/>
      <w:marTop w:val="0"/>
      <w:marBottom w:val="0"/>
      <w:divBdr>
        <w:top w:val="none" w:sz="0" w:space="0" w:color="auto"/>
        <w:left w:val="none" w:sz="0" w:space="0" w:color="auto"/>
        <w:bottom w:val="none" w:sz="0" w:space="0" w:color="auto"/>
        <w:right w:val="none" w:sz="0" w:space="0" w:color="auto"/>
      </w:divBdr>
    </w:div>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46212434">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55019409">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294334477">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498038459">
      <w:bodyDiv w:val="1"/>
      <w:marLeft w:val="0"/>
      <w:marRight w:val="0"/>
      <w:marTop w:val="0"/>
      <w:marBottom w:val="0"/>
      <w:divBdr>
        <w:top w:val="none" w:sz="0" w:space="0" w:color="auto"/>
        <w:left w:val="none" w:sz="0" w:space="0" w:color="auto"/>
        <w:bottom w:val="none" w:sz="0" w:space="0" w:color="auto"/>
        <w:right w:val="none" w:sz="0" w:space="0" w:color="auto"/>
      </w:divBdr>
    </w:div>
    <w:div w:id="617375655">
      <w:bodyDiv w:val="1"/>
      <w:marLeft w:val="0"/>
      <w:marRight w:val="0"/>
      <w:marTop w:val="0"/>
      <w:marBottom w:val="0"/>
      <w:divBdr>
        <w:top w:val="none" w:sz="0" w:space="0" w:color="auto"/>
        <w:left w:val="none" w:sz="0" w:space="0" w:color="auto"/>
        <w:bottom w:val="none" w:sz="0" w:space="0" w:color="auto"/>
        <w:right w:val="none" w:sz="0" w:space="0" w:color="auto"/>
      </w:divBdr>
    </w:div>
    <w:div w:id="632715793">
      <w:bodyDiv w:val="1"/>
      <w:marLeft w:val="0"/>
      <w:marRight w:val="0"/>
      <w:marTop w:val="0"/>
      <w:marBottom w:val="0"/>
      <w:divBdr>
        <w:top w:val="none" w:sz="0" w:space="0" w:color="auto"/>
        <w:left w:val="none" w:sz="0" w:space="0" w:color="auto"/>
        <w:bottom w:val="none" w:sz="0" w:space="0" w:color="auto"/>
        <w:right w:val="none" w:sz="0" w:space="0" w:color="auto"/>
      </w:divBdr>
    </w:div>
    <w:div w:id="757025463">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001196694">
      <w:bodyDiv w:val="1"/>
      <w:marLeft w:val="0"/>
      <w:marRight w:val="0"/>
      <w:marTop w:val="0"/>
      <w:marBottom w:val="0"/>
      <w:divBdr>
        <w:top w:val="none" w:sz="0" w:space="0" w:color="auto"/>
        <w:left w:val="none" w:sz="0" w:space="0" w:color="auto"/>
        <w:bottom w:val="none" w:sz="0" w:space="0" w:color="auto"/>
        <w:right w:val="none" w:sz="0" w:space="0" w:color="auto"/>
      </w:divBdr>
    </w:div>
    <w:div w:id="1033580399">
      <w:bodyDiv w:val="1"/>
      <w:marLeft w:val="0"/>
      <w:marRight w:val="0"/>
      <w:marTop w:val="0"/>
      <w:marBottom w:val="0"/>
      <w:divBdr>
        <w:top w:val="none" w:sz="0" w:space="0" w:color="auto"/>
        <w:left w:val="none" w:sz="0" w:space="0" w:color="auto"/>
        <w:bottom w:val="none" w:sz="0" w:space="0" w:color="auto"/>
        <w:right w:val="none" w:sz="0" w:space="0" w:color="auto"/>
      </w:divBdr>
    </w:div>
    <w:div w:id="1047873007">
      <w:bodyDiv w:val="1"/>
      <w:marLeft w:val="0"/>
      <w:marRight w:val="0"/>
      <w:marTop w:val="0"/>
      <w:marBottom w:val="0"/>
      <w:divBdr>
        <w:top w:val="none" w:sz="0" w:space="0" w:color="auto"/>
        <w:left w:val="none" w:sz="0" w:space="0" w:color="auto"/>
        <w:bottom w:val="none" w:sz="0" w:space="0" w:color="auto"/>
        <w:right w:val="none" w:sz="0" w:space="0" w:color="auto"/>
      </w:divBdr>
    </w:div>
    <w:div w:id="1060447158">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189248536">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62375403">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410271296">
      <w:bodyDiv w:val="1"/>
      <w:marLeft w:val="0"/>
      <w:marRight w:val="0"/>
      <w:marTop w:val="0"/>
      <w:marBottom w:val="0"/>
      <w:divBdr>
        <w:top w:val="none" w:sz="0" w:space="0" w:color="auto"/>
        <w:left w:val="none" w:sz="0" w:space="0" w:color="auto"/>
        <w:bottom w:val="none" w:sz="0" w:space="0" w:color="auto"/>
        <w:right w:val="none" w:sz="0" w:space="0" w:color="auto"/>
      </w:divBdr>
    </w:div>
    <w:div w:id="1660621015">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1984265416">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02291832">
      <w:bodyDiv w:val="1"/>
      <w:marLeft w:val="0"/>
      <w:marRight w:val="0"/>
      <w:marTop w:val="0"/>
      <w:marBottom w:val="0"/>
      <w:divBdr>
        <w:top w:val="none" w:sz="0" w:space="0" w:color="auto"/>
        <w:left w:val="none" w:sz="0" w:space="0" w:color="auto"/>
        <w:bottom w:val="none" w:sz="0" w:space="0" w:color="auto"/>
        <w:right w:val="none" w:sz="0" w:space="0" w:color="auto"/>
      </w:divBdr>
    </w:div>
    <w:div w:id="2129663485">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3</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4</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5</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6</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7</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8</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9</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10</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12</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11</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13</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14</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15</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16</b:RefOrder>
  </b:Source>
  <b:Source>
    <b:Tag>Mac08</b:Tag>
    <b:SourceType>JournalArticle</b:SourceType>
    <b:Guid>{DB7A1D6C-4F89-47CF-84E5-4CD241D4F64D}</b:Guid>
    <b:Title>An Interoperability Approach Based on Asynchronous Replication Among Distributed Internet Databases</b:Title>
    <b:Year>2008</b:Year>
    <b:Author>
      <b:Author>
        <b:Corporate>Macdeo et al.</b:Corporate>
      </b:Author>
    </b:Author>
    <b:JournalName>IEEE Symposium on Computers and Communications Computers and Communications</b:JournalName>
    <b:Pages>658-663</b:Pages>
    <b:RefOrder>17</b:RefOrder>
  </b:Source>
  <b:Source>
    <b:Tag>Fil09</b:Tag>
    <b:SourceType>JournalArticle</b:SourceType>
    <b:Guid>{57BD8D68-D6EB-481C-AC78-83456A95A414}</b:Guid>
    <b:Author>
      <b:Author>
        <b:NameList>
          <b:Person>
            <b:Last>Filip</b:Last>
            <b:First>I</b:First>
          </b:Person>
          <b:Person>
            <b:Last>Vasar</b:Last>
            <b:First>C</b:First>
          </b:Person>
          <b:Person>
            <b:Last>Robu</b:Last>
            <b:First>R</b:First>
          </b:Person>
        </b:NameList>
      </b:Author>
    </b:Author>
    <b:Title>Considerations about an Oracle Database Multi-Master Replication</b:Title>
    <b:JournalName>5th International Symposium on Applied Computational Intelligence and Informatics May 28–29</b:JournalName>
    <b:Year>2009</b:Year>
    <b:Pages>147-155</b:Pages>
    <b:RefOrder>18</b:RefOrder>
  </b:Source>
  <b:Source>
    <b:Tag>Vog07</b:Tag>
    <b:SourceType>JournalArticle</b:SourceType>
    <b:Guid>{709EFD5F-8FDA-442A-8305-D5AA3046358F}</b:Guid>
    <b:Author>
      <b:Author>
        <b:NameList>
          <b:Person>
            <b:Last>Vogels</b:Last>
            <b:First>W</b:First>
          </b:Person>
        </b:NameList>
      </b:Author>
    </b:Author>
    <b:Title>Dynamo: Amazon’s Highly Available Key-value Store</b:Title>
    <b:JournalName>SOSP’07, October 14–17, 2007, Stevenson, Washington, USA</b:JournalName>
    <b:Year>2007</b:Year>
    <b:RefOrder>19</b:RefOrder>
  </b:Source>
  <b:Source>
    <b:Tag>Ala181</b:Tag>
    <b:SourceType>JournalArticle</b:SourceType>
    <b:Guid>{3538BBB0-1418-4AF0-A1CF-D8064FC3D8D9}</b:Guid>
    <b:Author>
      <b:Author>
        <b:NameList>
          <b:Person>
            <b:Last>Alappatt</b:Last>
            <b:First>A</b:First>
          </b:Person>
        </b:NameList>
      </b:Author>
    </b:Author>
    <b:Title>Network Applications Are Interactive</b:Title>
    <b:JournalName>COMMUNICATIONS OF THE ACM</b:JournalName>
    <b:Year>2018</b:Year>
    <b:Pages>48-53</b:Pages>
    <b:RefOrder>20</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21</b:RefOrder>
  </b:Source>
  <b:Source>
    <b:Tag>HoK17</b:Tag>
    <b:SourceType>JournalArticle</b:SourceType>
    <b:Guid>{7FB31EC1-36FB-4A27-9C8A-641BB0E00B58}</b:Guid>
    <b:Author>
      <b:Author>
        <b:NameList>
          <b:Person>
            <b:Last>Ho</b:Last>
            <b:First>K</b:First>
          </b:Person>
          <b:Person>
            <b:Last>Sum</b:Last>
            <b:First>J</b:First>
          </b:Person>
        </b:NameList>
      </b:Author>
    </b:Author>
    <b:Title>Scheduling Jobs with Multitasking and Asymmetric Switching Costs</b:Title>
    <b:JournalName>2017 IEEE International Conference on Systems, Man, and Cybernetics (SMC)</b:JournalName>
    <b:Year>2017</b:Year>
    <b:Pages>2927-2933</b:Pages>
    <b:RefOrder>22</b:RefOrder>
  </b:Source>
  <b:Source>
    <b:Tag>Fuj17</b:Tag>
    <b:SourceType>JournalArticle</b:SourceType>
    <b:Guid>{29DFB534-17C4-4652-B694-86A979366479}</b:Guid>
    <b:Author>
      <b:Author>
        <b:NameList>
          <b:Person>
            <b:Last>Fujita</b:Last>
            <b:First>S</b:First>
          </b:Person>
        </b:NameList>
      </b:Author>
    </b:Author>
    <b:Title>Reliability Calculation of P2P Streaming Systems with Bottleneck Links</b:Title>
    <b:JournalName>2017 IEEE International Parallel and Distributed Processing Symposium Workshops</b:JournalName>
    <b:Year>2017</b:Year>
    <b:Pages>1238-1245</b:Pages>
    <b:RefOrder>24</b:RefOrder>
  </b:Source>
  <b:Source>
    <b:Tag>Bon11</b:Tag>
    <b:SourceType>JournalArticle</b:SourceType>
    <b:Guid>{173A1FA6-8717-4371-BB26-BAE861FD08A0}</b:Guid>
    <b:Author>
      <b:Author>
        <b:NameList>
          <b:Person>
            <b:Last>Bonsma</b:Last>
            <b:First>P</b:First>
          </b:Person>
          <b:Person>
            <b:Last>Schulz</b:Last>
            <b:First>J</b:First>
          </b:Person>
          <b:Person>
            <b:Last>Wiese</b:Last>
            <b:First>A</b:First>
          </b:Person>
        </b:NameList>
      </b:Author>
    </b:Author>
    <b:Title>A Constant Factor Approximation Algorithm for Unsplittable Flow on Paths</b:Title>
    <b:JournalName>2011 52nd Annual IEEE Symposium on Foundations of Computer Science</b:JournalName>
    <b:Year>2011</b:Year>
    <b:Pages>47-57</b:Pages>
    <b:RefOrder>23</b:RefOrder>
  </b:Source>
  <b:Source>
    <b:Tag>Muk17</b:Tag>
    <b:SourceType>JournalArticle</b:SourceType>
    <b:Guid>{31FEE2D0-CEDB-4620-B2C9-46AC4BA981B9}</b:Guid>
    <b:Author>
      <b:Author>
        <b:NameList>
          <b:Person>
            <b:Last>Mukdasanit</b:Last>
            <b:First>S</b:First>
          </b:Person>
          <b:Person>
            <b:Last>Kantabutra</b:Last>
            <b:First>S</b:First>
          </b:Person>
        </b:NameList>
      </b:Author>
    </b:Author>
    <b:Title>The Complexity of the Infinity Replacement Problem in the Cyber Security Model</b:Title>
    <b:JournalName>2017 21st International Computer Science and Engineering Conference (ICSEC)</b:JournalName>
    <b:Year>2017</b:Year>
    <b:Pages>181-185</b:Pages>
    <b:RefOrder>25</b:RefOrder>
  </b:Source>
  <b:Source>
    <b:Tag>Mit05</b:Tag>
    <b:SourceType>JournalArticle</b:SourceType>
    <b:Guid>{FC817DAE-A606-4C11-A5E5-9B1235136E6C}</b:Guid>
    <b:Author>
      <b:Author>
        <b:NameList>
          <b:Person>
            <b:Last>Mittal</b:Last>
            <b:First>N</b:First>
          </b:Person>
          <b:Person>
            <b:Last>Garg</b:Last>
            <b:First>V</b:First>
          </b:Person>
        </b:NameList>
      </b:Author>
    </b:Author>
    <b:Title>Techniques and applications of computation slicing</b:Title>
    <b:JournalName>Distributed Computing. March Vol. 17 Issue 3</b:JournalName>
    <b:Year>2005</b:Year>
    <b:Pages>251-277</b:Pages>
    <b:RefOrder>26</b:RefOrder>
  </b:Source>
  <b:Source>
    <b:Tag>She13</b:Tag>
    <b:SourceType>JournalArticle</b:SourceType>
    <b:Guid>{72599ED1-2E86-429C-ABF4-E9DB663B6725}</b:Guid>
    <b:Author>
      <b:Author>
        <b:NameList>
          <b:Person>
            <b:Last>Shen</b:Last>
            <b:First>H</b:First>
          </b:Person>
          <b:Person>
            <b:Last>Xu</b:Last>
            <b:First>S</b:First>
          </b:Person>
        </b:NameList>
      </b:Author>
    </b:Author>
    <b:Title>Approximation Algorithms for Fault-Tolerant Facility Allocation</b:Title>
    <b:JournalName>Society for Industrial and Applied Mathematics Volume 27, No. 3</b:JournalName>
    <b:Year>2013</b:Year>
    <b:Pages>1584-1609</b:Pages>
    <b:RefOrder>27</b:RefOrder>
  </b:Source>
  <b:Source>
    <b:Tag>Wró14</b:Tag>
    <b:SourceType>JournalArticle</b:SourceType>
    <b:Guid>{BA183F8B-827E-4430-8B3B-2E71E636044C}</b:Guid>
    <b:Author>
      <b:Author>
        <b:NameList>
          <b:Person>
            <b:Last>Wróblewski</b:Last>
            <b:First>J</b:First>
          </b:Person>
          <b:Person>
            <b:Last>Kowalski</b:Last>
            <b:First>M</b:First>
          </b:Person>
        </b:NameList>
      </b:Author>
    </b:Author>
    <b:Title>On Complexity of Effective Data Granulation in Database</b:Title>
    <b:JournalName>2014 IEEE/WIC/ACM International Joint Conferences on Web Intelligence (WI) and Intelligent Agent Technologies (IAT)</b:JournalName>
    <b:Year>2014</b:Year>
    <b:Pages>358-364</b:Pages>
    <b:RefOrder>28</b:RefOrder>
  </b:Source>
</b:Sources>
</file>

<file path=customXml/itemProps1.xml><?xml version="1.0" encoding="utf-8"?>
<ds:datastoreItem xmlns:ds="http://schemas.openxmlformats.org/officeDocument/2006/customXml" ds:itemID="{56E96588-FB4D-409C-AB0A-2A82F7E48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2627</TotalTime>
  <Pages>15</Pages>
  <Words>3330</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69</cp:revision>
  <dcterms:created xsi:type="dcterms:W3CDTF">2019-05-19T17:38:00Z</dcterms:created>
  <dcterms:modified xsi:type="dcterms:W3CDTF">2019-11-10T20:29:00Z</dcterms:modified>
</cp:coreProperties>
</file>