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12C8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(true) and use (false)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C03DC">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B900BF">
      <w:pPr>
        <w:pStyle w:val="Heading2"/>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w:t>
      </w:r>
      <w:r w:rsidR="00AC03DC">
        <w:t xml:space="preserve">for </w:t>
      </w:r>
      <w:r w:rsidR="00AC03DC">
        <w:t xml:space="preserve">a recovery operation </w:t>
      </w:r>
      <w:r w:rsidR="00AC03DC">
        <w:t xml:space="preserve">to continue the request </w:t>
      </w:r>
      <w:r w:rsidR="00AC03DC">
        <w:t>at a later time.</w:t>
      </w:r>
      <w:r w:rsidR="00AC03DC">
        <w:t xml:space="preserv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C03DC">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Pr="00AC03DC">
        <w:rPr>
          <w:i w:val="0"/>
          <w:noProof/>
          <w:color w:val="auto"/>
        </w:rPr>
        <w:t>3</w:t>
      </w:r>
      <w:r w:rsidRPr="00AC03DC">
        <w:rPr>
          <w:i w:val="0"/>
          <w:color w:val="auto"/>
        </w:rPr>
        <w:fldChar w:fldCharType="end"/>
      </w:r>
      <w:r w:rsidRPr="00AC03DC">
        <w:rPr>
          <w:i w:val="0"/>
          <w:color w:val="auto"/>
        </w:rPr>
        <w:t>: Isolation and Replication</w:t>
      </w:r>
    </w:p>
    <w:p w:rsidR="00EC6813" w:rsidRDefault="00E66561" w:rsidP="00E66561">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  Load balancers and service orchestration engines can manage the lifecycle of these micro-services, through elastic provisioning and application of software rejuvenation policies</w:t>
      </w:r>
      <w:sdt>
        <w:sdtPr>
          <w:id w:val="-436758159"/>
          <w:citation/>
        </w:sdtPr>
        <w:sdtContent>
          <w:r w:rsidR="00EC6813">
            <w:fldChar w:fldCharType="begin"/>
          </w:r>
          <w:r w:rsidR="00EC6813">
            <w:instrText xml:space="preserve"> CITATION Yan13 \l 1033 </w:instrText>
          </w:r>
          <w:r w:rsidR="00EC6813">
            <w:fldChar w:fldCharType="separate"/>
          </w:r>
          <w:r w:rsidR="00EC6813">
            <w:rPr>
              <w:noProof/>
            </w:rPr>
            <w:t xml:space="preserve"> (Yang, Min, Yang, &amp; Li, 2013)</w:t>
          </w:r>
          <w:r w:rsidR="00EC6813">
            <w:fldChar w:fldCharType="end"/>
          </w:r>
        </w:sdtContent>
      </w:sdt>
      <w:r w:rsidR="00EC6813">
        <w:t xml:space="preserve">.  </w:t>
      </w:r>
    </w:p>
    <w:p w:rsidR="00E66561" w:rsidRDefault="00EC6813" w:rsidP="00EC6813">
      <w:pPr>
        <w:ind w:firstLine="720"/>
      </w:pPr>
      <w:r>
        <w:t xml:space="preserve">For instance, a memory leak exists in the user profile service that eventually results in a fail-stop.  The business cannot resolve the issue as they lack the expertise, due to the component using closed source software.  Administrators mitigate the problem by provisioning multiple instances of the profile service, along with monitoring, and automation that recycles instances above X% committed memory.  The micro-reboot of the service instance can then become </w:t>
      </w:r>
      <w:r>
        <w:lastRenderedPageBreak/>
        <w:t>managed and controlled.  Instead of hard stopping, the automation can first take it out of the load balancer target group resulting in a natural drain of requests.  Then after a specified duration or heuristic, the instance can be safely cycled.</w:t>
      </w:r>
    </w:p>
    <w:p w:rsidR="00EC6813" w:rsidRDefault="00EC6813" w:rsidP="00EC6813">
      <w:pPr>
        <w:ind w:firstLine="720"/>
      </w:pPr>
      <w:r>
        <w:t>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outage in a public cloud service provider happens every six to twelve months</w:t>
      </w:r>
      <w:sdt>
        <w:sdtPr>
          <w:id w:val="1759183111"/>
          <w:citation/>
        </w:sdt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9E4669" w:rsidRPr="00E66561" w:rsidRDefault="009E4669" w:rsidP="00EC6813">
      <w:pPr>
        <w:ind w:firstLine="720"/>
      </w:pPr>
      <w:r>
        <w:t xml:space="preserve">Some argue </w:t>
      </w:r>
      <w:r>
        <w:t xml:space="preserve">that only strongly consistent reads and writes </w:t>
      </w:r>
      <w:r>
        <w:t xml:space="preserve">to data stores </w:t>
      </w:r>
      <w:r>
        <w:t>should be used</w:t>
      </w:r>
      <w:r w:rsidRPr="009E4669">
        <w:t xml:space="preserve"> </w:t>
      </w:r>
      <w:sdt>
        <w:sdtPr>
          <w:id w:val="496077600"/>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However, this assertion is challenging in geo-replicated data stores, given the latency and performance penalty of remote synchronization.  Multiple protocols exist for partitioning the data within these stores and coordinating distributed transactions across them</w:t>
      </w:r>
      <w:sdt>
        <w:sdtPr>
          <w:id w:val="-1975978695"/>
          <w:citation/>
        </w:sdtPr>
        <w:sdtContent>
          <w:r>
            <w:fldChar w:fldCharType="begin"/>
          </w:r>
          <w:r>
            <w:instrText xml:space="preserve"> CITATION Bha18 \l 1033 </w:instrText>
          </w:r>
          <w:r>
            <w:fldChar w:fldCharType="separate"/>
          </w:r>
          <w:r>
            <w:rPr>
              <w:noProof/>
            </w:rPr>
            <w:t xml:space="preserve"> (Bharati &amp; Attar, 2018)</w:t>
          </w:r>
          <w:r>
            <w:fldChar w:fldCharType="end"/>
          </w:r>
        </w:sdtContent>
      </w:sdt>
      <w:r>
        <w:t>.</w:t>
      </w:r>
      <w:bookmarkStart w:id="0" w:name="_GoBack"/>
      <w:bookmarkEnd w:id="0"/>
    </w:p>
    <w:sectPr w:rsidR="009E4669" w:rsidRPr="00E66561"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C8B" w:rsidRDefault="00412C8B" w:rsidP="0082223F">
      <w:pPr>
        <w:spacing w:line="240" w:lineRule="auto"/>
      </w:pPr>
      <w:r>
        <w:separator/>
      </w:r>
    </w:p>
  </w:endnote>
  <w:endnote w:type="continuationSeparator" w:id="0">
    <w:p w:rsidR="00412C8B" w:rsidRDefault="00412C8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C8B" w:rsidRDefault="00412C8B" w:rsidP="0082223F">
      <w:pPr>
        <w:spacing w:line="240" w:lineRule="auto"/>
      </w:pPr>
      <w:r>
        <w:separator/>
      </w:r>
    </w:p>
  </w:footnote>
  <w:footnote w:type="continuationSeparator" w:id="0">
    <w:p w:rsidR="00412C8B" w:rsidRDefault="00412C8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82133"/>
    <w:rsid w:val="00183597"/>
    <w:rsid w:val="001C3E71"/>
    <w:rsid w:val="001E4828"/>
    <w:rsid w:val="00241FB8"/>
    <w:rsid w:val="002806B7"/>
    <w:rsid w:val="002E5B3F"/>
    <w:rsid w:val="00401D65"/>
    <w:rsid w:val="00412C8B"/>
    <w:rsid w:val="004223E8"/>
    <w:rsid w:val="004A784B"/>
    <w:rsid w:val="0082223F"/>
    <w:rsid w:val="00871A12"/>
    <w:rsid w:val="008B5129"/>
    <w:rsid w:val="009E4669"/>
    <w:rsid w:val="00AC03DC"/>
    <w:rsid w:val="00B900BF"/>
    <w:rsid w:val="00C72E44"/>
    <w:rsid w:val="00C73692"/>
    <w:rsid w:val="00C93BB7"/>
    <w:rsid w:val="00DE2224"/>
    <w:rsid w:val="00E66561"/>
    <w:rsid w:val="00EC1FE6"/>
    <w:rsid w:val="00EC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8E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s>
</file>

<file path=customXml/itemProps1.xml><?xml version="1.0" encoding="utf-8"?>
<ds:datastoreItem xmlns:ds="http://schemas.openxmlformats.org/officeDocument/2006/customXml" ds:itemID="{5C7C042F-9669-4B18-90DC-27774AE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2019-11-09T21:25:00Z</dcterms:modified>
</cp:coreProperties>
</file>