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D5EA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6EFCEF10" w14:textId="0215A1AC" w:rsidR="00C36854" w:rsidRDefault="00F63783" w:rsidP="00C36854">
      <w:pPr>
        <w:ind w:firstLine="720"/>
      </w:pPr>
      <w:r>
        <w:tab/>
        <w:t xml:space="preserve">The </w:t>
      </w:r>
      <w:r w:rsidR="00426C04">
        <w:t>city of New York offers multiple data sets for businesses and researchers to explore and make discoveries.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 based on </w:t>
      </w:r>
      <w:r w:rsidR="00772383">
        <w:t xml:space="preserve">the severity of </w:t>
      </w:r>
      <w:r w:rsidR="00A677F8">
        <w:t xml:space="preserve">citations.  </w:t>
      </w:r>
      <w:r w:rsidR="00F462B4">
        <w:t xml:space="preserve">According to NYC Health (2020), “a </w:t>
      </w:r>
      <w:r w:rsidR="00A677F8">
        <w:t xml:space="preserve">business </w:t>
      </w:r>
      <w:r w:rsidR="00772383">
        <w:t xml:space="preserve">must maintain a grade of A or B, or </w:t>
      </w:r>
      <w:r w:rsidR="00A677F8">
        <w:t>close until pass</w:t>
      </w:r>
      <w:r w:rsidR="00772383">
        <w:t>ing a future</w:t>
      </w:r>
      <w:r w:rsidR="00A677F8">
        <w:t xml:space="preserve"> inspection.</w:t>
      </w:r>
      <w:r w:rsidR="00F462B4">
        <w:t>”</w:t>
      </w:r>
      <w:r w:rsidR="00A677F8">
        <w:t xml:space="preserve">  </w:t>
      </w:r>
      <w:r w:rsidR="00C36854">
        <w:t>Figure 1 displays the distribution of citations across the different boroughs for January 2019 through Feb 2020</w:t>
      </w:r>
      <w:r w:rsidR="00F462B4">
        <w:t>, with</w:t>
      </w:r>
      <w:r w:rsidR="00C36854">
        <w:t xml:space="preserve"> </w:t>
      </w:r>
      <w:r w:rsidR="00F462B4">
        <w:t>a</w:t>
      </w:r>
      <w:r w:rsidR="00C36854">
        <w:t>pproximately 87.4% of locations maintain a high</w:t>
      </w:r>
      <w:r w:rsidR="00C36854">
        <w:t>-</w:t>
      </w:r>
      <w:r w:rsidR="00C36854">
        <w:t>quality rating</w:t>
      </w:r>
      <w:r w:rsidR="00772383">
        <w:t>,</w:t>
      </w:r>
      <w:r w:rsidR="00C36854">
        <w:t xml:space="preserve"> with only 5% receiving a grade of C.</w:t>
      </w:r>
      <w:r w:rsidR="00C36854">
        <w:t xml:space="preserve">  </w:t>
      </w:r>
      <w:r w:rsidR="00F462B4">
        <w:t xml:space="preserve">There are several outliers, such as </w:t>
      </w:r>
      <w:proofErr w:type="spellStart"/>
      <w:r w:rsidR="00F462B4">
        <w:t>Dunkan</w:t>
      </w:r>
      <w:proofErr w:type="spellEnd"/>
      <w:r w:rsidR="00F462B4">
        <w:t xml:space="preserve"> Donuts is consistently the most infractions, followed by McDonalds and Star Bucks, in part due to the number of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their only being 58 total businesses</w:t>
      </w:r>
      <w:r w:rsidR="00F462B4">
        <w:t xml:space="preserve"> </w:t>
      </w:r>
      <w:r w:rsidR="00242107">
        <w:t>in the category.</w:t>
      </w:r>
    </w:p>
    <w:p w14:paraId="2AA518F1" w14:textId="10A21D01" w:rsidR="00231FE8" w:rsidRPr="00C36854" w:rsidRDefault="00231FE8" w:rsidP="00C36854">
      <w:pPr>
        <w:pStyle w:val="Caption"/>
      </w:pPr>
      <w:r w:rsidRPr="00C36854">
        <w:t xml:space="preserve">Figure </w:t>
      </w:r>
      <w:fldSimple w:instr=" SEQ Figure \* ARABIC ">
        <w:r w:rsidR="006A4445">
          <w:rPr>
            <w:noProof/>
          </w:rPr>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1756452F" w14:textId="77777777" w:rsidR="006A4445" w:rsidRDefault="006A4445" w:rsidP="00C36854">
      <w:pPr>
        <w:ind w:firstLine="720"/>
      </w:pPr>
    </w:p>
    <w:p w14:paraId="454C3D3C" w14:textId="77777777" w:rsidR="006A4445" w:rsidRDefault="006A4445" w:rsidP="006A4445">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Machine Learning Algorithms Used</w:t>
      </w:r>
    </w:p>
    <w:tbl>
      <w:tblPr>
        <w:tblStyle w:val="ListTable4"/>
        <w:tblW w:w="0" w:type="auto"/>
        <w:tblLook w:val="04A0" w:firstRow="1" w:lastRow="0" w:firstColumn="1" w:lastColumn="0" w:noHBand="0" w:noVBand="1"/>
      </w:tblPr>
      <w:tblGrid>
        <w:gridCol w:w="2335"/>
        <w:gridCol w:w="3780"/>
        <w:gridCol w:w="3235"/>
      </w:tblGrid>
      <w:tr w:rsidR="006A4445" w14:paraId="291BD603" w14:textId="77777777" w:rsidTr="00D61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D60C2D" w14:textId="77777777" w:rsidR="006A4445" w:rsidRDefault="006A4445" w:rsidP="00D6107A">
            <w:pPr>
              <w:jc w:val="center"/>
            </w:pPr>
            <w:r>
              <w:t>Algorithm</w:t>
            </w:r>
          </w:p>
        </w:tc>
        <w:tc>
          <w:tcPr>
            <w:tcW w:w="3780" w:type="dxa"/>
          </w:tcPr>
          <w:p w14:paraId="669DEAF8"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534C1704"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Comments</w:t>
            </w:r>
          </w:p>
        </w:tc>
      </w:tr>
      <w:tr w:rsidR="006A4445" w14:paraId="019E8DF0"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DF799" w14:textId="77777777" w:rsidR="006A4445" w:rsidRDefault="006A4445" w:rsidP="00D6107A">
            <w:pPr>
              <w:jc w:val="center"/>
            </w:pPr>
            <w:r>
              <w:t>Logistic Regression</w:t>
            </w:r>
          </w:p>
        </w:tc>
        <w:tc>
          <w:tcPr>
            <w:tcW w:w="3780" w:type="dxa"/>
          </w:tcPr>
          <w:p w14:paraId="63407F7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681FF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The label-centric data set was not very applicable</w:t>
            </w:r>
          </w:p>
        </w:tc>
      </w:tr>
      <w:tr w:rsidR="006A4445" w14:paraId="5AC20AFB"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B7EFCD" w14:textId="77777777" w:rsidR="006A4445" w:rsidRDefault="006A4445" w:rsidP="00D6107A">
            <w:pPr>
              <w:jc w:val="center"/>
            </w:pPr>
            <w:r>
              <w:t>Decision Tree Regression</w:t>
            </w:r>
          </w:p>
        </w:tc>
        <w:tc>
          <w:tcPr>
            <w:tcW w:w="3780" w:type="dxa"/>
          </w:tcPr>
          <w:p w14:paraId="3D776D7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29AFDD1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Effective with many guesses in general ballpark</w:t>
            </w:r>
          </w:p>
        </w:tc>
      </w:tr>
      <w:tr w:rsidR="006A4445" w14:paraId="3E50BA94"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2C2589" w14:textId="77777777" w:rsidR="006A4445" w:rsidRDefault="006A4445" w:rsidP="00D6107A">
            <w:pPr>
              <w:jc w:val="center"/>
            </w:pPr>
            <w:r>
              <w:t>PCA</w:t>
            </w:r>
          </w:p>
        </w:tc>
        <w:tc>
          <w:tcPr>
            <w:tcW w:w="3780" w:type="dxa"/>
          </w:tcPr>
          <w:p w14:paraId="75A8D740"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Uses the correlation between features and combine columns </w:t>
            </w:r>
          </w:p>
        </w:tc>
        <w:tc>
          <w:tcPr>
            <w:tcW w:w="3235" w:type="dxa"/>
          </w:tcPr>
          <w:p w14:paraId="6956B4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6A4445" w14:paraId="5E80E30E"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12A538" w14:textId="77777777" w:rsidR="006A4445" w:rsidRDefault="006A4445" w:rsidP="00D6107A">
            <w:pPr>
              <w:jc w:val="center"/>
            </w:pPr>
            <w:r>
              <w:t>Decision Tree Classifier</w:t>
            </w:r>
          </w:p>
        </w:tc>
        <w:tc>
          <w:tcPr>
            <w:tcW w:w="3780" w:type="dxa"/>
          </w:tcPr>
          <w:p w14:paraId="78592CEF"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101DB3A1"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More accurate than DTR as general guesses are </w:t>
            </w:r>
            <w:proofErr w:type="gramStart"/>
            <w:r>
              <w:t>sufficient</w:t>
            </w:r>
            <w:proofErr w:type="gramEnd"/>
          </w:p>
        </w:tc>
      </w:tr>
      <w:tr w:rsidR="006A4445" w14:paraId="6DDB4F33"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37970" w14:textId="77777777" w:rsidR="006A4445" w:rsidRDefault="006A4445" w:rsidP="00D6107A">
            <w:pPr>
              <w:jc w:val="center"/>
            </w:pPr>
            <w:proofErr w:type="spellStart"/>
            <w:r>
              <w:t>MLPRegressor</w:t>
            </w:r>
            <w:proofErr w:type="spellEnd"/>
          </w:p>
        </w:tc>
        <w:tc>
          <w:tcPr>
            <w:tcW w:w="3780" w:type="dxa"/>
          </w:tcPr>
          <w:p w14:paraId="61A67FF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4B8950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Suffers from the same challenges as LR</w:t>
            </w:r>
          </w:p>
        </w:tc>
      </w:tr>
    </w:tbl>
    <w:p w14:paraId="1D3BCB09" w14:textId="77777777" w:rsidR="006A4445" w:rsidRDefault="006A4445" w:rsidP="006A4445">
      <w:r>
        <w:t xml:space="preserve"> </w:t>
      </w:r>
      <w:r>
        <w:tab/>
      </w:r>
    </w:p>
    <w:p w14:paraId="538BF8B1" w14:textId="0A78198E" w:rsidR="006A4445" w:rsidRDefault="00C36854" w:rsidP="00EB4939">
      <w:pPr>
        <w:ind w:firstLine="720"/>
      </w:pPr>
      <w:r>
        <w:t xml:space="preserve">The feed also details the violation code for the citation along with a numeric score that typically has a mean value of 20.4 and </w:t>
      </w:r>
      <w:r w:rsidR="00772383">
        <w:t xml:space="preserve">a </w:t>
      </w:r>
      <w:r>
        <w:t xml:space="preserve">standard deviation of 14.8 and a critical flag, with lower scores representing more minor infractions.  </w:t>
      </w:r>
      <w:r w:rsidR="00772383">
        <w:t xml:space="preserve">A goal of the research is to predict the score that an organization would receive.  First, the features </w:t>
      </w:r>
      <w:r w:rsidR="00E61229">
        <w:t>Cuisine Description, Critical Flag, Violation Code, Inspection Type were 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772383">
        <w:t xml:space="preserve">The test data accuracy was </w:t>
      </w:r>
      <w:r w:rsidR="00E61229">
        <w:t>10.8%</w:t>
      </w:r>
      <w:r w:rsidR="00772383">
        <w:t>, making this strategy unusable</w:t>
      </w:r>
      <w:r w:rsidR="00E61229">
        <w:t>.  Next</w:t>
      </w:r>
      <w:r w:rsidR="00772383">
        <w:t>,</w:t>
      </w:r>
      <w:r w:rsidR="00E61229">
        <w:t xml:space="preserve"> </w:t>
      </w:r>
      <w:r w:rsidR="00772383">
        <w:t xml:space="preserve">the </w:t>
      </w:r>
      <w:r w:rsidR="00E61229">
        <w:t xml:space="preserve">Borough, Critical Flag, Grade, Violation Code, and Inspection Type </w:t>
      </w:r>
      <w:r w:rsidR="00772383">
        <w:t xml:space="preserve">was </w:t>
      </w:r>
      <w:r w:rsidR="00E61229">
        <w:t>One Hot Encoded</w:t>
      </w:r>
      <w:r w:rsidR="00772383">
        <w:t xml:space="preserve"> into a 75 x 200730 matrix for the Decision Tree Regressor algorithm</w:t>
      </w:r>
      <w:r w:rsidR="00E61229">
        <w:t>.</w:t>
      </w:r>
      <w:r w:rsidR="00772383">
        <w:t xml:space="preserve">  This solution has an accuracy of </w:t>
      </w:r>
      <w:r w:rsidR="00E61229">
        <w:t xml:space="preserve">67.8% </w:t>
      </w:r>
      <w:r w:rsidR="00772383">
        <w:t>and was took significantly less time to train</w:t>
      </w:r>
      <w:r w:rsidR="00E61229">
        <w:t>.</w:t>
      </w:r>
      <w:r w:rsidR="006A4445">
        <w:t xml:space="preserve">  </w:t>
      </w:r>
      <w:proofErr w:type="spellStart"/>
      <w:r w:rsidR="006A4445">
        <w:t>MLPRegressor</w:t>
      </w:r>
      <w:proofErr w:type="spellEnd"/>
      <w:r w:rsidR="006A4445">
        <w:t xml:space="preserve">, a neural network-based algorithm was tested to have a 64.8% accuracy </w:t>
      </w:r>
      <w:r w:rsidR="006A4445">
        <w:t>using the same feature set</w:t>
      </w:r>
      <w:r w:rsidR="006A4445">
        <w:t xml:space="preserve">. </w:t>
      </w:r>
      <w:r w:rsidR="006A4445">
        <w:t xml:space="preserve"> </w:t>
      </w:r>
      <w:r w:rsidR="00E61229">
        <w:t>Next</w:t>
      </w:r>
      <w:r w:rsidR="00772383">
        <w:t>,</w:t>
      </w:r>
      <w:r w:rsidR="00E61229">
        <w:t xml:space="preserve"> a </w:t>
      </w:r>
      <w:r w:rsidR="00E61229" w:rsidRPr="00E61229">
        <w:t>Principal Components Analysis</w:t>
      </w:r>
      <w:r w:rsidR="00E61229">
        <w:t xml:space="preserve"> (PCA) </w:t>
      </w:r>
      <w:r w:rsidR="00772383">
        <w:t xml:space="preserve">over this same </w:t>
      </w:r>
      <w:r w:rsidR="00E45A39">
        <w:t>data frame</w:t>
      </w:r>
      <w:r w:rsidR="00772383">
        <w:t xml:space="preserve"> was able to reduce the matrix dimensionality to 25 x 200730.  This result did not change the accuracy results of either</w:t>
      </w:r>
      <w:r w:rsidR="00E61229">
        <w:t xml:space="preserve"> </w:t>
      </w:r>
      <w:r w:rsidR="00772383">
        <w:t>algorithm though it did speed up the training by 2-3x.</w:t>
      </w:r>
      <w:r w:rsidR="006A4445">
        <w:t xml:space="preserve">  Witten (2011) proposes a strategy called binning, which converts the regression problem into a classification scenario, by making each bin represent a value range.</w:t>
      </w:r>
      <w:r w:rsidR="00772383">
        <w:t xml:space="preserve">  </w:t>
      </w:r>
      <w:r w:rsidR="00EB4939">
        <w:t xml:space="preserve">In </w:t>
      </w:r>
      <w:r w:rsidR="006A4445">
        <w:t>Figure 2</w:t>
      </w:r>
      <w:r w:rsidR="00EB4939">
        <w:t>,</w:t>
      </w:r>
      <w:r w:rsidR="006A4445">
        <w:t xml:space="preserve"> the score distribution </w:t>
      </w:r>
      <w:r w:rsidR="00EB4939">
        <w:t xml:space="preserve">suggests that value range partitions between </w:t>
      </w:r>
      <w:r w:rsidR="00772383">
        <w:t xml:space="preserve">-5 to 15, 16 to 25, 26 </w:t>
      </w:r>
      <w:r w:rsidR="00772383">
        <w:lastRenderedPageBreak/>
        <w:t>to 50, and 50 to 200</w:t>
      </w:r>
      <w:r w:rsidR="00EB4939">
        <w:t xml:space="preserve"> are effective—though the official documentation suggests that steps of 30 </w:t>
      </w:r>
      <w:r w:rsidR="00EB4939">
        <w:rPr>
          <w:i/>
          <w:iCs/>
        </w:rPr>
        <w:t xml:space="preserve">should </w:t>
      </w:r>
      <w:r w:rsidR="00EB4939">
        <w:t>be more accurate</w:t>
      </w:r>
      <w:r w:rsidR="00772383">
        <w:t>.</w:t>
      </w:r>
      <w:r w:rsidR="00EB4939">
        <w:t xml:space="preserve">  The disconnect likely comes from erroneous values during the manual data entry.</w:t>
      </w:r>
      <w:r w:rsidR="00772383">
        <w:t xml:space="preserve">  </w:t>
      </w:r>
      <w:proofErr w:type="gramStart"/>
      <w:r w:rsidR="006A4445">
        <w:t>T</w:t>
      </w:r>
      <w:r w:rsidR="00772383">
        <w:t>he</w:t>
      </w:r>
      <w:proofErr w:type="gramEnd"/>
      <w:r w:rsidR="00772383">
        <w:t xml:space="preserve"> Decision Tree Classifier was able to </w:t>
      </w:r>
      <w:r w:rsidR="006A4445">
        <w:t xml:space="preserve">predict the correct </w:t>
      </w:r>
      <w:r w:rsidR="00772383">
        <w:t>bucket with a 93.8% accuracy.</w:t>
      </w:r>
      <w:r w:rsidR="00EB4939">
        <w:t xml:space="preserve">  </w:t>
      </w:r>
      <w:r w:rsidR="00EB4939">
        <w:t xml:space="preserve">Additional analysis found that the Grade feature has the strongest influence, and its removal decreases the Decision Tree Classifier’s accuracy to only 51.7%.  Removing both the Grade and PCA preprocessing increases the One Hot Encoded matrix from 10 x 190803 to 68 x 190803 with a total accuracy of 0.03%.  This test suggests that there is insufficient data for this strategy, and the boost from using PCA correlations is critical for the sparse data set.  The Appendix section contains an example Python script that calculates these values within the latest Docker container of </w:t>
      </w:r>
      <w:proofErr w:type="spellStart"/>
      <w:r w:rsidR="00EB4939" w:rsidRPr="00E45A39">
        <w:rPr>
          <w:rFonts w:ascii="Courier New" w:hAnsi="Courier New" w:cs="Courier New"/>
          <w:sz w:val="22"/>
          <w:szCs w:val="22"/>
        </w:rPr>
        <w:t>jupyter</w:t>
      </w:r>
      <w:proofErr w:type="spellEnd"/>
      <w:r w:rsidR="00EB4939" w:rsidRPr="00E45A39">
        <w:rPr>
          <w:rFonts w:ascii="Courier New" w:hAnsi="Courier New" w:cs="Courier New"/>
          <w:sz w:val="22"/>
          <w:szCs w:val="22"/>
        </w:rPr>
        <w:t>/</w:t>
      </w:r>
      <w:proofErr w:type="spellStart"/>
      <w:r w:rsidR="00EB4939" w:rsidRPr="00E45A39">
        <w:rPr>
          <w:rFonts w:ascii="Courier New" w:hAnsi="Courier New" w:cs="Courier New"/>
          <w:sz w:val="22"/>
          <w:szCs w:val="22"/>
        </w:rPr>
        <w:t>scipy</w:t>
      </w:r>
      <w:proofErr w:type="spellEnd"/>
      <w:r w:rsidR="00EB4939" w:rsidRPr="00E45A39">
        <w:rPr>
          <w:rFonts w:ascii="Courier New" w:hAnsi="Courier New" w:cs="Courier New"/>
          <w:sz w:val="22"/>
          <w:szCs w:val="22"/>
        </w:rPr>
        <w:t>-notebook</w:t>
      </w:r>
      <w:r w:rsidR="00EB4939">
        <w:t>.</w:t>
      </w:r>
    </w:p>
    <w:p w14:paraId="783C07E9" w14:textId="56916ED5" w:rsidR="006A4445" w:rsidRDefault="006A4445" w:rsidP="006A4445">
      <w:pPr>
        <w:pStyle w:val="Caption"/>
      </w:pPr>
      <w:r>
        <w:t xml:space="preserve">Figure </w:t>
      </w:r>
      <w:fldSimple w:instr=" SEQ Figure \* ARABIC ">
        <w:r>
          <w:rPr>
            <w:noProof/>
          </w:rPr>
          <w:t>2</w:t>
        </w:r>
      </w:fldSimple>
      <w:r>
        <w:t>: Score Distribution</w:t>
      </w:r>
    </w:p>
    <w:p w14:paraId="1F036B21" w14:textId="23D06B1D" w:rsidR="006A4445" w:rsidRDefault="006A4445" w:rsidP="006A4445">
      <w:pPr>
        <w:ind w:firstLine="720"/>
        <w:jc w:val="center"/>
      </w:pPr>
      <w:r>
        <w:rPr>
          <w:noProof/>
        </w:rPr>
        <w:drawing>
          <wp:inline distT="0" distB="0" distL="0" distR="0" wp14:anchorId="0DA9F38E" wp14:editId="1274D3F9">
            <wp:extent cx="2584450" cy="157968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5005" cy="1635034"/>
                    </a:xfrm>
                    <a:prstGeom prst="rect">
                      <a:avLst/>
                    </a:prstGeom>
                  </pic:spPr>
                </pic:pic>
              </a:graphicData>
            </a:graphic>
          </wp:inline>
        </w:drawing>
      </w:r>
    </w:p>
    <w:p w14:paraId="2E7FEAB6" w14:textId="5775EC62" w:rsidR="00F63783" w:rsidRDefault="00F63783" w:rsidP="00F63783">
      <w:pPr>
        <w:pStyle w:val="Heading1"/>
      </w:pPr>
      <w:r>
        <w:t>Section II: Analyze the Process</w:t>
      </w:r>
    </w:p>
    <w:p w14:paraId="2B7FAEFB" w14:textId="3C3B3C89" w:rsidR="00E45A39" w:rsidRDefault="00E45A39">
      <w:r>
        <w:tab/>
        <w:t>Four distinct phases need to occur before an organization can operationalize predictive capabilities.  First, relevant data that needs to be collected and curated into a useable format.</w:t>
      </w:r>
      <w:r w:rsidR="00585274">
        <w:t xml:space="preserve">  </w:t>
      </w:r>
      <w:r w:rsidR="00585274">
        <w:t xml:space="preserve">Many highly reliable data ingestion tools, like Apache Kafka, Apache </w:t>
      </w:r>
      <w:proofErr w:type="spellStart"/>
      <w:r w:rsidR="00585274">
        <w:t>NiFi</w:t>
      </w:r>
      <w:proofErr w:type="spellEnd"/>
      <w:r w:rsidR="00585274">
        <w:t>, and Apache Flume, exist to handle these scenarios</w:t>
      </w:r>
      <w:sdt>
        <w:sdtPr>
          <w:id w:val="-161315705"/>
          <w:citation/>
        </w:sdt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Understanding the health violations provides one aspect to restaurant recommendation</w:t>
      </w:r>
      <w:r w:rsidR="00585274">
        <w:t>—through o</w:t>
      </w:r>
      <w:r>
        <w:t xml:space="preserve">ther sources such as Yelp Reviews </w:t>
      </w:r>
      <w:r w:rsidR="00585274">
        <w:t xml:space="preserve">and Twitter’s firehose further enhance the </w:t>
      </w:r>
      <w:r>
        <w:t xml:space="preserve">feed.  Those secondary assets need some mechanism for extract features and schematize the unstructured data.  Second, using exploratory programs, </w:t>
      </w:r>
      <w:r>
        <w:lastRenderedPageBreak/>
        <w:t>such as Microsoft Excel</w:t>
      </w:r>
      <w:r w:rsidR="0069477C">
        <w:t>, Kibana, and</w:t>
      </w:r>
      <w:r>
        <w:t xml:space="preserve"> </w:t>
      </w:r>
      <w:proofErr w:type="spellStart"/>
      <w:r>
        <w:t>Jupyter</w:t>
      </w:r>
      <w:proofErr w:type="spellEnd"/>
      <w:r>
        <w:t xml:space="preserve"> Notebooks</w:t>
      </w:r>
      <w:r w:rsidR="0069477C">
        <w:t xml:space="preserve"> to create</w:t>
      </w:r>
      <w:r>
        <w:t xml:space="preserve"> pivot tables, and data visualizations</w:t>
      </w:r>
      <w:r w:rsidR="0069477C">
        <w:t xml:space="preserve"> will</w:t>
      </w:r>
      <w:r>
        <w:t xml:space="preserve"> convey the shape and complexity associated with </w:t>
      </w:r>
      <w:r w:rsidR="0069477C">
        <w:t>the data set</w:t>
      </w:r>
      <w:r>
        <w:t>.</w:t>
      </w:r>
      <w:r w:rsidR="0069477C">
        <w:t xml:space="preserve">  Witten (2011) and </w:t>
      </w:r>
      <w:proofErr w:type="spellStart"/>
      <w:r w:rsidR="0069477C">
        <w:t>Snee</w:t>
      </w:r>
      <w:proofErr w:type="spellEnd"/>
      <w:r w:rsidR="0069477C">
        <w:t xml:space="preserve"> (2015) cites the criticality of learning the meaning of each attribute and how it was collected.  </w:t>
      </w:r>
      <w:r>
        <w:t xml:space="preserve">Third, the data engineer needs to evaluate the accuracy of different machine learning algorithms.  Fourth, the bundling of the model into an Application Programming Interface (API) needs to occur.  It is not </w:t>
      </w:r>
      <w:proofErr w:type="gramStart"/>
      <w:r>
        <w:t>sufficient</w:t>
      </w:r>
      <w:proofErr w:type="gramEnd"/>
      <w:r>
        <w:t xml:space="preserve"> to perform this process linearly once, as a continuous feedback loop needs to provide further insight into the solution.</w:t>
      </w:r>
    </w:p>
    <w:p w14:paraId="61FA4FB4" w14:textId="35776380" w:rsidR="00E82D08" w:rsidRDefault="00E45A39">
      <w:r>
        <w:tab/>
        <w:t>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 such as Azure Data Lake, Amazon DynamoDB, or Apache Hadoop.  The time required to train a model can also introduce challenges, as it impacts the user’s ability to iterate.  Consider the DOHMH dataset, where applying Logistic Regression to 586 by 200000 matrix took several minutes to converge.</w:t>
      </w:r>
      <w:r w:rsidR="004A164F">
        <w:t xml:space="preserve">  Cloud computing enables instant provisioning of elastic resources, though many instance-based learning algorithms require knowledge about their nearest neighbors to those examples propagate aggregate calculations</w:t>
      </w:r>
      <w:sdt>
        <w:sdtPr>
          <w:id w:val="85046600"/>
          <w:citation/>
        </w:sdt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This use-case limits the scalability of specific training algorithm</w:t>
      </w:r>
      <w:r w:rsidR="00514EB0">
        <w:t xml:space="preserve"> categories</w:t>
      </w:r>
      <w:r w:rsidR="00C84B56">
        <w:t xml:space="preserve"> </w:t>
      </w:r>
      <w:r w:rsidR="004A164F">
        <w:t xml:space="preserve">to expensive </w:t>
      </w:r>
      <w:proofErr w:type="gramStart"/>
      <w:r w:rsidR="004A164F">
        <w:t>vertically-scaled</w:t>
      </w:r>
      <w:proofErr w:type="gramEnd"/>
      <w:r w:rsidR="004A164F">
        <w:t xml:space="preserve"> </w:t>
      </w:r>
      <w:r w:rsidR="00514EB0">
        <w:t>servers</w:t>
      </w:r>
      <w:r w:rsidR="004A164F">
        <w:t xml:space="preserve">, </w:t>
      </w:r>
      <w:r w:rsidR="00514EB0">
        <w:t xml:space="preserve">over </w:t>
      </w:r>
      <w:r w:rsidR="004A164F">
        <w:t>more economical horizontally-scaled patterns.</w:t>
      </w:r>
      <w:r w:rsidR="00C84B56">
        <w:t xml:space="preserve"> </w:t>
      </w:r>
      <w:r w:rsidR="004A164F">
        <w:t xml:space="preserve"> </w:t>
      </w:r>
      <w:r w:rsidR="00D67D79">
        <w:t>Jassy (2019), 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across the network these massive workloads </w:t>
      </w:r>
      <w:proofErr w:type="gramStart"/>
      <w:r w:rsidR="00D67D79">
        <w:t>and also</w:t>
      </w:r>
      <w:proofErr w:type="gramEnd"/>
      <w:r w:rsidR="00D67D79">
        <w:t xml:space="preserve"> decreases latency.  Minimizing network </w:t>
      </w:r>
      <w:r w:rsidR="00D67D79">
        <w:lastRenderedPageBreak/>
        <w:t>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proofErr w:type="gramStart"/>
      <w:r w:rsidR="00B04AD7">
        <w:t>Even</w:t>
      </w:r>
      <w:proofErr w:type="gramEnd"/>
      <w:r w:rsidR="00B04AD7">
        <w:t xml:space="preserve">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wide adoption of micro-blogging (e.g., Twitter) requires data practitioners to both determine context and sentiment within 148 characters.  These concepts are pushing the limits of machine learning algorithms as the ‘exceptions to the rule’ are becoming the norm.  </w:t>
      </w:r>
    </w:p>
    <w:p w14:paraId="58E53808" w14:textId="3B2F7D63" w:rsidR="00E45A39" w:rsidRDefault="003C1A16">
      <w:pPr>
        <w:rPr>
          <w:b/>
        </w:rPr>
      </w:pPr>
      <w:r>
        <w:tab/>
        <w:t>Along with technical challenges, concerns exist around the security and privacy of user’s data in addition to 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Countless other instances also exist, which cause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create both technical and procedural needs, like encrypting data at rest and in transit.</w:t>
      </w:r>
      <w:r w:rsidR="003E6A58">
        <w:t xml:space="preserve">  Meeting these</w:t>
      </w:r>
      <w:r w:rsidR="006B09FB">
        <w:t xml:space="preserve"> </w:t>
      </w:r>
      <w:r w:rsidR="003E6A58">
        <w:t>compliance c</w:t>
      </w:r>
      <w:r w:rsidR="006B09FB">
        <w:t xml:space="preserve">onstraints </w:t>
      </w:r>
      <w:r w:rsidR="003E6A58">
        <w:t xml:space="preserve">means </w:t>
      </w:r>
      <w:r w:rsidR="006B09FB">
        <w:t>limit</w:t>
      </w:r>
      <w:r w:rsidR="003E6A58">
        <w:t>ing</w:t>
      </w:r>
      <w:r w:rsidR="006B09FB">
        <w:t xml:space="preserve"> access to many </w:t>
      </w:r>
      <w:r w:rsidR="003E6A58">
        <w:t xml:space="preserve">interesting </w:t>
      </w:r>
      <w:r w:rsidR="006B09FB">
        <w:t xml:space="preserve">big data </w:t>
      </w:r>
      <w:r w:rsidR="003E6A58">
        <w:t xml:space="preserve">sets </w:t>
      </w:r>
      <w:r w:rsidR="006B09FB">
        <w:t xml:space="preserve">(e.g., electronic medical records), despite their high-value potential to research. </w:t>
      </w:r>
      <w:bookmarkStart w:id="0" w:name="_GoBack"/>
      <w:bookmarkEnd w:id="0"/>
      <w:r w:rsidR="00E45A39">
        <w:br w:type="page"/>
      </w:r>
    </w:p>
    <w:p w14:paraId="10972A9F" w14:textId="4CAE61A8" w:rsidR="00E82D08" w:rsidRDefault="00E82D08" w:rsidP="00E82D08">
      <w:pPr>
        <w:pStyle w:val="Heading1"/>
      </w:pPr>
      <w:r>
        <w:lastRenderedPageBreak/>
        <w:t>Appendix: Python Code</w:t>
      </w:r>
    </w:p>
    <w:p w14:paraId="00E021A5" w14:textId="3E37C77C"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8DA6DF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lastRenderedPageBreak/>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A1E84" w14:textId="77777777" w:rsidR="00BD5EA1" w:rsidRDefault="00BD5EA1" w:rsidP="0082223F">
      <w:pPr>
        <w:spacing w:line="240" w:lineRule="auto"/>
      </w:pPr>
      <w:r>
        <w:separator/>
      </w:r>
    </w:p>
  </w:endnote>
  <w:endnote w:type="continuationSeparator" w:id="0">
    <w:p w14:paraId="2A7C9A53" w14:textId="77777777" w:rsidR="00BD5EA1" w:rsidRDefault="00BD5EA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5CFA1" w14:textId="77777777" w:rsidR="00BD5EA1" w:rsidRDefault="00BD5EA1" w:rsidP="0082223F">
      <w:pPr>
        <w:spacing w:line="240" w:lineRule="auto"/>
      </w:pPr>
      <w:r>
        <w:separator/>
      </w:r>
    </w:p>
  </w:footnote>
  <w:footnote w:type="continuationSeparator" w:id="0">
    <w:p w14:paraId="3826E872" w14:textId="77777777" w:rsidR="00BD5EA1" w:rsidRDefault="00BD5EA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331"/>
    <w:rsid w:val="00183597"/>
    <w:rsid w:val="00231FE8"/>
    <w:rsid w:val="00242107"/>
    <w:rsid w:val="002806B7"/>
    <w:rsid w:val="003A65D3"/>
    <w:rsid w:val="003C1A16"/>
    <w:rsid w:val="003E6A58"/>
    <w:rsid w:val="003F4714"/>
    <w:rsid w:val="00401D65"/>
    <w:rsid w:val="004223E8"/>
    <w:rsid w:val="00426C04"/>
    <w:rsid w:val="004A164F"/>
    <w:rsid w:val="004A784B"/>
    <w:rsid w:val="00512646"/>
    <w:rsid w:val="00514EB0"/>
    <w:rsid w:val="00585274"/>
    <w:rsid w:val="005923BC"/>
    <w:rsid w:val="00616423"/>
    <w:rsid w:val="0069477C"/>
    <w:rsid w:val="006A341A"/>
    <w:rsid w:val="006A4445"/>
    <w:rsid w:val="006B09FB"/>
    <w:rsid w:val="0073677D"/>
    <w:rsid w:val="00772383"/>
    <w:rsid w:val="0079523E"/>
    <w:rsid w:val="007C4880"/>
    <w:rsid w:val="0082223F"/>
    <w:rsid w:val="008B5129"/>
    <w:rsid w:val="009A757D"/>
    <w:rsid w:val="00A677F8"/>
    <w:rsid w:val="00B04AD7"/>
    <w:rsid w:val="00B579F1"/>
    <w:rsid w:val="00BD5EA1"/>
    <w:rsid w:val="00C36854"/>
    <w:rsid w:val="00C73692"/>
    <w:rsid w:val="00C84B56"/>
    <w:rsid w:val="00C93BB7"/>
    <w:rsid w:val="00CB25E9"/>
    <w:rsid w:val="00D67D79"/>
    <w:rsid w:val="00DE2224"/>
    <w:rsid w:val="00E45A39"/>
    <w:rsid w:val="00E61229"/>
    <w:rsid w:val="00E82D08"/>
    <w:rsid w:val="00EB4939"/>
    <w:rsid w:val="00F462B4"/>
    <w:rsid w:val="00F6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6</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7</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4</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5</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3</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36F92AAC-D238-48CD-B814-BEAD54C0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8</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2020-02-16T05:17:00Z</dcterms:modified>
</cp:coreProperties>
</file>