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BD500B" w:rsidRDefault="00BD50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038D626" w:rsidR="00CB25E9" w:rsidRDefault="009A757D" w:rsidP="0082223F">
      <w:pPr>
        <w:jc w:val="center"/>
      </w:pPr>
      <w:r>
        <w:t xml:space="preserve">February </w:t>
      </w:r>
      <w:r w:rsidR="00786D6D">
        <w:t>22</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2980F42E" w:rsidR="00786D6D" w:rsidRDefault="00786D6D" w:rsidP="00786D6D">
      <w:pPr>
        <w:pStyle w:val="Title"/>
      </w:pPr>
      <w:r>
        <w:lastRenderedPageBreak/>
        <w:t>Applying Machine Learning</w:t>
      </w:r>
    </w:p>
    <w:p w14:paraId="532457D6" w14:textId="2D102C8B" w:rsidR="004E3FBE" w:rsidRDefault="004E3FBE" w:rsidP="004E3FBE">
      <w:pPr>
        <w:pStyle w:val="Heading1"/>
      </w:pPr>
      <w:r>
        <w:t xml:space="preserve">Section I: </w:t>
      </w:r>
      <w:r w:rsidR="00D37FA5">
        <w:t>Finding Correlations</w:t>
      </w:r>
    </w:p>
    <w:p w14:paraId="608996B4" w14:textId="4D903992" w:rsidR="00D37FA5" w:rsidRDefault="00C20825" w:rsidP="00D37FA5">
      <w:r>
        <w:tab/>
        <w:t xml:space="preserve">The </w:t>
      </w:r>
      <w:proofErr w:type="spellStart"/>
      <w:r>
        <w:t>Apriori</w:t>
      </w:r>
      <w:proofErr w:type="spellEnd"/>
      <w:r>
        <w:t xml:space="preserve"> algorithm is a common strategy to find related sets of items within a larger data set.  It discovers feature values that frequently appear, then recursively tries to concatenate other frequent values as a mechanism to correlated pairs.  The support, confidence, and lift metrics express the strength of the association (see Table 1).  Malik (2018) provides a tutorial for using the Python ‘</w:t>
      </w:r>
      <w:proofErr w:type="spellStart"/>
      <w:r>
        <w:t>apyrori</w:t>
      </w:r>
      <w:proofErr w:type="spellEnd"/>
      <w:r>
        <w:t>’ module to look for correlations across grocery receipts.  Their process begins by parsing each receipt into an unordered tuple.  Next, they generate the association rules from the list of tuples that meet specific minimum thresholds.  These rules describe the relationships, such as olive oil and pasta has lift=4.1 and are purchased together 27% of the time.  Understanding these items pairs can improve the competitiveness of the business in many scenarios, like discounting the cheaper pasta to sell more olive oil.   The organization can also use this information to improve product placement, such as moving the light cream next to the chicken (lift=4.8).</w:t>
      </w:r>
    </w:p>
    <w:p w14:paraId="07B0E5C8" w14:textId="77777777" w:rsidR="00C20825" w:rsidRPr="00C20825" w:rsidRDefault="00C20825" w:rsidP="00C20825">
      <w:pPr>
        <w:pStyle w:val="Caption"/>
      </w:pPr>
      <w:r w:rsidRPr="00C20825">
        <w:t xml:space="preserve">Table </w:t>
      </w:r>
      <w:r w:rsidRPr="00C20825">
        <w:fldChar w:fldCharType="begin"/>
      </w:r>
      <w:r w:rsidRPr="00C20825">
        <w:instrText xml:space="preserve"> SEQ Table \* ARABIC </w:instrText>
      </w:r>
      <w:r w:rsidRPr="00C20825">
        <w:fldChar w:fldCharType="separate"/>
      </w:r>
      <w:r w:rsidRPr="00C20825">
        <w:t>1</w:t>
      </w:r>
      <w:r w:rsidRPr="00C20825">
        <w:fldChar w:fldCharType="end"/>
      </w:r>
      <w:r w:rsidRPr="00C20825">
        <w:t xml:space="preserve"> Metrics</w:t>
      </w:r>
    </w:p>
    <w:tbl>
      <w:tblPr>
        <w:tblStyle w:val="GridTable4"/>
        <w:tblW w:w="0" w:type="auto"/>
        <w:tblLook w:val="04A0" w:firstRow="1" w:lastRow="0" w:firstColumn="1" w:lastColumn="0" w:noHBand="0" w:noVBand="1"/>
      </w:tblPr>
      <w:tblGrid>
        <w:gridCol w:w="3116"/>
        <w:gridCol w:w="6149"/>
      </w:tblGrid>
      <w:tr w:rsidR="00C20825" w14:paraId="23D365F7" w14:textId="77777777" w:rsidTr="00891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6BE467" w14:textId="77777777" w:rsidR="00C20825" w:rsidRDefault="00C20825" w:rsidP="00891213">
            <w:r>
              <w:t>Metric Name</w:t>
            </w:r>
          </w:p>
        </w:tc>
        <w:tc>
          <w:tcPr>
            <w:tcW w:w="6149" w:type="dxa"/>
          </w:tcPr>
          <w:p w14:paraId="4E26067A" w14:textId="77777777" w:rsidR="00C20825" w:rsidRDefault="00C20825" w:rsidP="00891213">
            <w:pPr>
              <w:cnfStyle w:val="100000000000" w:firstRow="1" w:lastRow="0" w:firstColumn="0" w:lastColumn="0" w:oddVBand="0" w:evenVBand="0" w:oddHBand="0" w:evenHBand="0" w:firstRowFirstColumn="0" w:firstRowLastColumn="0" w:lastRowFirstColumn="0" w:lastRowLastColumn="0"/>
            </w:pPr>
            <w:r>
              <w:t>Definition</w:t>
            </w:r>
          </w:p>
        </w:tc>
      </w:tr>
      <w:tr w:rsidR="00C20825" w14:paraId="5D77FF68" w14:textId="77777777" w:rsidTr="00891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FB80EE" w14:textId="77777777" w:rsidR="00C20825" w:rsidRDefault="00C20825" w:rsidP="00891213">
            <w:r>
              <w:t>Support</w:t>
            </w:r>
          </w:p>
        </w:tc>
        <w:tc>
          <w:tcPr>
            <w:tcW w:w="6149" w:type="dxa"/>
          </w:tcPr>
          <w:p w14:paraId="6E8E203F" w14:textId="77777777" w:rsidR="00C20825" w:rsidRDefault="00C20825" w:rsidP="00891213">
            <w:pPr>
              <w:cnfStyle w:val="000000100000" w:firstRow="0" w:lastRow="0" w:firstColumn="0" w:lastColumn="0" w:oddVBand="0" w:evenVBand="0" w:oddHBand="1" w:evenHBand="0" w:firstRowFirstColumn="0" w:firstRowLastColumn="0" w:lastRowFirstColumn="0" w:lastRowLastColumn="0"/>
            </w:pPr>
            <w:r>
              <w:t>The frequency of appearing together</w:t>
            </w:r>
          </w:p>
        </w:tc>
      </w:tr>
      <w:tr w:rsidR="00C20825" w14:paraId="04C10317" w14:textId="77777777" w:rsidTr="00891213">
        <w:tc>
          <w:tcPr>
            <w:cnfStyle w:val="001000000000" w:firstRow="0" w:lastRow="0" w:firstColumn="1" w:lastColumn="0" w:oddVBand="0" w:evenVBand="0" w:oddHBand="0" w:evenHBand="0" w:firstRowFirstColumn="0" w:firstRowLastColumn="0" w:lastRowFirstColumn="0" w:lastRowLastColumn="0"/>
            <w:tcW w:w="3116" w:type="dxa"/>
          </w:tcPr>
          <w:p w14:paraId="5F8E0F9F" w14:textId="77777777" w:rsidR="00C20825" w:rsidRDefault="00C20825" w:rsidP="00891213">
            <w:r>
              <w:t>Confidence</w:t>
            </w:r>
          </w:p>
        </w:tc>
        <w:tc>
          <w:tcPr>
            <w:tcW w:w="6149" w:type="dxa"/>
          </w:tcPr>
          <w:p w14:paraId="67FA349B" w14:textId="77777777" w:rsidR="00C20825" w:rsidRDefault="00C20825" w:rsidP="00891213">
            <w:pPr>
              <w:cnfStyle w:val="000000000000" w:firstRow="0" w:lastRow="0" w:firstColumn="0" w:lastColumn="0" w:oddVBand="0" w:evenVBand="0" w:oddHBand="0" w:evenHBand="0" w:firstRowFirstColumn="0" w:firstRowLastColumn="0" w:lastRowFirstColumn="0" w:lastRowLastColumn="0"/>
            </w:pPr>
            <w:r>
              <w:t>The probability of appearing together</w:t>
            </w:r>
          </w:p>
        </w:tc>
      </w:tr>
      <w:tr w:rsidR="00C20825" w14:paraId="60A78205" w14:textId="77777777" w:rsidTr="00891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A04897" w14:textId="77777777" w:rsidR="00C20825" w:rsidRDefault="00C20825" w:rsidP="00891213">
            <w:r>
              <w:t>Lift</w:t>
            </w:r>
          </w:p>
        </w:tc>
        <w:tc>
          <w:tcPr>
            <w:tcW w:w="6149" w:type="dxa"/>
          </w:tcPr>
          <w:p w14:paraId="4F0DD4BF" w14:textId="77777777" w:rsidR="00C20825" w:rsidRDefault="00C20825" w:rsidP="00891213">
            <w:pPr>
              <w:cnfStyle w:val="000000100000" w:firstRow="0" w:lastRow="0" w:firstColumn="0" w:lastColumn="0" w:oddVBand="0" w:evenVBand="0" w:oddHBand="1" w:evenHBand="0" w:firstRowFirstColumn="0" w:firstRowLastColumn="0" w:lastRowFirstColumn="0" w:lastRowLastColumn="0"/>
            </w:pPr>
            <w:r>
              <w:t xml:space="preserve">The multiplier of appearing together versus separate </w:t>
            </w:r>
          </w:p>
        </w:tc>
      </w:tr>
    </w:tbl>
    <w:p w14:paraId="30FD7CFE" w14:textId="77777777" w:rsidR="00C20825" w:rsidRDefault="00C20825" w:rsidP="00D37FA5"/>
    <w:p w14:paraId="281E6903" w14:textId="788415D2" w:rsidR="00C20825" w:rsidRDefault="00C20825" w:rsidP="00D37FA5">
      <w:r>
        <w:tab/>
        <w:t xml:space="preserve">While this is an effective method to find correlations across small sets, it might be challenging to scale this approach to big data sets, such as Amazon or Netflix.  These limitations are more likely to arise as the number of items increases, and the matrices become </w:t>
      </w:r>
      <w:proofErr w:type="gramStart"/>
      <w:r>
        <w:t>more sparse</w:t>
      </w:r>
      <w:proofErr w:type="gramEnd"/>
      <w:r>
        <w:t xml:space="preserve">.  For instance, if there are millions of customers that watch dozens of movies, then calculating support and confidence is likely to end up with relatively small numbers due to dividing by the transaction count.  Bell, </w:t>
      </w:r>
      <w:proofErr w:type="spellStart"/>
      <w:r>
        <w:t>Koren</w:t>
      </w:r>
      <w:proofErr w:type="spellEnd"/>
      <w:r>
        <w:t xml:space="preserve">, and </w:t>
      </w:r>
      <w:proofErr w:type="spellStart"/>
      <w:r>
        <w:t>Volinsky</w:t>
      </w:r>
      <w:proofErr w:type="spellEnd"/>
      <w:r>
        <w:t xml:space="preserve"> (2007) won the Netflix challenge through a blend </w:t>
      </w:r>
      <w:r>
        <w:lastRenderedPageBreak/>
        <w:t>of 107 different regression and factorization algorithms that blend into an ensemble of results. Each score then feeds into a linear regression equation that rates the probability of a user liking another film.  However, at the core of their solution, the same notions of measuring support and confidence continue to resonate.  Despite mentioning that so many algorithms funnel into larger recommendation systems, there is not any guidance whether three or four boosted gained the first 20 or 80%.  For many scenarios, such a high count is unnecessary and expensive to compute.  Since their publication, both Amazon and Microsoft public clouds now offer a recommendation service that separates hides these details and reduces the friction for engineers to search larger data sets.</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End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End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w:t>
      </w:r>
      <w:r w:rsidR="00D57D25">
        <w:lastRenderedPageBreak/>
        <w:t>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 xml:space="preserve">diseases </w:t>
      </w:r>
      <w:r>
        <w:t>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45E2A5B4" w:rsidR="00DD0459"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incorrect values are easy to detect, such as a value that is several deviations from the mean</w:t>
      </w:r>
      <w:r w:rsidR="00C20825">
        <w:t>.</w:t>
      </w:r>
      <w:r w:rsidR="00E162D8">
        <w:t xml:space="preserve">  </w:t>
      </w:r>
      <w:proofErr w:type="gramStart"/>
      <w:r w:rsidR="00E162D8">
        <w:t>Other</w:t>
      </w:r>
      <w:proofErr w:type="gramEnd"/>
      <w:r w:rsidR="00E162D8">
        <w:t xml:space="preserve">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w:t>
      </w:r>
      <w:r w:rsidR="00DB3BAA">
        <w:lastRenderedPageBreak/>
        <w:t>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this invalid action could result in a model that provides excessive confidence through overfitting and does not make reliable predictions in practice.</w:t>
      </w:r>
    </w:p>
    <w:p w14:paraId="6256CAFE" w14:textId="77777777" w:rsidR="00377425" w:rsidRDefault="00DD0459" w:rsidP="00786D6D">
      <w:r>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End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w:t>
      </w:r>
      <w:r w:rsidR="00D85D48">
        <w:lastRenderedPageBreak/>
        <w:t>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End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accurately predicts the target value.</w:t>
      </w:r>
      <w:r w:rsidR="0013123D">
        <w:t xml:space="preserve">  One of the challenges with this strategy is that it can become overfitted, especially in the presence of sparse data.  </w:t>
      </w:r>
      <w:proofErr w:type="spellStart"/>
      <w:r w:rsidR="0013123D">
        <w:t>A</w:t>
      </w:r>
      <w:r w:rsidR="0013123D" w:rsidRPr="0013123D">
        <w:t>priori</w:t>
      </w:r>
      <w:proofErr w:type="spellEnd"/>
      <w:r w:rsidR="0013123D">
        <w:t xml:space="preserve"> is</w:t>
      </w:r>
      <w:r w:rsidR="0013123D" w:rsidRPr="0013123D">
        <w:t xml:space="preserve"> </w:t>
      </w:r>
      <w:r w:rsidR="0013123D">
        <w:t>an effective strategy to mine association rules</w:t>
      </w:r>
      <w:r w:rsidR="00E147DA">
        <w:t>,</w:t>
      </w:r>
      <w:r w:rsidR="0013123D">
        <w:t xml:space="preserve"> </w:t>
      </w:r>
      <w:r w:rsidR="00E147DA">
        <w:t xml:space="preserve">that does not require extensive knowledge about the dataset shape.  The </w:t>
      </w:r>
      <w:r w:rsidR="00802CC5">
        <w:t>procedure</w:t>
      </w:r>
      <w:r w:rsidR="00E147DA">
        <w:t xml:space="preserve"> </w:t>
      </w:r>
      <w:r w:rsidR="00802CC5">
        <w:t xml:space="preserve">begins by finding the most frequent single items and then selecting those that occur more than a threshold.  This subset becomes a filter when choosing the most common two-item sets, and that recurses until no more combinations have </w:t>
      </w:r>
      <w:proofErr w:type="gramStart"/>
      <w:r w:rsidR="00802CC5">
        <w:t>sufficient</w:t>
      </w:r>
      <w:proofErr w:type="gramEnd"/>
      <w:r w:rsidR="00802CC5">
        <w:t xml:space="preserve"> support.  </w:t>
      </w:r>
      <w:r w:rsidR="007432E1">
        <w:t xml:space="preserve">After </w:t>
      </w:r>
      <w:r w:rsidR="006D4824">
        <w:t xml:space="preserve">discovering </w:t>
      </w:r>
      <w:r w:rsidR="007432E1">
        <w:t xml:space="preserve">common subsets of attributes, the analyst can </w:t>
      </w:r>
      <w:r w:rsidR="006D4824">
        <w:t>segment the population into different clusters.</w:t>
      </w:r>
    </w:p>
    <w:p w14:paraId="622CE241" w14:textId="61E475CA" w:rsidR="00DD0459" w:rsidRDefault="00377425" w:rsidP="009248B7">
      <w:r>
        <w:tab/>
        <w:t xml:space="preserve">Specific scenarios can require more sophisticated algorithms to make predictions about the dataset.  For instance, time-series information, natural language processing, </w:t>
      </w:r>
      <w:r w:rsidR="00F23E33">
        <w:t xml:space="preserve">autonomous vehicles, </w:t>
      </w:r>
      <w:r>
        <w:t xml:space="preserve">and </w:t>
      </w:r>
      <w:r w:rsidR="009004D7">
        <w:t>video</w:t>
      </w:r>
      <w:r>
        <w:t xml:space="preserve"> processing do not naturally align with </w:t>
      </w:r>
      <w:r w:rsidR="009248B7">
        <w:t xml:space="preserve">the previously discussed </w:t>
      </w:r>
      <w:r>
        <w:t>solutions.</w:t>
      </w:r>
      <w:r w:rsidR="003B6176">
        <w:t xml:space="preserve">  </w:t>
      </w:r>
      <w:r w:rsidR="00F23E33">
        <w:t>Research into these domains requires deep learning</w:t>
      </w:r>
      <w:r w:rsidR="0062289B">
        <w:t xml:space="preserve"> </w:t>
      </w:r>
      <w:r w:rsidR="00F23E33">
        <w:t>through neural network</w:t>
      </w:r>
      <w:r w:rsidR="0062289B">
        <w:t xml:space="preserve"> technologies</w:t>
      </w:r>
      <w:sdt>
        <w:sdtPr>
          <w:id w:val="-939905240"/>
          <w:citation/>
        </w:sdtPr>
        <w:sdtEndPr/>
        <w:sdtContent>
          <w:r w:rsidR="00C73120">
            <w:fldChar w:fldCharType="begin"/>
          </w:r>
          <w:r w:rsidR="00C73120">
            <w:instrText xml:space="preserve"> CITATION Ker20 \l 1033 </w:instrText>
          </w:r>
          <w:r w:rsidR="00C73120">
            <w:fldChar w:fldCharType="separate"/>
          </w:r>
          <w:r w:rsidR="00C73120">
            <w:rPr>
              <w:noProof/>
            </w:rPr>
            <w:t xml:space="preserve"> (Keras.io, 2020)</w:t>
          </w:r>
          <w:r w:rsidR="00C73120">
            <w:fldChar w:fldCharType="end"/>
          </w:r>
        </w:sdtContent>
      </w:sdt>
      <w:r w:rsidR="00F23E33">
        <w:t>.</w:t>
      </w:r>
      <w:r w:rsidR="0062289B">
        <w:t xml:space="preserve">  </w:t>
      </w:r>
      <w:proofErr w:type="gramStart"/>
      <w:r w:rsidR="0062289B">
        <w:t>Similar to</w:t>
      </w:r>
      <w:proofErr w:type="gramEnd"/>
      <w:r w:rsidR="0062289B">
        <w:t xml:space="preserve"> MLP, </w:t>
      </w:r>
      <w:r w:rsidR="009248B7">
        <w:t xml:space="preserve">deep learning </w:t>
      </w:r>
      <w:r w:rsidR="0062289B">
        <w:t>create</w:t>
      </w:r>
      <w:r w:rsidR="009248B7">
        <w:t>s</w:t>
      </w:r>
      <w:r w:rsidR="0062289B">
        <w:t xml:space="preserve"> connected graphs and </w:t>
      </w:r>
      <w:r w:rsidR="006B3E57">
        <w:t xml:space="preserve">then </w:t>
      </w:r>
      <w:r w:rsidR="009248B7">
        <w:t>estimates</w:t>
      </w:r>
      <w:r w:rsidR="0062289B">
        <w:t xml:space="preserve"> the edge weights to map nonparametric feature sets to parametric results.  </w:t>
      </w:r>
      <w:proofErr w:type="spellStart"/>
      <w:r w:rsidR="009248B7">
        <w:t>Keras</w:t>
      </w:r>
      <w:proofErr w:type="spellEnd"/>
      <w:r w:rsidR="009248B7">
        <w:t xml:space="preserve"> is a high-level abstraction layer that allows data engineers to prototype these technologies rapidly.  A key strength of this library comes from its focus on smart defaults and consistent interfaces so that users do not need advanced mathematical degrees.  It includes numerous </w:t>
      </w:r>
      <w:r w:rsidR="00B6631D">
        <w:t>algorithms</w:t>
      </w:r>
      <w:r w:rsidR="009248B7">
        <w:t>,</w:t>
      </w:r>
      <w:r w:rsidR="00B6631D">
        <w:t xml:space="preserve"> </w:t>
      </w:r>
      <w:r w:rsidR="006B3E57">
        <w:t>such as applying Long-Short Term Memory (LSTM) to sequential structures and C</w:t>
      </w:r>
      <w:r w:rsidR="006B3E57" w:rsidRPr="006B3E57">
        <w:t>onvolutional</w:t>
      </w:r>
      <w:r w:rsidR="006B3E57">
        <w:t xml:space="preserve"> Neural </w:t>
      </w:r>
      <w:r w:rsidR="006B3E57">
        <w:lastRenderedPageBreak/>
        <w:t xml:space="preserve">Networks (CNN) </w:t>
      </w:r>
      <w:r w:rsidR="007204A5">
        <w:t xml:space="preserve">for </w:t>
      </w:r>
      <w:r w:rsidR="006B3E57">
        <w:t>image</w:t>
      </w:r>
      <w:r w:rsidR="007204A5">
        <w:t xml:space="preserve"> analysis</w:t>
      </w:r>
      <w:r w:rsidR="006B3E57">
        <w:t>.</w:t>
      </w:r>
      <w:r w:rsidR="00317CF5">
        <w:t xml:space="preserve">  </w:t>
      </w:r>
      <w:r w:rsidR="009248B7">
        <w:t xml:space="preserve">Even though these algorithms are more complex, their application follows the same pattern as </w:t>
      </w:r>
      <w:proofErr w:type="spellStart"/>
      <w:r w:rsidR="009248B7">
        <w:t>SciKit</w:t>
      </w:r>
      <w:proofErr w:type="spellEnd"/>
      <w:r w:rsidR="009248B7">
        <w:t xml:space="preserve">-Learn and similar technologies.  The process begins with reshaping the curated dataset, then calling the fit method, followed by the evaluation method.  In </w:t>
      </w:r>
      <w:proofErr w:type="spellStart"/>
      <w:r w:rsidR="009248B7">
        <w:t>SciKit</w:t>
      </w:r>
      <w:proofErr w:type="spellEnd"/>
      <w:r w:rsidR="009248B7">
        <w:t>, there is a concept of pipeli</w:t>
      </w:r>
      <w:r w:rsidR="00E00453">
        <w:t>ning,</w:t>
      </w:r>
      <w:r w:rsidR="009248B7">
        <w:t xml:space="preserve"> which allows for several pre-processing actions to become chained together.  For instance, the pipeline might scale the dataset and then reduce the dimensionality through Principal Component Analysis (PCA), </w:t>
      </w:r>
      <w:r w:rsidR="009B36A5">
        <w:t>to improve training results</w:t>
      </w:r>
      <w:r w:rsidR="009248B7">
        <w:t>.</w:t>
      </w:r>
      <w:r w:rsidR="009B36A5">
        <w:t xml:space="preserve">  </w:t>
      </w:r>
      <w:proofErr w:type="spellStart"/>
      <w:r w:rsidR="009B36A5">
        <w:t>Keras</w:t>
      </w:r>
      <w:proofErr w:type="spellEnd"/>
      <w:r w:rsidR="009B36A5">
        <w:t xml:space="preserve"> offers a similar pattern by allowing the outputs of an algorithm to flow directly into another.  These nested layers enable scenarios such as begin with an LSTM to inject noise (e.g., G</w:t>
      </w:r>
      <w:r w:rsidR="009B36A5" w:rsidRPr="009B36A5">
        <w:t>aussian</w:t>
      </w:r>
      <w:r w:rsidR="009B36A5">
        <w:t xml:space="preserve">), feature boosting (e.g., </w:t>
      </w:r>
      <w:proofErr w:type="spellStart"/>
      <w:r w:rsidR="009B36A5">
        <w:t>softmax</w:t>
      </w:r>
      <w:proofErr w:type="spellEnd"/>
      <w:r w:rsidR="009B36A5">
        <w:t xml:space="preserve">),  feature reduction (e.g., </w:t>
      </w:r>
      <w:proofErr w:type="spellStart"/>
      <w:r w:rsidR="009B36A5">
        <w:t>MaxPool</w:t>
      </w:r>
      <w:proofErr w:type="spellEnd"/>
      <w:r w:rsidR="009B36A5">
        <w:t>), and even transition into strategies such as multi-classification.</w:t>
      </w:r>
      <w:r w:rsidR="00E00453">
        <w:t xml:space="preserve">  When using either simple statistical models or complex deep learning, it is essential to follow scientifically sound patterns.  For instance, injecting too much noise or reducing features with an invalid filter will result in erroneous values.</w:t>
      </w:r>
    </w:p>
    <w:p w14:paraId="1866514B" w14:textId="3F342BF9" w:rsidR="00CA3606" w:rsidRDefault="00CA3606">
      <w:r>
        <w:br w:type="page"/>
      </w:r>
    </w:p>
    <w:sdt>
      <w:sdtPr>
        <w:id w:val="1219159083"/>
        <w:docPartObj>
          <w:docPartGallery w:val="Bibliographies"/>
          <w:docPartUnique/>
        </w:docPartObj>
      </w:sdtPr>
      <w:sdtEndPr>
        <w:rPr>
          <w:b w:val="0"/>
        </w:rPr>
      </w:sdtEndPr>
      <w:sdtContent>
        <w:p w14:paraId="0FDF073F" w14:textId="0B6106F9" w:rsidR="00CA3606" w:rsidRPr="00CA3606" w:rsidRDefault="00CA3606">
          <w:pPr>
            <w:pStyle w:val="Heading1"/>
            <w:rPr>
              <w:b w:val="0"/>
              <w:bCs/>
            </w:rPr>
          </w:pPr>
          <w:r w:rsidRPr="00CA3606">
            <w:rPr>
              <w:b w:val="0"/>
              <w:bCs/>
            </w:rPr>
            <w:t>References</w:t>
          </w:r>
        </w:p>
        <w:sdt>
          <w:sdtPr>
            <w:id w:val="-573587230"/>
            <w:bibliography/>
          </w:sdtPr>
          <w:sdtContent>
            <w:p w14:paraId="6C61F535" w14:textId="5A72656D" w:rsidR="00CA3606" w:rsidRDefault="00CA3606" w:rsidP="00CA3606">
              <w:pPr>
                <w:pStyle w:val="Bibliography"/>
                <w:ind w:left="720" w:hanging="720"/>
                <w:rPr>
                  <w:noProof/>
                </w:rPr>
              </w:pPr>
              <w:r>
                <w:fldChar w:fldCharType="begin"/>
              </w:r>
              <w:r>
                <w:instrText xml:space="preserve"> BIBLIOGRAPHY </w:instrText>
              </w:r>
              <w:r>
                <w:fldChar w:fldCharType="separate"/>
              </w:r>
              <w:r>
                <w:rPr>
                  <w:noProof/>
                </w:rPr>
                <w:t>Bell, Koren, &amp; Volinsky. (2007). The BellKor solution to the Netflix Prize.</w:t>
              </w:r>
            </w:p>
            <w:p w14:paraId="0508E1D3" w14:textId="71A9F56A" w:rsidR="00CA3606" w:rsidRDefault="00CA3606" w:rsidP="00CA3606">
              <w:pPr>
                <w:pStyle w:val="Bibliography"/>
                <w:ind w:left="720" w:hanging="720"/>
                <w:rPr>
                  <w:noProof/>
                </w:rPr>
              </w:pPr>
              <w:r>
                <w:rPr>
                  <w:noProof/>
                </w:rPr>
                <w:t xml:space="preserve">Brown, G., &amp; White, E. (2017). An Investigation of Nonparametric Data Mining Techniques for Acquisition Cost Estimating. </w:t>
              </w:r>
              <w:r>
                <w:rPr>
                  <w:i/>
                  <w:iCs/>
                  <w:noProof/>
                </w:rPr>
                <w:t>Defense Acquisition Research Journal. Volume 24, Issue 2</w:t>
              </w:r>
              <w:r>
                <w:rPr>
                  <w:noProof/>
                </w:rPr>
                <w:t>, 302-332.</w:t>
              </w:r>
            </w:p>
            <w:p w14:paraId="40CC20F6" w14:textId="77777777" w:rsidR="00CA3606" w:rsidRDefault="00CA3606" w:rsidP="00CA3606">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721957E1" w14:textId="77777777" w:rsidR="00CA3606" w:rsidRDefault="00CA3606" w:rsidP="00CA3606">
              <w:pPr>
                <w:pStyle w:val="Bibliography"/>
                <w:ind w:left="720" w:hanging="720"/>
                <w:rPr>
                  <w:noProof/>
                </w:rPr>
              </w:pPr>
              <w:r>
                <w:rPr>
                  <w:noProof/>
                </w:rPr>
                <w:t xml:space="preserve">Keras.io. (2020). </w:t>
              </w:r>
              <w:r>
                <w:rPr>
                  <w:i/>
                  <w:iCs/>
                  <w:noProof/>
                </w:rPr>
                <w:t>Why use Keras?</w:t>
              </w:r>
              <w:r>
                <w:rPr>
                  <w:noProof/>
                </w:rPr>
                <w:t xml:space="preserve"> Retrieved from keras.io: https://keras.io/why-use-keras/</w:t>
              </w:r>
            </w:p>
            <w:p w14:paraId="514D3CC3" w14:textId="77777777" w:rsidR="00CA3606" w:rsidRDefault="00CA3606" w:rsidP="00CA3606">
              <w:pPr>
                <w:pStyle w:val="Bibliography"/>
                <w:ind w:left="720" w:hanging="720"/>
                <w:rPr>
                  <w:noProof/>
                </w:rPr>
              </w:pPr>
              <w:r>
                <w:rPr>
                  <w:noProof/>
                </w:rPr>
                <w:t>Malik, U. (2018, A</w:t>
              </w:r>
              <w:bookmarkStart w:id="0" w:name="_GoBack"/>
              <w:bookmarkEnd w:id="0"/>
              <w:r>
                <w:rPr>
                  <w:noProof/>
                </w:rPr>
                <w:t xml:space="preserve">ugust 9). </w:t>
              </w:r>
              <w:r>
                <w:rPr>
                  <w:i/>
                  <w:iCs/>
                  <w:noProof/>
                </w:rPr>
                <w:t>Association Rule Mining via Apriori Algorithm in Python</w:t>
              </w:r>
              <w:r>
                <w:rPr>
                  <w:noProof/>
                </w:rPr>
                <w:t>. Retrieved from Stack Abuse: https://stackabuse.com/association-rule-mining-via-apriori-algorithm-in-python/</w:t>
              </w:r>
            </w:p>
            <w:p w14:paraId="1B20DF95" w14:textId="3F7C4659" w:rsidR="00CA3606" w:rsidRDefault="00CA3606" w:rsidP="00CA3606">
              <w:pPr>
                <w:pStyle w:val="Bibliography"/>
                <w:ind w:left="720" w:hanging="720"/>
                <w:rPr>
                  <w:noProof/>
                </w:rPr>
              </w:pPr>
              <w:r>
                <w:rPr>
                  <w:noProof/>
                </w:rPr>
                <w:t xml:space="preserve">Tripathy, M., &amp; Panda, A. (2017). A Study of Algorithm Selection in Data Mining using Meta-Learning. </w:t>
              </w:r>
              <w:r>
                <w:rPr>
                  <w:i/>
                  <w:iCs/>
                  <w:noProof/>
                </w:rPr>
                <w:t>Journal of Engineering Science &amp; Technology Review. 2017, Volume 10, Issue 2</w:t>
              </w:r>
              <w:r>
                <w:rPr>
                  <w:noProof/>
                </w:rPr>
                <w:t>, 51-64.</w:t>
              </w:r>
            </w:p>
            <w:p w14:paraId="572E0954" w14:textId="77777777" w:rsidR="00CA3606" w:rsidRDefault="00CA3606" w:rsidP="00CA3606">
              <w:pPr>
                <w:pStyle w:val="Bibliography"/>
                <w:ind w:left="720" w:hanging="720"/>
                <w:rPr>
                  <w:noProof/>
                </w:rPr>
              </w:pPr>
              <w:r>
                <w:rPr>
                  <w:noProof/>
                </w:rPr>
                <w:t xml:space="preserve">Witten, I. (2011). </w:t>
              </w:r>
              <w:r>
                <w:rPr>
                  <w:i/>
                  <w:iCs/>
                  <w:noProof/>
                </w:rPr>
                <w:t>Data Mining: Practical Machine Learning Tools and Techniques.</w:t>
              </w:r>
              <w:r>
                <w:rPr>
                  <w:noProof/>
                </w:rPr>
                <w:t xml:space="preserve"> </w:t>
              </w:r>
            </w:p>
            <w:p w14:paraId="7A25C2EA" w14:textId="4C0C352E" w:rsidR="00CA3606" w:rsidRDefault="00CA3606" w:rsidP="00CA3606">
              <w:r>
                <w:rPr>
                  <w:b/>
                  <w:bCs/>
                  <w:noProof/>
                </w:rPr>
                <w:fldChar w:fldCharType="end"/>
              </w:r>
            </w:p>
          </w:sdtContent>
        </w:sdt>
      </w:sdtContent>
    </w:sdt>
    <w:p w14:paraId="4F87CB78"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094D0" w14:textId="77777777" w:rsidR="001271F3" w:rsidRDefault="001271F3" w:rsidP="0082223F">
      <w:pPr>
        <w:spacing w:line="240" w:lineRule="auto"/>
      </w:pPr>
      <w:r>
        <w:separator/>
      </w:r>
    </w:p>
  </w:endnote>
  <w:endnote w:type="continuationSeparator" w:id="0">
    <w:p w14:paraId="082EAB99" w14:textId="77777777" w:rsidR="001271F3" w:rsidRDefault="001271F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A6A66" w14:textId="77777777" w:rsidR="001271F3" w:rsidRDefault="001271F3" w:rsidP="0082223F">
      <w:pPr>
        <w:spacing w:line="240" w:lineRule="auto"/>
      </w:pPr>
      <w:r>
        <w:separator/>
      </w:r>
    </w:p>
  </w:footnote>
  <w:footnote w:type="continuationSeparator" w:id="0">
    <w:p w14:paraId="60E16715" w14:textId="77777777" w:rsidR="001271F3" w:rsidRDefault="001271F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BD500B" w:rsidRDefault="00BD500B" w:rsidP="0082223F">
        <w:pPr>
          <w:pStyle w:val="Header"/>
          <w:pBdr>
            <w:bottom w:val="single" w:sz="4" w:space="1" w:color="D9D9D9" w:themeColor="background1" w:themeShade="D9"/>
          </w:pBdr>
          <w:rPr>
            <w:b/>
            <w:bCs/>
          </w:rPr>
        </w:pPr>
        <w:r>
          <w:rPr>
            <w:color w:val="7F7F7F" w:themeColor="background1" w:themeShade="7F"/>
            <w:spacing w:val="60"/>
          </w:rPr>
          <w:t>TIM-8130: DATA MINING</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BD500B" w:rsidRDefault="00BD5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531E8"/>
    <w:rsid w:val="000E3731"/>
    <w:rsid w:val="001271F3"/>
    <w:rsid w:val="0013123D"/>
    <w:rsid w:val="00183597"/>
    <w:rsid w:val="002806B7"/>
    <w:rsid w:val="002B3A75"/>
    <w:rsid w:val="00317CF5"/>
    <w:rsid w:val="00377425"/>
    <w:rsid w:val="003B6176"/>
    <w:rsid w:val="003F4714"/>
    <w:rsid w:val="00401D65"/>
    <w:rsid w:val="004223E8"/>
    <w:rsid w:val="00431D25"/>
    <w:rsid w:val="004A784B"/>
    <w:rsid w:val="004D0243"/>
    <w:rsid w:val="004D2200"/>
    <w:rsid w:val="004E3FBE"/>
    <w:rsid w:val="005E683B"/>
    <w:rsid w:val="00611DEC"/>
    <w:rsid w:val="0062289B"/>
    <w:rsid w:val="006B1C31"/>
    <w:rsid w:val="006B3E57"/>
    <w:rsid w:val="006D4824"/>
    <w:rsid w:val="007204A5"/>
    <w:rsid w:val="0072121A"/>
    <w:rsid w:val="0073677D"/>
    <w:rsid w:val="00740BF8"/>
    <w:rsid w:val="007432E1"/>
    <w:rsid w:val="00786D6D"/>
    <w:rsid w:val="008007F2"/>
    <w:rsid w:val="00802CC5"/>
    <w:rsid w:val="0082223F"/>
    <w:rsid w:val="008B5129"/>
    <w:rsid w:val="009004D7"/>
    <w:rsid w:val="009248B7"/>
    <w:rsid w:val="009A757D"/>
    <w:rsid w:val="009B36A5"/>
    <w:rsid w:val="009F249E"/>
    <w:rsid w:val="00AE19FC"/>
    <w:rsid w:val="00AE2456"/>
    <w:rsid w:val="00B0031B"/>
    <w:rsid w:val="00B33DA4"/>
    <w:rsid w:val="00B41DC5"/>
    <w:rsid w:val="00B6631D"/>
    <w:rsid w:val="00BD500B"/>
    <w:rsid w:val="00C14AC9"/>
    <w:rsid w:val="00C20825"/>
    <w:rsid w:val="00C73120"/>
    <w:rsid w:val="00C73692"/>
    <w:rsid w:val="00C93BB7"/>
    <w:rsid w:val="00CA3606"/>
    <w:rsid w:val="00CB25E9"/>
    <w:rsid w:val="00CF6078"/>
    <w:rsid w:val="00D37FA5"/>
    <w:rsid w:val="00D57D25"/>
    <w:rsid w:val="00D85D48"/>
    <w:rsid w:val="00DB3BAA"/>
    <w:rsid w:val="00DD0459"/>
    <w:rsid w:val="00DE2224"/>
    <w:rsid w:val="00E00453"/>
    <w:rsid w:val="00E147DA"/>
    <w:rsid w:val="00E162D8"/>
    <w:rsid w:val="00E43C04"/>
    <w:rsid w:val="00EE7623"/>
    <w:rsid w:val="00F2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C208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825"/>
    <w:pPr>
      <w:jc w:val="center"/>
    </w:pPr>
    <w:rPr>
      <w:sz w:val="18"/>
      <w:szCs w:val="18"/>
    </w:rPr>
  </w:style>
  <w:style w:type="table" w:styleId="GridTable4">
    <w:name w:val="Grid Table 4"/>
    <w:basedOn w:val="TableNormal"/>
    <w:uiPriority w:val="49"/>
    <w:rsid w:val="00C2082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A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364061968">
      <w:bodyDiv w:val="1"/>
      <w:marLeft w:val="0"/>
      <w:marRight w:val="0"/>
      <w:marTop w:val="0"/>
      <w:marBottom w:val="0"/>
      <w:divBdr>
        <w:top w:val="none" w:sz="0" w:space="0" w:color="auto"/>
        <w:left w:val="none" w:sz="0" w:space="0" w:color="auto"/>
        <w:bottom w:val="none" w:sz="0" w:space="0" w:color="auto"/>
        <w:right w:val="none" w:sz="0" w:space="0" w:color="auto"/>
      </w:divBdr>
    </w:div>
    <w:div w:id="476609954">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39357325">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
    <b:Tag>Ker20</b:Tag>
    <b:SourceType>InternetSite</b:SourceType>
    <b:Guid>{5E8EBC51-03E9-4A92-9631-9C4937B096AC}</b:Guid>
    <b:Title>Why use Keras?</b:Title>
    <b:Year>2020</b:Year>
    <b:Author>
      <b:Author>
        <b:Corporate>Keras.io</b:Corporate>
      </b:Author>
    </b:Author>
    <b:InternetSiteTitle>keras.io</b:InternetSiteTitle>
    <b:URL>https://keras.io/why-use-keras/</b:URL>
    <b:RefOrder>5</b:RefOrder>
  </b:Source>
  <b:Source>
    <b:Tag>Mal18</b:Tag>
    <b:SourceType>InternetSite</b:SourceType>
    <b:Guid>{410E986F-A612-47A3-AC0F-8CAA4B12214E}</b:Guid>
    <b:Title>Association Rule Mining via Apriori Algorithm in Python</b:Title>
    <b:Year>2018</b:Year>
    <b:Author>
      <b:Author>
        <b:NameList>
          <b:Person>
            <b:Last>Malik</b:Last>
            <b:First>U</b:First>
          </b:Person>
        </b:NameList>
      </b:Author>
    </b:Author>
    <b:InternetSiteTitle>Stack Abuse</b:InternetSiteTitle>
    <b:Month>August</b:Month>
    <b:Day>9</b:Day>
    <b:URL>https://stackabuse.com/association-rule-mining-via-apriori-algorithm-in-python/</b:URL>
    <b:RefOrder>6</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7</b:RefOrder>
  </b:Source>
</b:Sources>
</file>

<file path=customXml/itemProps1.xml><?xml version="1.0" encoding="utf-8"?>
<ds:datastoreItem xmlns:ds="http://schemas.openxmlformats.org/officeDocument/2006/customXml" ds:itemID="{D5E17839-C315-4C36-BF40-B29091B1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8</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2019-05-19T17:38:00Z</dcterms:created>
  <dcterms:modified xsi:type="dcterms:W3CDTF">2020-02-28T23:32:00Z</dcterms:modified>
</cp:coreProperties>
</file>