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B2B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2A7423">
      <w:pPr>
        <w:pStyle w:val="Heading1"/>
      </w:pPr>
      <w:r>
        <w:lastRenderedPageBreak/>
        <w:t>Imagine Boston 2030</w:t>
      </w:r>
    </w:p>
    <w:p w14:paraId="3FD15C08" w14:textId="77777777" w:rsidR="009B6870" w:rsidRDefault="00237346" w:rsidP="009B6870">
      <w:pPr>
        <w:ind w:firstLine="720"/>
      </w:pPr>
      <w:r>
        <w:tab/>
        <w:t xml:space="preserve">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w:t>
      </w:r>
      <w:r w:rsidR="009B6870">
        <w:t xml:space="preserve"> (see Figure 1)</w:t>
      </w:r>
      <w:r w:rsidR="00B97FCF">
        <w:t xml:space="preserve">.  </w:t>
      </w:r>
      <w:r w:rsidR="009B6870">
        <w:t>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  These human problems need solutions, but what moves the needle the most in the least amount of time? Merely writing a blanket check or applying broad policy can be ineffective without addressing the crux of the issue.</w:t>
      </w:r>
    </w:p>
    <w:p w14:paraId="56A9B028" w14:textId="77777777" w:rsidR="009B6870" w:rsidRDefault="009B6870" w:rsidP="009B6870">
      <w:pPr>
        <w:pStyle w:val="Caption"/>
        <w:jc w:val="center"/>
        <w:rPr>
          <w:i w:val="0"/>
          <w:iCs w:val="0"/>
          <w:color w:val="auto"/>
        </w:rPr>
      </w:pPr>
    </w:p>
    <w:p w14:paraId="66E438B9" w14:textId="51A23C7F" w:rsidR="009B6870" w:rsidRPr="009B6870" w:rsidRDefault="009B6870" w:rsidP="009B6870">
      <w:pPr>
        <w:pStyle w:val="Caption"/>
        <w:jc w:val="center"/>
        <w:rPr>
          <w:i w:val="0"/>
          <w:iCs w:val="0"/>
          <w:color w:val="auto"/>
        </w:rPr>
      </w:pPr>
      <w:r w:rsidRPr="00CC2678">
        <w:rPr>
          <w:i w:val="0"/>
          <w:iCs w:val="0"/>
          <w:color w:val="auto"/>
        </w:rPr>
        <w:lastRenderedPageBreak/>
        <w:t xml:space="preserve">Figure </w:t>
      </w:r>
      <w:r w:rsidRPr="00CC2678">
        <w:rPr>
          <w:i w:val="0"/>
          <w:iCs w:val="0"/>
          <w:color w:val="auto"/>
        </w:rPr>
        <w:fldChar w:fldCharType="begin"/>
      </w:r>
      <w:r w:rsidRPr="00CC2678">
        <w:rPr>
          <w:i w:val="0"/>
          <w:iCs w:val="0"/>
          <w:color w:val="auto"/>
        </w:rPr>
        <w:instrText xml:space="preserve"> SEQ Figure \* ARABIC </w:instrText>
      </w:r>
      <w:r w:rsidRPr="00CC2678">
        <w:rPr>
          <w:i w:val="0"/>
          <w:iCs w:val="0"/>
          <w:color w:val="auto"/>
        </w:rPr>
        <w:fldChar w:fldCharType="separate"/>
      </w:r>
      <w:r w:rsidRPr="00CC2678">
        <w:rPr>
          <w:i w:val="0"/>
          <w:iCs w:val="0"/>
          <w:noProof/>
          <w:color w:val="auto"/>
        </w:rPr>
        <w:t>1</w:t>
      </w:r>
      <w:r w:rsidRPr="00CC2678">
        <w:rPr>
          <w:i w:val="0"/>
          <w:iCs w:val="0"/>
          <w:color w:val="auto"/>
        </w:rPr>
        <w:fldChar w:fldCharType="end"/>
      </w:r>
      <w:r w:rsidRPr="00CC2678">
        <w:rPr>
          <w:i w:val="0"/>
          <w:iCs w:val="0"/>
          <w:color w:val="auto"/>
        </w:rPr>
        <w:t xml:space="preserve">: </w:t>
      </w:r>
      <w:r>
        <w:rPr>
          <w:i w:val="0"/>
          <w:iCs w:val="0"/>
          <w:color w:val="auto"/>
        </w:rPr>
        <w:t>Severely Burdened Households</w:t>
      </w:r>
      <w:sdt>
        <w:sdtPr>
          <w:rPr>
            <w:i w:val="0"/>
            <w:iCs w:val="0"/>
            <w:color w:val="auto"/>
          </w:rPr>
          <w:id w:val="1648099408"/>
          <w:citation/>
        </w:sdtPr>
        <w:sdtContent>
          <w:r>
            <w:rPr>
              <w:i w:val="0"/>
              <w:iCs w:val="0"/>
              <w:color w:val="auto"/>
            </w:rPr>
            <w:fldChar w:fldCharType="begin"/>
          </w:r>
          <w:r>
            <w:rPr>
              <w:i w:val="0"/>
              <w:iCs w:val="0"/>
              <w:color w:val="auto"/>
            </w:rPr>
            <w:instrText xml:space="preserve"> CITATION Ima20 \l 1033 </w:instrText>
          </w:r>
          <w:r>
            <w:rPr>
              <w:i w:val="0"/>
              <w:iCs w:val="0"/>
              <w:color w:val="auto"/>
            </w:rPr>
            <w:fldChar w:fldCharType="separate"/>
          </w:r>
          <w:r>
            <w:rPr>
              <w:i w:val="0"/>
              <w:iCs w:val="0"/>
              <w:noProof/>
              <w:color w:val="auto"/>
            </w:rPr>
            <w:t xml:space="preserve"> </w:t>
          </w:r>
          <w:r w:rsidRPr="009B6870">
            <w:rPr>
              <w:noProof/>
              <w:color w:val="auto"/>
            </w:rPr>
            <w:t>(Imagine Boston, 2020)</w:t>
          </w:r>
          <w:r>
            <w:rPr>
              <w:i w:val="0"/>
              <w:iCs w:val="0"/>
              <w:color w:val="auto"/>
            </w:rPr>
            <w:fldChar w:fldCharType="end"/>
          </w:r>
        </w:sdtContent>
      </w:sdt>
    </w:p>
    <w:p w14:paraId="2BE0640E" w14:textId="423CD1B3" w:rsidR="009B6870" w:rsidRDefault="009B6870" w:rsidP="009B6870">
      <w:pPr>
        <w:jc w:val="center"/>
      </w:pPr>
      <w:r>
        <w:rPr>
          <w:noProof/>
        </w:rPr>
        <w:drawing>
          <wp:inline distT="0" distB="0" distL="0" distR="0" wp14:anchorId="3245A57B" wp14:editId="2D0C03A4">
            <wp:extent cx="4728293" cy="1552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3278" cy="1567123"/>
                    </a:xfrm>
                    <a:prstGeom prst="rect">
                      <a:avLst/>
                    </a:prstGeom>
                  </pic:spPr>
                </pic:pic>
              </a:graphicData>
            </a:graphic>
          </wp:inline>
        </w:drawing>
      </w:r>
    </w:p>
    <w:p w14:paraId="07C81C25" w14:textId="2D4859E2" w:rsidR="00CF0B7C" w:rsidRDefault="002B014A" w:rsidP="002B014A">
      <w:pPr>
        <w:pStyle w:val="Heading2"/>
      </w:pPr>
      <w:r>
        <w:t>Improving Housing Affordability</w:t>
      </w:r>
    </w:p>
    <w:p w14:paraId="7403D734" w14:textId="312DA2E9" w:rsidR="009B6870" w:rsidRDefault="002B014A" w:rsidP="00B51DDE">
      <w:r>
        <w:tab/>
        <w:t xml:space="preserve">The improvement plan suggests that the price of housing is too high, and this limits access to a broad audience.  </w:t>
      </w:r>
      <w:r w:rsidR="00D33D8C">
        <w:t>While their evidence supports this observation, does it tell the entire story?  Wikipedia (2020) states that Boston is 89.63 square miles, of which land encompasses 48.42, and this needs to hold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time is five days, and the 95</w:t>
      </w:r>
      <w:r w:rsidR="005B23F4" w:rsidRPr="005B23F4">
        <w:rPr>
          <w:vertAlign w:val="superscript"/>
        </w:rPr>
        <w:t>th</w:t>
      </w:r>
      <w:r w:rsidR="005B23F4">
        <w:t xml:space="preserve"> percentile is sixteen days</w:t>
      </w:r>
      <w:r w:rsidR="009B6870">
        <w:t xml:space="preserve"> (see Figure 2)</w:t>
      </w:r>
      <w:r w:rsidR="005B23F4">
        <w:t>.</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w:t>
      </w:r>
    </w:p>
    <w:p w14:paraId="592BA6A5" w14:textId="6B4EE2C8" w:rsidR="009B6870" w:rsidRPr="009B6870" w:rsidRDefault="009B6870" w:rsidP="009B6870">
      <w:pPr>
        <w:pStyle w:val="Caption"/>
        <w:jc w:val="center"/>
        <w:rPr>
          <w:i w:val="0"/>
          <w:iCs w:val="0"/>
          <w:color w:val="auto"/>
        </w:rPr>
      </w:pPr>
      <w:r w:rsidRPr="00CC2678">
        <w:rPr>
          <w:i w:val="0"/>
          <w:iCs w:val="0"/>
          <w:color w:val="auto"/>
        </w:rPr>
        <w:t xml:space="preserve">Figure </w:t>
      </w:r>
      <w:r>
        <w:rPr>
          <w:i w:val="0"/>
          <w:iCs w:val="0"/>
          <w:color w:val="auto"/>
        </w:rPr>
        <w:t>2</w:t>
      </w:r>
      <w:r w:rsidRPr="00CC2678">
        <w:rPr>
          <w:i w:val="0"/>
          <w:iCs w:val="0"/>
          <w:color w:val="auto"/>
        </w:rPr>
        <w:t xml:space="preserve">: </w:t>
      </w:r>
      <w:r>
        <w:rPr>
          <w:i w:val="0"/>
          <w:iCs w:val="0"/>
          <w:color w:val="auto"/>
        </w:rPr>
        <w:t>Imagine Boston Wealth Inequality Chart</w:t>
      </w:r>
    </w:p>
    <w:p w14:paraId="5951A893" w14:textId="58D5DC01" w:rsidR="009B6870" w:rsidRDefault="009B6870" w:rsidP="009B6870">
      <w:pPr>
        <w:jc w:val="center"/>
      </w:pPr>
      <w:r>
        <w:rPr>
          <w:noProof/>
        </w:rPr>
        <w:drawing>
          <wp:inline distT="0" distB="0" distL="0" distR="0" wp14:anchorId="1F65F20D" wp14:editId="7D6517E2">
            <wp:extent cx="3760379" cy="139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1" cy="1429084"/>
                    </a:xfrm>
                    <a:prstGeom prst="rect">
                      <a:avLst/>
                    </a:prstGeom>
                  </pic:spPr>
                </pic:pic>
              </a:graphicData>
            </a:graphic>
          </wp:inline>
        </w:drawing>
      </w:r>
    </w:p>
    <w:p w14:paraId="20A29A78" w14:textId="66A21B72" w:rsidR="00465E23" w:rsidRDefault="00B51DDE" w:rsidP="009B6870">
      <w:pPr>
        <w:ind w:firstLine="720"/>
      </w:pPr>
      <w:r>
        <w:lastRenderedPageBreak/>
        <w:t>Reviewing descriptive statistics shows the housing quartiles as (600k, 900k, 1.3M, 7.3M) and highlights the diversity price ranges available.  These ranges naturally form in alignment with the demographic distribution of the city.  For instance, in the financial district (02110), housing is at the 75</w:t>
      </w:r>
      <w:r w:rsidRPr="00B51DDE">
        <w:rPr>
          <w:vertAlign w:val="superscript"/>
        </w:rPr>
        <w:t>th</w:t>
      </w:r>
      <w:r>
        <w:t xml:space="preserve"> percentile with median income at 152,000$.  Roxbury (02119) has a median income of 27,000</w:t>
      </w:r>
      <w:r w:rsidR="008D6199">
        <w:t>$</w:t>
      </w:r>
      <w:r>
        <w:t xml:space="preserve"> and housing </w:t>
      </w:r>
      <w:r w:rsidR="008D6199">
        <w:t xml:space="preserve">in the </w:t>
      </w:r>
      <w:r>
        <w:t>25</w:t>
      </w:r>
      <w:r w:rsidRPr="00B51DDE">
        <w:rPr>
          <w:vertAlign w:val="superscript"/>
        </w:rPr>
        <w:t>th</w:t>
      </w:r>
      <w:r>
        <w:t xml:space="preserve"> percentile.</w:t>
      </w:r>
      <w:r w:rsidR="00465E23">
        <w:t xml:space="preserve">  </w:t>
      </w:r>
      <w:r w:rsidR="00465E23">
        <w:t>These vast community differences provide additional evidence that the government needs neighborhood-specific policies.  These policies need to classify each community based on a series of economic attainability features</w:t>
      </w:r>
      <w:r w:rsidR="00465E23">
        <w:t>, instead of focusing solely on race.  That would represent a stark pivot from the current administration</w:t>
      </w:r>
      <w:r w:rsidR="00EC51F5">
        <w:t>’</w:t>
      </w:r>
      <w:r w:rsidR="00465E23">
        <w:t>s approach that treats the entire city as a single cluster.</w:t>
      </w:r>
      <w:r w:rsidR="00933ACC">
        <w:t xml:space="preserve">  Using distinct clusters with specific classifications makes logical sense, as a median person in Roxbury </w:t>
      </w:r>
      <w:r w:rsidR="00C24608">
        <w:t>cannot afford the median mortgage, irrespective of their physical attributes.</w:t>
      </w:r>
    </w:p>
    <w:p w14:paraId="4BEB7DA8" w14:textId="059BD9E6" w:rsidR="008D6199" w:rsidRDefault="008D6199" w:rsidP="008D6199">
      <w:pPr>
        <w:pStyle w:val="Heading2"/>
      </w:pPr>
      <w:r>
        <w:t>Improving Wages</w:t>
      </w:r>
    </w:p>
    <w:p w14:paraId="103BD706" w14:textId="3A9E93A5" w:rsidR="000157E7" w:rsidRDefault="00C24608" w:rsidP="000157E7">
      <w:r>
        <w:tab/>
      </w:r>
      <w:r w:rsidR="008D6199">
        <w:t xml:space="preserve">  </w:t>
      </w:r>
      <w:r>
        <w:t>If housing prices are fair but unattainable, then another lever such as wages needs to be explored.  The median income in Boston is 72,000/year in part due to a booming professional and business service industry</w:t>
      </w:r>
      <w:r>
        <w:t>, and unemployment is near 2.0%</w:t>
      </w:r>
      <w:sdt>
        <w:sdtPr>
          <w:id w:val="472250635"/>
          <w:citation/>
        </w:sdt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1/3</w:t>
      </w:r>
      <w:r w:rsidR="0081392C" w:rsidRPr="0081392C">
        <w:rPr>
          <w:vertAlign w:val="superscript"/>
        </w:rPr>
        <w:t>rd</w:t>
      </w:r>
      <w:r w:rsidR="0081392C">
        <w:t xml:space="preserve"> of zip codes account for 56% of the wealth.  Also, by ignoring the top 3 districts, the city</w:t>
      </w:r>
      <w:r w:rsidR="00EC51F5">
        <w:t>’</w:t>
      </w:r>
      <w:r w:rsidR="0081392C">
        <w:t>s median income reduces to 39,000$.</w:t>
      </w:r>
      <w:r w:rsidR="00294E94">
        <w:t xml:space="preserve">  This price point makes attainable housing for the actual middle class at roughly 1137.50$/month.  For members of the lower-class</w:t>
      </w:r>
      <w:r w:rsidR="00CC2478">
        <w:t xml:space="preserve"> (see Figure </w:t>
      </w:r>
      <w:r w:rsidR="009B6870">
        <w:t>3</w:t>
      </w:r>
      <w:r w:rsidR="00CC2478">
        <w:t>)</w:t>
      </w:r>
      <w:r w:rsidR="00294E94">
        <w:t>, such as food services and health care support, they earn between 12.50 to 16.99$ per hour (13 to 18k per year)</w:t>
      </w:r>
      <w:sdt>
        <w:sdtPr>
          <w:id w:val="13050687"/>
          <w:citation/>
        </w:sdtPr>
        <w:sdtContent>
          <w:r w:rsidR="00294E94">
            <w:fldChar w:fldCharType="begin"/>
          </w:r>
          <w:r w:rsidR="00294E94">
            <w:instrText xml:space="preserve"> CITATION Dat20 \l 1033 </w:instrText>
          </w:r>
          <w:r w:rsidR="00294E94">
            <w:fldChar w:fldCharType="separate"/>
          </w:r>
          <w:r w:rsidR="00294E94">
            <w:rPr>
              <w:noProof/>
            </w:rPr>
            <w:t xml:space="preserve"> (DataUSA, 2020)</w:t>
          </w:r>
          <w:r w:rsidR="00294E94">
            <w:fldChar w:fldCharType="end"/>
          </w:r>
        </w:sdtContent>
      </w:sdt>
      <w:r w:rsidR="00294E94">
        <w:t>.  This group would need median rent of around 400$/month, assuming a 35% wage to rent ratio.</w:t>
      </w:r>
      <w:r w:rsidR="00705AD7">
        <w:t xml:space="preserve">  Even with the cities commitment to building 69,000 additional low-income housing by 2030</w:t>
      </w:r>
      <w:sdt>
        <w:sdtPr>
          <w:id w:val="-189764269"/>
          <w:citation/>
        </w:sdt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the does not meet the current needs of the bottom eight neighborhoods.</w:t>
      </w:r>
      <w:r w:rsidR="000157E7">
        <w:t xml:space="preserve">  In both scenarios, the </w:t>
      </w:r>
      <w:r w:rsidR="000157E7">
        <w:lastRenderedPageBreak/>
        <w:t xml:space="preserve">manageable housing price is below the fair market price and requires either a wealth redistribution or population migration.  A wealth redistribution could be either implicit (e.g., higher minimum wage) or explicit (e.g., taxation).  Alternatively, substitutes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5425A130" w14:textId="3CA7B19B" w:rsidR="00CC2478" w:rsidRPr="009B6870" w:rsidRDefault="00CC2478" w:rsidP="00CC2478">
      <w:pPr>
        <w:pStyle w:val="Caption"/>
        <w:jc w:val="center"/>
        <w:rPr>
          <w:i w:val="0"/>
          <w:iCs w:val="0"/>
          <w:color w:val="auto"/>
        </w:rPr>
      </w:pPr>
      <w:r w:rsidRPr="009B6870">
        <w:rPr>
          <w:i w:val="0"/>
          <w:iCs w:val="0"/>
          <w:color w:val="auto"/>
        </w:rPr>
        <w:t xml:space="preserve">Figure </w:t>
      </w:r>
      <w:r w:rsidR="009B6870" w:rsidRPr="009B6870">
        <w:rPr>
          <w:i w:val="0"/>
          <w:iCs w:val="0"/>
          <w:color w:val="auto"/>
        </w:rPr>
        <w:t>3</w:t>
      </w:r>
      <w:r w:rsidRPr="009B6870">
        <w:rPr>
          <w:i w:val="0"/>
          <w:iCs w:val="0"/>
          <w:color w:val="auto"/>
        </w:rPr>
        <w:t xml:space="preserve">: </w:t>
      </w:r>
      <w:r w:rsidR="009B6870" w:rsidRPr="009B6870">
        <w:rPr>
          <w:i w:val="0"/>
          <w:iCs w:val="0"/>
          <w:color w:val="auto"/>
        </w:rPr>
        <w:t>Median Wages</w:t>
      </w:r>
      <w:sdt>
        <w:sdtPr>
          <w:rPr>
            <w:i w:val="0"/>
            <w:iCs w:val="0"/>
            <w:color w:val="auto"/>
          </w:rPr>
          <w:id w:val="260507590"/>
          <w:citation/>
        </w:sdtPr>
        <w:sdtContent>
          <w:r w:rsidR="009B6870" w:rsidRPr="009B6870">
            <w:rPr>
              <w:i w:val="0"/>
              <w:iCs w:val="0"/>
              <w:color w:val="auto"/>
            </w:rPr>
            <w:fldChar w:fldCharType="begin"/>
          </w:r>
          <w:r w:rsidR="009B6870" w:rsidRPr="009B6870">
            <w:rPr>
              <w:i w:val="0"/>
              <w:iCs w:val="0"/>
              <w:color w:val="auto"/>
            </w:rPr>
            <w:instrText xml:space="preserve"> CITATION Ima20 \l 1033 </w:instrText>
          </w:r>
          <w:r w:rsidR="009B6870" w:rsidRPr="009B6870">
            <w:rPr>
              <w:i w:val="0"/>
              <w:iCs w:val="0"/>
              <w:color w:val="auto"/>
            </w:rPr>
            <w:fldChar w:fldCharType="separate"/>
          </w:r>
          <w:r w:rsidR="009B6870" w:rsidRPr="009B6870">
            <w:rPr>
              <w:i w:val="0"/>
              <w:iCs w:val="0"/>
              <w:noProof/>
              <w:color w:val="auto"/>
            </w:rPr>
            <w:t xml:space="preserve"> (Imagine Boston, 2020)</w:t>
          </w:r>
          <w:r w:rsidR="009B6870" w:rsidRPr="009B6870">
            <w:rPr>
              <w:i w:val="0"/>
              <w:iCs w:val="0"/>
              <w:color w:val="auto"/>
            </w:rPr>
            <w:fldChar w:fldCharType="end"/>
          </w:r>
        </w:sdtContent>
      </w:sdt>
      <w:r w:rsidR="009B6870" w:rsidRPr="009B6870">
        <w:rPr>
          <w:i w:val="0"/>
          <w:iCs w:val="0"/>
          <w:color w:val="auto"/>
        </w:rPr>
        <w:t xml:space="preserve"> </w:t>
      </w:r>
    </w:p>
    <w:p w14:paraId="22C97063" w14:textId="626D2F1F" w:rsidR="00CC2478" w:rsidRDefault="00CC2478" w:rsidP="00CC2478">
      <w:pPr>
        <w:jc w:val="center"/>
      </w:pPr>
      <w:r>
        <w:rPr>
          <w:noProof/>
        </w:rPr>
        <w:drawing>
          <wp:inline distT="0" distB="0" distL="0" distR="0" wp14:anchorId="11B593D4" wp14:editId="6BC265D2">
            <wp:extent cx="5246112" cy="1544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245" cy="1562710"/>
                    </a:xfrm>
                    <a:prstGeom prst="rect">
                      <a:avLst/>
                    </a:prstGeom>
                  </pic:spPr>
                </pic:pic>
              </a:graphicData>
            </a:graphic>
          </wp:inline>
        </w:drawing>
      </w:r>
    </w:p>
    <w:p w14:paraId="269C42CB" w14:textId="516C598D" w:rsidR="00AC3877" w:rsidRDefault="002F2D22" w:rsidP="002F2D22">
      <w:pPr>
        <w:pStyle w:val="Heading2"/>
      </w:pPr>
      <w:r>
        <w:t>Reducing the Wealth Inequality</w:t>
      </w:r>
    </w:p>
    <w:p w14:paraId="477CEB4A" w14:textId="1002F2D6" w:rsidR="009B6870" w:rsidRDefault="002F2D22" w:rsidP="005223B8">
      <w:r>
        <w:tab/>
        <w:t>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w:t>
      </w:r>
      <w:r w:rsidR="00CC2478">
        <w:t xml:space="preserve"> (see Figure </w:t>
      </w:r>
      <w:r w:rsidR="009B6870">
        <w:t>4</w:t>
      </w:r>
      <w:r w:rsidR="00CC2478">
        <w:t>)</w:t>
      </w:r>
      <w:r>
        <w:t xml:space="preserve">.  While some of their numbers are misleading, such as segmenting specific groups arbitrarily, causing an equal emphasis on say Native Hawaiians (0.04%) versus the African Americans (25.26%).  That 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w:t>
      </w:r>
      <w:proofErr w:type="gramStart"/>
      <w:r w:rsidR="00472BED">
        <w:t>Similar to</w:t>
      </w:r>
      <w:proofErr w:type="gramEnd"/>
      <w:r w:rsidR="00472BED">
        <w:t xml:space="preserve"> other literature, Munoz et al. use a single partition per race for analysis.  This limited approach might distort the reality compared with say, slicing the data by industry and age group</w:t>
      </w:r>
      <w:r w:rsidR="007C6385">
        <w:t>.</w:t>
      </w:r>
      <w:r w:rsidR="005223B8">
        <w:t xml:space="preserve">  Any attempt to partition solely on race will miss that the distribution is 50% white, 25% black, and </w:t>
      </w:r>
      <w:r w:rsidR="005223B8">
        <w:lastRenderedPageBreak/>
        <w:t>25% other—with 50% of the wealth controlled by 7.5% of the population.</w:t>
      </w:r>
      <w:r w:rsidR="006462AD">
        <w:t xml:space="preserve">  Since this subset has the same influence as the other 92.5%, the make-up of that group has tremendous potential to skew derived wealth statistics.</w:t>
      </w:r>
    </w:p>
    <w:p w14:paraId="50CDEDD6" w14:textId="5385E6FD" w:rsidR="00CC2478" w:rsidRPr="00CC2478" w:rsidRDefault="00CC2478" w:rsidP="00CC2478">
      <w:pPr>
        <w:pStyle w:val="Caption"/>
        <w:jc w:val="center"/>
        <w:rPr>
          <w:i w:val="0"/>
          <w:iCs w:val="0"/>
          <w:color w:val="auto"/>
        </w:rPr>
      </w:pPr>
      <w:r w:rsidRPr="00CC2678">
        <w:rPr>
          <w:i w:val="0"/>
          <w:iCs w:val="0"/>
          <w:color w:val="auto"/>
        </w:rPr>
        <w:t xml:space="preserve">Figure </w:t>
      </w:r>
      <w:r w:rsidR="009B6870">
        <w:rPr>
          <w:i w:val="0"/>
          <w:iCs w:val="0"/>
          <w:color w:val="auto"/>
        </w:rPr>
        <w:t>4</w:t>
      </w:r>
      <w:r w:rsidRPr="00CC2678">
        <w:rPr>
          <w:i w:val="0"/>
          <w:iCs w:val="0"/>
          <w:color w:val="auto"/>
        </w:rPr>
        <w:t xml:space="preserve">: </w:t>
      </w:r>
      <w:r>
        <w:rPr>
          <w:i w:val="0"/>
          <w:iCs w:val="0"/>
          <w:color w:val="auto"/>
        </w:rPr>
        <w:t>Imagine Boston Wealth Inequality Chart</w:t>
      </w:r>
    </w:p>
    <w:p w14:paraId="617F2831" w14:textId="59E64DB5" w:rsidR="00CC2478" w:rsidRDefault="00CC2478" w:rsidP="00CC2478">
      <w:pPr>
        <w:jc w:val="center"/>
      </w:pPr>
      <w:r>
        <w:rPr>
          <w:noProof/>
        </w:rPr>
        <w:drawing>
          <wp:inline distT="0" distB="0" distL="0" distR="0" wp14:anchorId="73400F5D" wp14:editId="021B956A">
            <wp:extent cx="3381153" cy="204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95" cy="2064021"/>
                    </a:xfrm>
                    <a:prstGeom prst="rect">
                      <a:avLst/>
                    </a:prstGeom>
                  </pic:spPr>
                </pic:pic>
              </a:graphicData>
            </a:graphic>
          </wp:inline>
        </w:drawing>
      </w:r>
    </w:p>
    <w:p w14:paraId="1F3A7F91" w14:textId="66CD9B30" w:rsidR="002A7423" w:rsidRDefault="002A7423" w:rsidP="002A7423">
      <w:pPr>
        <w:pStyle w:val="Heading2"/>
      </w:pPr>
      <w:r>
        <w:t>Reducing Crime</w:t>
      </w:r>
    </w:p>
    <w:p w14:paraId="78C764C3" w14:textId="6EBE6FED" w:rsidR="002A7423" w:rsidRDefault="002A7423" w:rsidP="002A7423">
      <w:r>
        <w:tab/>
        <w:t>Boston claims to be the fourth safest major city in the country, with 2,852 severe crimes per 100k residents.  Image Boston (2020) defines severe crimes to include homicide, rape, robbery, aggravated assault, burglary, larceny, vehicle theft, and arson.  When these types of crime occur, it impacts the local community by discouraging tourism and consumer spending at local establishments.</w:t>
      </w:r>
      <w:r w:rsidR="00C17F28">
        <w:t xml:space="preserve">  The Boston dashboard reports that the trend is decreasing; however, this is partially due to the accounting system.  Analyzing the Crime Incident Reports (2020) provides a different perspective, such as the number of shootings and sexual assault cases increasing each year.  There are also nearly 2,000 larceny reports each year, so while the percentages are decreasing due to population growth, the count is not.</w:t>
      </w:r>
      <w:r w:rsidR="00211453">
        <w:t xml:space="preserve">  To the defense of Boston, 63% of all police reports are for property </w:t>
      </w:r>
      <w:r w:rsidR="00CC2678">
        <w:t xml:space="preserve">damage or </w:t>
      </w:r>
      <w:r w:rsidR="00211453">
        <w:t>theft.</w:t>
      </w:r>
      <w:r w:rsidR="00CC2678">
        <w:t xml:space="preserve">  However, the distribution of crime is not uniform across the city, with Roxbury (B2) the highest followed by Dorchester (C11), Suffolk (D4), and then Downtown (A1).  The crime wave also fluctuates based on the area and day of the </w:t>
      </w:r>
      <w:r w:rsidR="00CC2678">
        <w:lastRenderedPageBreak/>
        <w:t>week</w:t>
      </w:r>
      <w:r w:rsidR="00EC51F5">
        <w:t xml:space="preserve"> (see Figure </w:t>
      </w:r>
      <w:r w:rsidR="009B6870">
        <w:t>5</w:t>
      </w:r>
      <w:r w:rsidR="00EC51F5">
        <w:t>)</w:t>
      </w:r>
      <w:r w:rsidR="00CC2678">
        <w:t xml:space="preserve">.  For instance, Tuesday is the safest period for women due to </w:t>
      </w:r>
      <w:proofErr w:type="gramStart"/>
      <w:r w:rsidR="00CC2478">
        <w:t>being</w:t>
      </w:r>
      <w:proofErr w:type="gramEnd"/>
      <w:r w:rsidR="00CC2478">
        <w:t xml:space="preserve"> an</w:t>
      </w:r>
      <w:r w:rsidR="00CC2678">
        <w:t xml:space="preserve"> extreme outlier for sex and alcohol-related reports.  Downtown (A1) experiences 25% more complaints between the start and end of the week.  Meanwhile, Roxbury (B2) and Monument Square (A15) decline on Saturday.</w:t>
      </w:r>
      <w:r w:rsidR="00EC51F5">
        <w:t xml:space="preserve">  </w:t>
      </w:r>
    </w:p>
    <w:p w14:paraId="48125207" w14:textId="06E32F1C" w:rsidR="00CC2678" w:rsidRPr="00CC2678" w:rsidRDefault="00CC2678" w:rsidP="00CC2678">
      <w:pPr>
        <w:pStyle w:val="Caption"/>
        <w:jc w:val="center"/>
        <w:rPr>
          <w:i w:val="0"/>
          <w:iCs w:val="0"/>
          <w:color w:val="auto"/>
        </w:rPr>
      </w:pPr>
      <w:r w:rsidRPr="00CC2678">
        <w:rPr>
          <w:i w:val="0"/>
          <w:iCs w:val="0"/>
          <w:color w:val="auto"/>
        </w:rPr>
        <w:t xml:space="preserve">Figure </w:t>
      </w:r>
      <w:r w:rsidR="009B6870">
        <w:rPr>
          <w:i w:val="0"/>
          <w:iCs w:val="0"/>
          <w:color w:val="auto"/>
        </w:rPr>
        <w:t>5</w:t>
      </w:r>
      <w:r w:rsidRPr="00CC2678">
        <w:rPr>
          <w:i w:val="0"/>
          <w:iCs w:val="0"/>
          <w:color w:val="auto"/>
        </w:rPr>
        <w:t>: Reports Per Day of Week</w:t>
      </w:r>
    </w:p>
    <w:p w14:paraId="306055DD" w14:textId="0E0CA25B" w:rsidR="007C6385" w:rsidRDefault="00CC2678" w:rsidP="009B6870">
      <w:pPr>
        <w:jc w:val="center"/>
      </w:pPr>
      <w:r>
        <w:rPr>
          <w:noProof/>
        </w:rPr>
        <w:drawing>
          <wp:inline distT="0" distB="0" distL="0" distR="0" wp14:anchorId="2E4B7220" wp14:editId="5E7DB390">
            <wp:extent cx="4171502" cy="17015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458" cy="1750510"/>
                    </a:xfrm>
                    <a:prstGeom prst="rect">
                      <a:avLst/>
                    </a:prstGeom>
                  </pic:spPr>
                </pic:pic>
              </a:graphicData>
            </a:graphic>
          </wp:inline>
        </w:drawing>
      </w:r>
    </w:p>
    <w:p w14:paraId="15BD3C27" w14:textId="02CE96E6" w:rsidR="003F5646" w:rsidRDefault="003F5646" w:rsidP="003F5646">
      <w:pPr>
        <w:pStyle w:val="Heading1"/>
      </w:pPr>
      <w:r>
        <w:t>Conclusions</w:t>
      </w:r>
    </w:p>
    <w:p w14:paraId="4A7FB265" w14:textId="248BB8BA" w:rsidR="003F5646" w:rsidRDefault="003F5646" w:rsidP="003F5646">
      <w:r>
        <w:tab/>
        <w:t xml:space="preserve">Imagine Boston 2030 is a progressive initiative to make the city more inhabitable by </w:t>
      </w:r>
      <w:proofErr w:type="gramStart"/>
      <w:r>
        <w:t>all of</w:t>
      </w:r>
      <w:proofErr w:type="gramEnd"/>
      <w:r>
        <w:t xml:space="preserve"> its residents.  They are approaching this mission from a data-driven approach that begins with specific questions and then finds supporting evidence to derive KPIs.  One of the most critical KPIs is the wage to rent ratio, as that describes the disposable income that a family to use at either a restaurant or caring for a sick child.  While the city is continuing to invest heavily in low-income housing, it is unlikely to be successful in the long term.  The crux of the issue comes from supply and demand economics that suggests that housing is not too high, only unattainable to a broad audience.  The government will need to consider solutions that focus on wealth redistribution or population migration, as the target rental fee needs to be around 400$ in the current system.</w:t>
      </w:r>
      <w:r w:rsidR="0096580E">
        <w:t xml:space="preserve">  Another concern is the wealth inequality gap that claims most non-whites have less than 10,000$ of net worth.  Monitoring of the gap centralizes on the specific races and their growth over time.  However, this approach does not account for 7.5% of the population </w:t>
      </w:r>
      <w:r w:rsidR="0096580E">
        <w:lastRenderedPageBreak/>
        <w:t>controlling 50% of the wealth and skewing specific derived statistics.  Alternative partition schemes could consider employment industries, age groups, or neighborhood classifications.  For specific areas, the median resident cannot afford the median mortgage, and this statistical property transcends physical characteristics.</w:t>
      </w:r>
      <w:r w:rsidR="00BB7845">
        <w:t xml:space="preserve">  Exploration of the crime report details suggests that </w:t>
      </w:r>
      <w:proofErr w:type="gramStart"/>
      <w:r w:rsidR="00BB7845">
        <w:t>particular crimes</w:t>
      </w:r>
      <w:proofErr w:type="gramEnd"/>
      <w:r w:rsidR="00BB7845">
        <w:t xml:space="preserve"> are decreasing, but many areas like sexual assault are increasing.  There are specific trends, such as avoiding downtown on Saturday nights, that could allow a person to reduce their exposure.  Except for a small subset of areas, the city is generally safe, with most reports targeting property damage or theft.</w:t>
      </w:r>
    </w:p>
    <w:p w14:paraId="1F3A6E58" w14:textId="1FA7F758" w:rsidR="006C4B86" w:rsidRDefault="006C4B86">
      <w:r>
        <w:br w:type="page"/>
      </w:r>
      <w:bookmarkStart w:id="0" w:name="_GoBack"/>
      <w:bookmarkEnd w:id="0"/>
    </w:p>
    <w:sdt>
      <w:sdtPr>
        <w:id w:val="-179592768"/>
        <w:docPartObj>
          <w:docPartGallery w:val="Bibliographies"/>
          <w:docPartUnique/>
        </w:docPartObj>
      </w:sdtPr>
      <w:sdtEndPr>
        <w:rPr>
          <w:b w:val="0"/>
        </w:rPr>
      </w:sdtEndPr>
      <w:sdtContent>
        <w:p w14:paraId="37540C69" w14:textId="4F152E82" w:rsidR="006C4B86" w:rsidRPr="006C4B86" w:rsidRDefault="006C4B86">
          <w:pPr>
            <w:pStyle w:val="Heading1"/>
            <w:rPr>
              <w:b w:val="0"/>
              <w:bCs/>
            </w:rPr>
          </w:pPr>
          <w:r w:rsidRPr="006C4B86">
            <w:rPr>
              <w:b w:val="0"/>
              <w:bCs/>
            </w:rPr>
            <w:t>References</w:t>
          </w:r>
        </w:p>
        <w:sdt>
          <w:sdtPr>
            <w:id w:val="-573587230"/>
            <w:bibliography/>
          </w:sdtPr>
          <w:sdtContent>
            <w:p w14:paraId="4E1BE015" w14:textId="50B67412" w:rsidR="006C4B86" w:rsidRDefault="006C4B86" w:rsidP="006C4B86">
              <w:pPr>
                <w:pStyle w:val="Bibliography"/>
                <w:ind w:left="720" w:hanging="720"/>
                <w:rPr>
                  <w:noProof/>
                </w:rPr>
              </w:pPr>
              <w:r>
                <w:fldChar w:fldCharType="begin"/>
              </w:r>
              <w:r>
                <w:instrText xml:space="preserve"> BIBLIOGRAPHY </w:instrText>
              </w:r>
              <w:r>
                <w:fldChar w:fldCharType="separate"/>
              </w:r>
              <w:r>
                <w:rPr>
                  <w:noProof/>
                </w:rPr>
                <w:t xml:space="preserve">BLS. (2020, March 7th). </w:t>
              </w:r>
              <w:r>
                <w:rPr>
                  <w:i/>
                  <w:iCs/>
                  <w:noProof/>
                </w:rPr>
                <w:t>Area Employment of Boston</w:t>
              </w:r>
              <w:r>
                <w:rPr>
                  <w:noProof/>
                </w:rPr>
                <w:t>. Retrieved from Bureau of Labor Statistics: https://www.bls.gov/regions/new-england/news-release/areaemployment_boston.htm</w:t>
              </w:r>
            </w:p>
            <w:p w14:paraId="1E7076C6" w14:textId="028FBC98" w:rsidR="006C4B86" w:rsidRDefault="006C4B86" w:rsidP="006C4B86">
              <w:pPr>
                <w:pStyle w:val="Bibliography"/>
                <w:ind w:left="720" w:hanging="720"/>
                <w:rPr>
                  <w:noProof/>
                </w:rPr>
              </w:pPr>
              <w:r>
                <w:rPr>
                  <w:noProof/>
                </w:rPr>
                <w:t xml:space="preserve">Boston Planning and Development Agency. (2017, September 7th). </w:t>
              </w:r>
              <w:r>
                <w:rPr>
                  <w:i/>
                  <w:iCs/>
                  <w:noProof/>
                </w:rPr>
                <w:t>Imagine Boston 2030: Tracking Our Progress</w:t>
              </w:r>
              <w:r>
                <w:rPr>
                  <w:noProof/>
                </w:rPr>
                <w:t>. Retrieved from YouTube: https://www.youtube.com/watch?v=V0XVU1gQqzA&amp;feature=youtu.be</w:t>
              </w:r>
            </w:p>
            <w:p w14:paraId="5B89480B" w14:textId="5F42D5D4" w:rsidR="006C4B86" w:rsidRDefault="006C4B86" w:rsidP="006C4B86">
              <w:pPr>
                <w:pStyle w:val="Bibliography"/>
                <w:ind w:left="720" w:hanging="720"/>
                <w:rPr>
                  <w:noProof/>
                </w:rPr>
              </w:pPr>
              <w:r>
                <w:rPr>
                  <w:noProof/>
                </w:rPr>
                <w:t xml:space="preserve">Boston Police Department. (2020, March 8th). </w:t>
              </w:r>
              <w:r>
                <w:rPr>
                  <w:i/>
                  <w:iCs/>
                  <w:noProof/>
                </w:rPr>
                <w:t>CRIME INCIDENT REPORTS (AUGUST 2015 - TO DATE)</w:t>
              </w:r>
              <w:r>
                <w:rPr>
                  <w:noProof/>
                </w:rPr>
                <w:t>. Retrieved from Analyze Boston: https://data.boston.gov/dataset/crime-incident-reports-august-2015-to-date-source-new-system/resource/12cb3883-56f5-47de-afa5-3b1cf61b257b</w:t>
              </w:r>
            </w:p>
            <w:p w14:paraId="3C9DBE17" w14:textId="77777777" w:rsidR="006C4B86" w:rsidRDefault="006C4B86" w:rsidP="006C4B86">
              <w:pPr>
                <w:pStyle w:val="Bibliography"/>
                <w:ind w:left="720" w:hanging="720"/>
                <w:rPr>
                  <w:noProof/>
                </w:rPr>
              </w:pPr>
              <w:r>
                <w:rPr>
                  <w:noProof/>
                </w:rPr>
                <w:t xml:space="preserve">Boston.gov. (2019). </w:t>
              </w:r>
              <w:r>
                <w:rPr>
                  <w:i/>
                  <w:iCs/>
                  <w:noProof/>
                </w:rPr>
                <w:t>Executive Summary.</w:t>
              </w:r>
              <w:r>
                <w:rPr>
                  <w:noProof/>
                </w:rPr>
                <w:t xml:space="preserve"> Retrieved from Google Drive: https://www.boston.gov/sites/default/files/embed/i/imagine-boston-executive_summary.pdf</w:t>
              </w:r>
            </w:p>
            <w:p w14:paraId="0A924802" w14:textId="22121237" w:rsidR="006C4B86" w:rsidRDefault="006C4B86" w:rsidP="006C4B86">
              <w:pPr>
                <w:pStyle w:val="Bibliography"/>
                <w:ind w:left="720" w:hanging="720"/>
                <w:rPr>
                  <w:noProof/>
                </w:rPr>
              </w:pPr>
              <w:r>
                <w:rPr>
                  <w:noProof/>
                </w:rPr>
                <w:t xml:space="preserve">DataUSA. (2020, March 8th). </w:t>
              </w:r>
              <w:r>
                <w:rPr>
                  <w:i/>
                  <w:iCs/>
                  <w:noProof/>
                </w:rPr>
                <w:t>Boston Median Income</w:t>
              </w:r>
              <w:r>
                <w:rPr>
                  <w:noProof/>
                </w:rPr>
                <w:t>. Retrieved from DataUSA: https://datausa.io/profile/geo/boston-ma/</w:t>
              </w:r>
            </w:p>
            <w:p w14:paraId="28E12B6D" w14:textId="2A519D8D" w:rsidR="006C4B86" w:rsidRDefault="006C4B86" w:rsidP="006C4B86">
              <w:pPr>
                <w:pStyle w:val="Bibliography"/>
                <w:ind w:left="720" w:hanging="720"/>
                <w:rPr>
                  <w:noProof/>
                </w:rPr>
              </w:pPr>
              <w:r>
                <w:rPr>
                  <w:noProof/>
                </w:rPr>
                <w:t xml:space="preserve">Imagine Boston. (2020, March 8th). </w:t>
              </w:r>
              <w:r>
                <w:rPr>
                  <w:i/>
                  <w:iCs/>
                  <w:noProof/>
                </w:rPr>
                <w:t>Analytics</w:t>
              </w:r>
              <w:r>
                <w:rPr>
                  <w:noProof/>
                </w:rPr>
                <w:t>. Retrieved from Imagine Boston: https://analytics.boston.gov/app/imagine-boston</w:t>
              </w:r>
            </w:p>
            <w:p w14:paraId="614BBF00" w14:textId="34A194CC" w:rsidR="006C4B86" w:rsidRDefault="006C4B86" w:rsidP="006C4B86">
              <w:pPr>
                <w:pStyle w:val="Bibliography"/>
                <w:ind w:left="720" w:hanging="720"/>
                <w:rPr>
                  <w:noProof/>
                </w:rPr>
              </w:pPr>
              <w:r>
                <w:rPr>
                  <w:noProof/>
                </w:rPr>
                <w:t xml:space="preserve">Kovatch et al. (2017, May 20th). </w:t>
              </w:r>
              <w:r>
                <w:rPr>
                  <w:i/>
                  <w:iCs/>
                  <w:noProof/>
                </w:rPr>
                <w:t>Walsh announces the release of the final draft of the Imagine Boston 2030 Plan</w:t>
              </w:r>
              <w:r>
                <w:rPr>
                  <w:noProof/>
                </w:rPr>
                <w:t>. Retrieved from UWIRE Text: https://link-gale-com.proxy1.ncu.edu/apps/doc/A492301020/AONE?u=pres1571&amp;sid=AONE&amp;xid=bb7eece4</w:t>
              </w:r>
            </w:p>
            <w:p w14:paraId="31EB4B00" w14:textId="77777777" w:rsidR="006C4B86" w:rsidRDefault="006C4B86" w:rsidP="006C4B86">
              <w:pPr>
                <w:pStyle w:val="Bibliography"/>
                <w:ind w:left="720" w:hanging="720"/>
                <w:rPr>
                  <w:noProof/>
                </w:rPr>
              </w:pPr>
              <w:r>
                <w:rPr>
                  <w:noProof/>
                </w:rPr>
                <w:t xml:space="preserve">Munoz et al. (2015). </w:t>
              </w:r>
              <w:r>
                <w:rPr>
                  <w:i/>
                  <w:iCs/>
                  <w:noProof/>
                </w:rPr>
                <w:t>The Color of Wealth in Boston.</w:t>
              </w:r>
              <w:r>
                <w:rPr>
                  <w:noProof/>
                </w:rPr>
                <w:t xml:space="preserve"> Boston: Duke University and The New School.</w:t>
              </w:r>
            </w:p>
            <w:p w14:paraId="2AA91D56" w14:textId="1C6510FE" w:rsidR="006C4B86" w:rsidRDefault="006C4B86" w:rsidP="006C4B86">
              <w:pPr>
                <w:pStyle w:val="Bibliography"/>
                <w:ind w:left="720" w:hanging="720"/>
                <w:rPr>
                  <w:noProof/>
                </w:rPr>
              </w:pPr>
              <w:r>
                <w:rPr>
                  <w:noProof/>
                </w:rPr>
                <w:lastRenderedPageBreak/>
                <w:t xml:space="preserve">Redfin. (2020, March 7th). </w:t>
              </w:r>
              <w:r>
                <w:rPr>
                  <w:i/>
                  <w:iCs/>
                  <w:noProof/>
                </w:rPr>
                <w:t>Boston</w:t>
              </w:r>
              <w:r>
                <w:rPr>
                  <w:noProof/>
                </w:rPr>
                <w:t>. Retrieved from Redfin: https://www.redfin.com/city/1826/MA/Boston</w:t>
              </w:r>
            </w:p>
            <w:p w14:paraId="34D73A05" w14:textId="6C499924" w:rsidR="006C4B86" w:rsidRDefault="006C4B86" w:rsidP="006C4B86">
              <w:pPr>
                <w:pStyle w:val="Bibliography"/>
                <w:ind w:left="720" w:hanging="720"/>
                <w:rPr>
                  <w:noProof/>
                </w:rPr>
              </w:pPr>
              <w:r>
                <w:rPr>
                  <w:noProof/>
                </w:rPr>
                <w:t xml:space="preserve">Wikipedia. (2020, March 8th). </w:t>
              </w:r>
              <w:r>
                <w:rPr>
                  <w:i/>
                  <w:iCs/>
                  <w:noProof/>
                </w:rPr>
                <w:t>Boston</w:t>
              </w:r>
              <w:r>
                <w:rPr>
                  <w:noProof/>
                </w:rPr>
                <w:t>. Retrieved from Wikipedia: ttps://en.wikipedia.org/wiki/Boston</w:t>
              </w:r>
            </w:p>
            <w:p w14:paraId="3FD99A1F" w14:textId="5E84F51C" w:rsidR="006C4B86" w:rsidRDefault="006C4B86" w:rsidP="006C4B86">
              <w:pPr>
                <w:pStyle w:val="Bibliography"/>
                <w:ind w:left="720" w:hanging="720"/>
                <w:rPr>
                  <w:noProof/>
                </w:rPr>
              </w:pPr>
              <w:r>
                <w:rPr>
                  <w:noProof/>
                </w:rPr>
                <w:t xml:space="preserve">ZipAtlas. (2020, March 8th). </w:t>
              </w:r>
              <w:r>
                <w:rPr>
                  <w:i/>
                  <w:iCs/>
                  <w:noProof/>
                </w:rPr>
                <w:t>Boston Population Density</w:t>
              </w:r>
              <w:r>
                <w:rPr>
                  <w:noProof/>
                </w:rPr>
                <w:t>. Retrieved from ZipAtlas: http://zipatlas.com/us/ma/boston/zip-code-comparison/population-density.htm</w:t>
              </w:r>
            </w:p>
            <w:p w14:paraId="2E6CFBCD" w14:textId="7B3F866E" w:rsidR="006C4B86" w:rsidRDefault="006C4B86" w:rsidP="006C4B86">
              <w:r>
                <w:rPr>
                  <w:b/>
                  <w:bCs/>
                  <w:noProof/>
                </w:rPr>
                <w:fldChar w:fldCharType="end"/>
              </w:r>
            </w:p>
          </w:sdtContent>
        </w:sdt>
      </w:sdtContent>
    </w:sdt>
    <w:p w14:paraId="09C8A87D" w14:textId="77777777" w:rsidR="006C4B86" w:rsidRPr="003F5646" w:rsidRDefault="006C4B86" w:rsidP="003F5646"/>
    <w:sectPr w:rsidR="006C4B86" w:rsidRPr="003F5646"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0894E" w14:textId="77777777" w:rsidR="00FB2BC7" w:rsidRDefault="00FB2BC7" w:rsidP="0082223F">
      <w:pPr>
        <w:spacing w:line="240" w:lineRule="auto"/>
      </w:pPr>
      <w:r>
        <w:separator/>
      </w:r>
    </w:p>
  </w:endnote>
  <w:endnote w:type="continuationSeparator" w:id="0">
    <w:p w14:paraId="3C345C05" w14:textId="77777777" w:rsidR="00FB2BC7" w:rsidRDefault="00FB2B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9864D" w14:textId="77777777" w:rsidR="00FB2BC7" w:rsidRDefault="00FB2BC7" w:rsidP="0082223F">
      <w:pPr>
        <w:spacing w:line="240" w:lineRule="auto"/>
      </w:pPr>
      <w:r>
        <w:separator/>
      </w:r>
    </w:p>
  </w:footnote>
  <w:footnote w:type="continuationSeparator" w:id="0">
    <w:p w14:paraId="00F1317B" w14:textId="77777777" w:rsidR="00FB2BC7" w:rsidRDefault="00FB2B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57E7"/>
    <w:rsid w:val="00036708"/>
    <w:rsid w:val="00036F58"/>
    <w:rsid w:val="00061E60"/>
    <w:rsid w:val="000E563D"/>
    <w:rsid w:val="001355B5"/>
    <w:rsid w:val="00183597"/>
    <w:rsid w:val="00211453"/>
    <w:rsid w:val="00237346"/>
    <w:rsid w:val="00251CE0"/>
    <w:rsid w:val="002806B7"/>
    <w:rsid w:val="00294E94"/>
    <w:rsid w:val="002A7423"/>
    <w:rsid w:val="002B014A"/>
    <w:rsid w:val="002F2D22"/>
    <w:rsid w:val="003F4714"/>
    <w:rsid w:val="003F5646"/>
    <w:rsid w:val="00401D65"/>
    <w:rsid w:val="004223E8"/>
    <w:rsid w:val="00465E23"/>
    <w:rsid w:val="00472BED"/>
    <w:rsid w:val="004A784B"/>
    <w:rsid w:val="005223B8"/>
    <w:rsid w:val="005B23F4"/>
    <w:rsid w:val="006462AD"/>
    <w:rsid w:val="006C4B86"/>
    <w:rsid w:val="00705AD7"/>
    <w:rsid w:val="00717BCF"/>
    <w:rsid w:val="0073677D"/>
    <w:rsid w:val="007C6385"/>
    <w:rsid w:val="007D6708"/>
    <w:rsid w:val="0081392C"/>
    <w:rsid w:val="0082223F"/>
    <w:rsid w:val="00824277"/>
    <w:rsid w:val="008B5129"/>
    <w:rsid w:val="008D6199"/>
    <w:rsid w:val="00933ACC"/>
    <w:rsid w:val="0096580E"/>
    <w:rsid w:val="009A757D"/>
    <w:rsid w:val="009B6870"/>
    <w:rsid w:val="00A654CA"/>
    <w:rsid w:val="00AC3877"/>
    <w:rsid w:val="00B51DDE"/>
    <w:rsid w:val="00B901C7"/>
    <w:rsid w:val="00B97FCF"/>
    <w:rsid w:val="00BB7845"/>
    <w:rsid w:val="00C17F28"/>
    <w:rsid w:val="00C24608"/>
    <w:rsid w:val="00C73692"/>
    <w:rsid w:val="00C83DB2"/>
    <w:rsid w:val="00C93BB7"/>
    <w:rsid w:val="00CB25E9"/>
    <w:rsid w:val="00CC2478"/>
    <w:rsid w:val="00CC2678"/>
    <w:rsid w:val="00CF0B7C"/>
    <w:rsid w:val="00D33D8C"/>
    <w:rsid w:val="00DB6B83"/>
    <w:rsid w:val="00DE2224"/>
    <w:rsid w:val="00E427EA"/>
    <w:rsid w:val="00EC51F5"/>
    <w:rsid w:val="00ED45D3"/>
    <w:rsid w:val="00F54C1B"/>
    <w:rsid w:val="00FA61C9"/>
    <w:rsid w:val="00FB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C267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C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637803794">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739791062">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7</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8</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3</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9</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4</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5</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6</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10</b:RefOrder>
  </b:Source>
  <b:Source>
    <b:Tag>Ima20</b:Tag>
    <b:SourceType>InternetSite</b:SourceType>
    <b:Guid>{2501163A-23CA-4379-B18C-C64BB59EAB00}</b:Guid>
    <b:Title>Analytics</b:Title>
    <b:Year>2020</b:Year>
    <b:Author>
      <b:Author>
        <b:Corporate>Imagine Boston</b:Corporate>
      </b:Author>
    </b:Author>
    <b:InternetSiteTitle>Imagine Boston</b:InternetSiteTitle>
    <b:Month>March</b:Month>
    <b:Day>8</b:Day>
    <b:URL>https://analytics.boston.gov/app/imagine-boston</b:URL>
    <b:RefOrder>2</b:RefOrder>
  </b:Source>
  <b:Source>
    <b:Tag>Bos20</b:Tag>
    <b:SourceType>InternetSite</b:SourceType>
    <b:Guid>{A596EE84-BBBF-4BC6-9C07-FD2511660C8D}</b:Guid>
    <b:Author>
      <b:Author>
        <b:Corporate>Boston Police Department</b:Corporate>
      </b:Author>
    </b:Author>
    <b:Title>CRIME INCIDENT REPORTS (AUGUST 2015 - TO DATE)</b:Title>
    <b:InternetSiteTitle>Analyze Boston</b:InternetSiteTitle>
    <b:Year>2020</b:Year>
    <b:Month>March</b:Month>
    <b:Day>8</b:Day>
    <b:URL>https://data.boston.gov/dataset/crime-incident-reports-august-2015-to-date-source-new-system/resource/12cb3883-56f5-47de-afa5-3b1cf61b257b</b:URL>
    <b:RefOrder>11</b:RefOrder>
  </b:Source>
</b:Sources>
</file>

<file path=customXml/itemProps1.xml><?xml version="1.0" encoding="utf-8"?>
<ds:datastoreItem xmlns:ds="http://schemas.openxmlformats.org/officeDocument/2006/customXml" ds:itemID="{A63A9E3D-711F-4FA0-8802-17D3A809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10</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2020-03-08T22:41:00Z</dcterms:modified>
</cp:coreProperties>
</file>