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8665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7B0B1605" w:rsidR="004B463B" w:rsidRDefault="0092704C" w:rsidP="004B463B">
      <w:pPr>
        <w:ind w:firstLine="360"/>
      </w:pPr>
      <w:r>
        <w:t xml:space="preserve">Black Bean started as a small </w:t>
      </w:r>
      <w:r w:rsidR="00640F17">
        <w:t>‘</w:t>
      </w:r>
      <w:r>
        <w:t>mom and pops restaurant,</w:t>
      </w:r>
      <w:r w:rsidR="00640F17">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92A508A"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w:t>
      </w:r>
      <w:r w:rsidR="00640F17">
        <w:t>’</w:t>
      </w:r>
      <w:r>
        <w:t xml:space="preserve">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w:t>
      </w:r>
      <w:r w:rsidR="00640F17">
        <w:t>’</w:t>
      </w:r>
      <w:r>
        <w:t>s cashier interaction, and then evangelize the more successful traits.</w:t>
      </w:r>
    </w:p>
    <w:p w14:paraId="1018EE8D" w14:textId="2B03CB49" w:rsidR="00733F4B" w:rsidRDefault="00733F4B" w:rsidP="00733F4B">
      <w:pPr>
        <w:pStyle w:val="Heading2"/>
      </w:pPr>
      <w:r>
        <w:t>What business goals use these artifacts</w:t>
      </w:r>
    </w:p>
    <w:p w14:paraId="20DA1DC3" w14:textId="34A70C4D"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If instead, the company explicitly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w:t>
      </w:r>
      <w:proofErr w:type="gramStart"/>
      <w:r>
        <w:t>decrease, and</w:t>
      </w:r>
      <w:proofErr w:type="gramEnd"/>
      <w:r>
        <w:t xml:space="preserve">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7DE0937" w:rsidR="00733F4B" w:rsidRDefault="001E4F95" w:rsidP="00733F4B">
      <w:pPr>
        <w:pStyle w:val="Heading2"/>
      </w:pPr>
      <w:r>
        <w:t>Preprocessing Data Resources</w:t>
      </w:r>
    </w:p>
    <w:p w14:paraId="3924C212" w14:textId="0270106E" w:rsidR="00ED1466"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w:t>
      </w:r>
      <w:proofErr w:type="spellStart"/>
      <w:r>
        <w:t>indictes</w:t>
      </w:r>
      <w:proofErr w:type="spellEnd"/>
      <w:r>
        <w:t xml:space="preserve"> a network failure, versus a smart outlet means the associated device is disabled.  Depending on the prediction scenario, these missing values could be the most or least important detail, since the algorithm cannot magically discover these internal rules, training data must account for these examples.  According to </w:t>
      </w:r>
      <w:proofErr w:type="spellStart"/>
      <w:r>
        <w:t>Gibert</w:t>
      </w:r>
      <w:proofErr w:type="spellEnd"/>
      <w:r>
        <w:t xml:space="preserve"> et al. (2016), most analysts spend nearly 70% of experimentation time cleaning and preparing data.</w:t>
      </w:r>
    </w:p>
    <w:p w14:paraId="26CEDEA9" w14:textId="77777777" w:rsidR="003761B6" w:rsidRPr="003761B6" w:rsidRDefault="003761B6" w:rsidP="003761B6"/>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 xml:space="preserve">After cleaning and schematizing the incoming data, the next analyst needs to determine which aspects are relevant for their data mining objective.  Having large amounts of </w:t>
      </w:r>
      <w:r>
        <w:lastRenderedPageBreak/>
        <w:t>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5E94EE82" w:rsidR="00733F4B" w:rsidRDefault="00733F4B" w:rsidP="00733F4B">
      <w:pPr>
        <w:pStyle w:val="Heading2"/>
      </w:pPr>
      <w:r>
        <w:t>Required Collection Resources</w:t>
      </w:r>
    </w:p>
    <w:p w14:paraId="351FD3A5" w14:textId="12E16B3B"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load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Automated steps that rely on hardware are inherently more accurate reliable, as there is a greater chance of the action occurring.  For instance, as inventory moves between rooms, RFID technology can automatically update the Enterprise Resource Management (ERM) systems, thus reducing the chances that containers become lost</w:t>
      </w:r>
      <w:r w:rsidRPr="00EC114D">
        <w:t xml:space="preserve"> </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r>
        <w:t xml:space="preserve">.  However, having vast quantities of dark data does not provide any value, as new </w:t>
      </w:r>
      <w:r>
        <w:lastRenderedPageBreak/>
        <w:t xml:space="preserve">insights are not forming.  Instead, cloud analytical solutions need to create rules that discover the container is in the wrong section of the warehouse.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36109B95" w14:textId="77777777" w:rsidR="001A1EE0" w:rsidRDefault="00EC114D" w:rsidP="00EC114D">
      <w:r>
        <w:tab/>
        <w:t xml:space="preserve">Resource collection expands beyond the inventory supply chain and into the restaurant, where IoT technologies can improve numerous aspects of the customer experience.  Surveillance technologies can detect and measure how long customers hang out and table cleaning cadences.  Fong et al. (2016) describe a system for mining custom gestures from video feeds to determine what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with support for deep video learning.</w:t>
      </w:r>
    </w:p>
    <w:p w14:paraId="3F7AB8A8" w14:textId="23C2C14D" w:rsidR="001A1EE0" w:rsidRDefault="001A1EE0" w:rsidP="001A1EE0">
      <w:pPr>
        <w:ind w:firstLine="360"/>
      </w:pPr>
      <w:r>
        <w:t>This paradigm shift towards video-centric technologies provides more contextualized information, but also requires substantially more bandwidth.  It will become prohibitively expensive to upload these video streams, and that creates a need for edge computing that 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For instance, a local stream processor might classify simple actions within the feed justifies either higher or lower sampling rates.  There will also be specific behaviors that need to stay onsite for auditory or compliance purposes.</w:t>
      </w:r>
    </w:p>
    <w:p w14:paraId="2A6835F8" w14:textId="7F707F10" w:rsidR="00733F4B" w:rsidRDefault="001A1EE0" w:rsidP="001A1EE0">
      <w:r>
        <w:tab/>
      </w:r>
    </w:p>
    <w:p w14:paraId="0425B9B8" w14:textId="22A12944" w:rsidR="00733F4B" w:rsidRDefault="00733F4B" w:rsidP="00733F4B">
      <w:pPr>
        <w:pStyle w:val="Heading2"/>
      </w:pPr>
      <w:bookmarkStart w:id="0" w:name="_GoBack"/>
      <w:bookmarkEnd w:id="0"/>
      <w:r>
        <w:lastRenderedPageBreak/>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w:t>
      </w:r>
      <w:r w:rsidR="000A777E">
        <w:lastRenderedPageBreak/>
        <w:t>curation phase to classify and predict the telemetry source.  Imagine a smart outlet is reporting the power consumption—a mixer and toaster will have different time graph distributions and thus different signatures (e.g., Jenson-Shannon Divergence).</w:t>
      </w:r>
    </w:p>
    <w:p w14:paraId="6B84C9B8" w14:textId="77777777" w:rsidR="00640F17" w:rsidRDefault="00640F17">
      <w:pPr>
        <w:rPr>
          <w:b/>
        </w:rPr>
      </w:pPr>
      <w:r>
        <w:br w:type="page"/>
      </w:r>
    </w:p>
    <w:p w14:paraId="6729AEF3" w14:textId="070F282C" w:rsidR="00733F4B" w:rsidRDefault="00733F4B" w:rsidP="00733F4B">
      <w:pPr>
        <w:pStyle w:val="Heading1"/>
      </w:pPr>
      <w:r>
        <w:lastRenderedPageBreak/>
        <w:t>Section III: Evaluation Procedures</w:t>
      </w:r>
    </w:p>
    <w:p w14:paraId="72EB454A" w14:textId="603B785A" w:rsidR="00733F4B" w:rsidRDefault="00733F4B" w:rsidP="00733F4B">
      <w:pPr>
        <w:pStyle w:val="Heading2"/>
      </w:pPr>
      <w:r>
        <w:t>What statistical techniques can measure process ROI</w:t>
      </w:r>
    </w:p>
    <w:p w14:paraId="6484ECBC" w14:textId="1307192C" w:rsidR="00640F17" w:rsidRDefault="00640F17" w:rsidP="003B7E9E">
      <w:r>
        <w:tab/>
        <w:t>Successful projects need to expand on business goals and provide measurable value towards the organizational mission.  Mature firms can explain their mission in terms of high-level objectives and Key Performance Indicators (KPI)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r>
        <w:lastRenderedPageBreak/>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D0AA9" w14:textId="77777777" w:rsidR="0008665E" w:rsidRDefault="0008665E" w:rsidP="0082223F">
      <w:pPr>
        <w:spacing w:line="240" w:lineRule="auto"/>
      </w:pPr>
      <w:r>
        <w:separator/>
      </w:r>
    </w:p>
  </w:endnote>
  <w:endnote w:type="continuationSeparator" w:id="0">
    <w:p w14:paraId="72D390BA" w14:textId="77777777" w:rsidR="0008665E" w:rsidRDefault="000866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E1C60" w14:textId="77777777" w:rsidR="0008665E" w:rsidRDefault="0008665E" w:rsidP="0082223F">
      <w:pPr>
        <w:spacing w:line="240" w:lineRule="auto"/>
      </w:pPr>
      <w:r>
        <w:separator/>
      </w:r>
    </w:p>
  </w:footnote>
  <w:footnote w:type="continuationSeparator" w:id="0">
    <w:p w14:paraId="02FB9766" w14:textId="77777777" w:rsidR="0008665E" w:rsidRDefault="000866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8665E"/>
    <w:rsid w:val="000A777E"/>
    <w:rsid w:val="0016568C"/>
    <w:rsid w:val="00183597"/>
    <w:rsid w:val="00194E42"/>
    <w:rsid w:val="001A1EE0"/>
    <w:rsid w:val="001E4F95"/>
    <w:rsid w:val="002806B7"/>
    <w:rsid w:val="002944D5"/>
    <w:rsid w:val="002A4175"/>
    <w:rsid w:val="002F5188"/>
    <w:rsid w:val="00322E8F"/>
    <w:rsid w:val="003761B6"/>
    <w:rsid w:val="003B7E9E"/>
    <w:rsid w:val="003F4714"/>
    <w:rsid w:val="00401D65"/>
    <w:rsid w:val="004223E8"/>
    <w:rsid w:val="0043333B"/>
    <w:rsid w:val="00433AEC"/>
    <w:rsid w:val="0046631C"/>
    <w:rsid w:val="004A784B"/>
    <w:rsid w:val="004B463B"/>
    <w:rsid w:val="00511DF5"/>
    <w:rsid w:val="00564B03"/>
    <w:rsid w:val="005B7079"/>
    <w:rsid w:val="005E28A3"/>
    <w:rsid w:val="00640F17"/>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C27B64"/>
    <w:rsid w:val="00C47A75"/>
    <w:rsid w:val="00C618A4"/>
    <w:rsid w:val="00C73692"/>
    <w:rsid w:val="00C93BB7"/>
    <w:rsid w:val="00CB25E9"/>
    <w:rsid w:val="00D85C7B"/>
    <w:rsid w:val="00DC4CC8"/>
    <w:rsid w:val="00DD0F63"/>
    <w:rsid w:val="00DD40A6"/>
    <w:rsid w:val="00DE2224"/>
    <w:rsid w:val="00DF1097"/>
    <w:rsid w:val="00E07021"/>
    <w:rsid w:val="00E51635"/>
    <w:rsid w:val="00EC114D"/>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9</b:RefOrder>
  </b:Source>
</b:Sources>
</file>

<file path=customXml/itemProps1.xml><?xml version="1.0" encoding="utf-8"?>
<ds:datastoreItem xmlns:ds="http://schemas.openxmlformats.org/officeDocument/2006/customXml" ds:itemID="{74C7C407-CE43-48CD-B1D5-05F2719E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12</Pages>
  <Words>2716</Words>
  <Characters>16922</Characters>
  <Application>Microsoft Office Word</Application>
  <DocSecurity>0</DocSecurity>
  <Lines>376</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2020-03-29T15:48:00Z</dcterms:modified>
</cp:coreProperties>
</file>