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E78E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79F951C9" w:rsidR="005D62BE" w:rsidRDefault="005D62BE" w:rsidP="005D62BE">
      <w:r>
        <w:tab/>
        <w:t xml:space="preserve">The human brain is a supercomputer, with 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was not widely available until the early 2000s.  Now cloud technologies</w:t>
      </w:r>
      <w:r w:rsidR="00A84A44">
        <w:t>,</w:t>
      </w:r>
      <w:r>
        <w:t xml:space="preserve"> such as Machine Learning as a Service (</w:t>
      </w:r>
      <w:proofErr w:type="spellStart"/>
      <w:r>
        <w:t>MLaaS</w:t>
      </w:r>
      <w:proofErr w:type="spellEnd"/>
      <w:r>
        <w:t>) and</w:t>
      </w:r>
      <w:r w:rsidR="00B85F69">
        <w:t xml:space="preserve"> Hardware</w:t>
      </w:r>
      <w:r>
        <w:t xml:space="preserve"> </w:t>
      </w:r>
      <w:r w:rsidR="00B85F69">
        <w:t xml:space="preserve">Acceleration </w:t>
      </w:r>
      <w:r>
        <w:t>as a Service (</w:t>
      </w:r>
      <w:proofErr w:type="spellStart"/>
      <w:r w:rsidR="00B85F69">
        <w:t>A</w:t>
      </w:r>
      <w:r>
        <w:t>aaS</w:t>
      </w:r>
      <w:proofErr w:type="spellEnd"/>
      <w:r>
        <w:t>)</w:t>
      </w:r>
      <w:r w:rsidR="00A84A44">
        <w:t>,</w:t>
      </w:r>
      <w:r>
        <w:t xml:space="preserve"> </w:t>
      </w:r>
      <w:r w:rsidR="00075B7F">
        <w:t>enable</w:t>
      </w:r>
      <w:r>
        <w:t xml:space="preserve"> ubiquitous access </w:t>
      </w:r>
      <w:r w:rsidR="00A84A44">
        <w:t>to these data structures for</w:t>
      </w:r>
      <w:r>
        <w:t xml:space="preserve"> enhanc</w:t>
      </w:r>
      <w:r w:rsidR="00A84A44">
        <w:t>ing</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1D4CE1">
        <w:t>.  These barriers to entry come with questions around (</w:t>
      </w:r>
      <w:r w:rsidR="00B82B0E">
        <w:t>1</w:t>
      </w:r>
      <w:r w:rsidR="001D4CE1">
        <w:t xml:space="preserve">) what scenarios are most applicable, </w:t>
      </w:r>
      <w:r w:rsidR="00B82B0E">
        <w:t>(2)</w:t>
      </w:r>
      <w:r w:rsidR="00B82B0E">
        <w:t xml:space="preserve"> how these systems work, </w:t>
      </w:r>
      <w:r w:rsidR="001D4CE1">
        <w:t xml:space="preserve">and (3) what </w:t>
      </w:r>
      <w:proofErr w:type="gramStart"/>
      <w:r w:rsidR="001D4CE1">
        <w:t>are some considerations along the way</w:t>
      </w:r>
      <w:proofErr w:type="gramEnd"/>
      <w:r w:rsidR="001D4CE1">
        <w:t>.</w:t>
      </w:r>
    </w:p>
    <w:p w14:paraId="6CC3913D" w14:textId="630A0B84" w:rsidR="00B82B0E" w:rsidRDefault="00B82B0E" w:rsidP="00B82B0E">
      <w:pPr>
        <w:pStyle w:val="Heading2"/>
      </w:pPr>
      <w:r>
        <w:t>Application to Business Problems</w:t>
      </w:r>
    </w:p>
    <w:p w14:paraId="44A42EA9" w14:textId="02C93C6A"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xml:space="preserve">.  This derivation comes from four major strategies: </w:t>
      </w:r>
      <w:r>
        <w:t>association rule mining, regression modeling</w:t>
      </w:r>
      <w:r>
        <w:t xml:space="preserve">, </w:t>
      </w:r>
      <w:r>
        <w:t>classification techniques</w:t>
      </w:r>
      <w:r>
        <w:t xml:space="preserve">, and </w:t>
      </w:r>
      <w:r>
        <w:t>clustering techniques</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Many business challenges fit into these categories, such as supply chain management (SCM).  SCM systems need to forecast inventory levels through regression analysis.  Next, it must classify vendors and choose the right levels to source from each one.  As the inventory arrives at various outlets, their performance metrics enable systematic administration by reviewing cluster associations.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11B7D3C5" w:rsidR="003641D9" w:rsidRDefault="00025399" w:rsidP="00025399">
      <w:r>
        <w:tab/>
        <w:t>Numerous organizations begin their journey into intelligent systems with statistical modeling and variance analysis.  These approaches work for many linear models but tend to break down for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and this makes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as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4D096E25"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w:t>
      </w:r>
      <w:r w:rsidR="00BA03F0">
        <w:t>filtering</w:t>
      </w:r>
      <w:r w:rsidR="00BA03F0">
        <w:t>) links</w:t>
      </w:r>
      <w:sdt>
        <w:sdtPr>
          <w:id w:val="-2144716055"/>
          <w:citation/>
        </w:sdt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t>.</w:t>
      </w:r>
      <w:r w:rsidR="00BA03F0">
        <w:t xml:space="preserve">  Later, that animal sees an object, and its brain encodes the image into a feature map.  These features traverse the neural network and output a collection of responses, such as its food and ten feet away.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 xml:space="preserve">Data </w:t>
      </w:r>
      <w:r w:rsidR="00BA621A">
        <w:t xml:space="preserve">scientists </w:t>
      </w:r>
      <w:r w:rsidR="00BA621A">
        <w:t>and m</w:t>
      </w:r>
      <w:r w:rsidR="008915AB">
        <w:t xml:space="preserve">athematicians replicate these </w:t>
      </w:r>
      <w:r w:rsidR="00BA621A">
        <w:t xml:space="preserve">ideas </w:t>
      </w:r>
      <w:r w:rsidR="00437AD3">
        <w:t xml:space="preserve">by calibrating edge weights, called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68320016" w14:textId="77777777" w:rsidR="00B42FF4" w:rsidRDefault="00A524F4" w:rsidP="00A524F4">
      <w:r>
        <w:tab/>
        <w:t xml:space="preserve">A neural network consists of three building blocks called the input, hidden, and output layers.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 like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to</w:t>
      </w:r>
      <w:r w:rsidR="00A45D87">
        <w:t xml:space="preserve"> </w:t>
      </w:r>
      <w:r w:rsidR="00C24767">
        <w:t xml:space="preserve">a </w:t>
      </w:r>
      <w:r w:rsidR="00A45D87">
        <w:t>tiger’s ears</w:t>
      </w:r>
      <w:r w:rsidR="00B14301">
        <w:t xml:space="preserve"> (layer-4)</w:t>
      </w:r>
      <w:sdt>
        <w:sdtPr>
          <w:id w:val="1463693127"/>
          <w:citation/>
        </w:sdt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45D87">
        <w:t>.</w:t>
      </w:r>
      <w:r w:rsidR="00085524">
        <w:t xml:space="preserve">  While more complex networks can extract more insights, it comes with a cost of needing exponentially more data.</w:t>
      </w:r>
    </w:p>
    <w:p w14:paraId="42FC064D" w14:textId="7B0EDCC4" w:rsidR="00A524F4" w:rsidRPr="00A524F4" w:rsidRDefault="00B42FF4" w:rsidP="00B42FF4">
      <w:pPr>
        <w:ind w:firstLine="360"/>
      </w:pPr>
      <w:r>
        <w:t>Depending on the connectivity configuration, this can become too expensive and require model compression strategies</w:t>
      </w:r>
      <w:sdt>
        <w:sdtPr>
          <w:id w:val="-437139977"/>
          <w:citation/>
        </w:sdtPr>
        <w:sdtContent>
          <w:r>
            <w:fldChar w:fldCharType="begin"/>
          </w:r>
          <w:r>
            <w:instrText xml:space="preserve"> CITATION Che18 \l 1033 </w:instrText>
          </w:r>
          <w:r>
            <w:fldChar w:fldCharType="separate"/>
          </w:r>
          <w:r>
            <w:rPr>
              <w:noProof/>
            </w:rPr>
            <w:t xml:space="preserve"> (Cheng, Wang, Zhou, &amp; Zhang, 2018)</w:t>
          </w:r>
          <w:r>
            <w:fldChar w:fldCharType="end"/>
          </w:r>
        </w:sdtContent>
      </w:sdt>
      <w:r>
        <w:t xml:space="preserve">.  For instance, the input layer </w:t>
      </w:r>
      <w:r w:rsidR="001E00CA">
        <w:t>could</w:t>
      </w:r>
      <w:r>
        <w:t xml:space="preserve"> feed into a series of pooling transforms that downgrade the resolution by averaging every 2x2 pixels.  Another </w:t>
      </w:r>
      <w:r w:rsidR="005F26DB">
        <w:t>tactic</w:t>
      </w:r>
      <w:r>
        <w:t xml:space="preserve"> might focus on connecting and evaluating local segments of neurons before outputting into global join constructs</w:t>
      </w:r>
      <w:r w:rsidR="00E35869">
        <w:t xml:space="preserve"> for prediction (see Figure 1)</w:t>
      </w:r>
      <w:r>
        <w:t>.</w:t>
      </w:r>
      <w:r w:rsidR="00E35869">
        <w:t xml:space="preserve">  Meanwhile, other situations like the housing model perform better fully connected to a shallow pipeline.  While standard architectures exist for many problem areas, some experimentation is necessary. </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7C753EAE">
            <wp:extent cx="1823190" cy="138230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460" cy="1409799"/>
                    </a:xfrm>
                    <a:prstGeom prst="rect">
                      <a:avLst/>
                    </a:prstGeom>
                    <a:noFill/>
                    <a:ln>
                      <a:noFill/>
                    </a:ln>
                  </pic:spPr>
                </pic:pic>
              </a:graphicData>
            </a:graphic>
          </wp:inline>
        </w:drawing>
      </w:r>
    </w:p>
    <w:p w14:paraId="56C34DDA" w14:textId="2A220398" w:rsidR="005D62BE" w:rsidRDefault="005D62BE" w:rsidP="003371C4">
      <w:pPr>
        <w:pStyle w:val="Heading1"/>
      </w:pPr>
      <w:r>
        <w:t xml:space="preserve"> </w:t>
      </w:r>
      <w:r w:rsidR="003371C4">
        <w:t>Experimenting with Neural Networks</w:t>
      </w:r>
    </w:p>
    <w:p w14:paraId="75F0A001" w14:textId="608C33AA" w:rsidR="00305B31" w:rsidRPr="00305B31" w:rsidRDefault="00305B31" w:rsidP="00305B31">
      <w:r>
        <w:tab/>
        <w:t xml:space="preserve">Building an image classification system with </w:t>
      </w:r>
      <w:proofErr w:type="spellStart"/>
      <w:r>
        <w:t>Keras</w:t>
      </w:r>
      <w:proofErr w:type="spellEnd"/>
      <w:r>
        <w:t xml:space="preserve"> and </w:t>
      </w:r>
      <w:proofErr w:type="spellStart"/>
      <w:r>
        <w:t>Tensorflow</w:t>
      </w:r>
      <w:proofErr w:type="spellEnd"/>
      <w:r>
        <w:t xml:space="preserve"> provides an efficient framework for neural network experimentation and parameter manipulation.</w:t>
      </w:r>
    </w:p>
    <w:p w14:paraId="7716A7B2" w14:textId="07506B77" w:rsidR="00B67BBA" w:rsidRDefault="005A5A81" w:rsidP="00B67BBA">
      <w:pPr>
        <w:pStyle w:val="Heading2"/>
      </w:pPr>
      <w:r>
        <w:t xml:space="preserve">Data </w:t>
      </w:r>
      <w:r w:rsidR="005126D7">
        <w:t>Collection</w:t>
      </w:r>
    </w:p>
    <w:p w14:paraId="2181CBCF" w14:textId="77777777" w:rsidR="00EB2012" w:rsidRDefault="005F26DB" w:rsidP="001E5917">
      <w:r>
        <w:tab/>
        <w:t xml:space="preserve">Yelp.com </w:t>
      </w:r>
      <w:r w:rsidR="0059262B">
        <w:t xml:space="preserve">assists hungry patrons </w:t>
      </w:r>
      <w:r w:rsidR="009B2857">
        <w:t>in finding</w:t>
      </w:r>
      <w:r w:rsidR="0059262B">
        <w:t xml:space="preserve"> new and exciting rest</w:t>
      </w:r>
      <w:r w:rsidR="009B2857">
        <w:t>a</w:t>
      </w:r>
      <w:r w:rsidR="0059262B">
        <w:t xml:space="preserve">urants by </w:t>
      </w:r>
      <w:r>
        <w:t>collects pictures and business reviews from users.</w:t>
      </w:r>
      <w:r w:rsidR="009B2857">
        <w:t xml:space="preserve">  A subset of their knowledge graph is anonymized and </w:t>
      </w:r>
      <w:proofErr w:type="spellStart"/>
      <w:r w:rsidR="009B2857">
        <w:t>publically</w:t>
      </w:r>
      <w:proofErr w:type="spellEnd"/>
      <w:r w:rsidR="009B2857">
        <w:t xml:space="preserve"> shared for the research community</w:t>
      </w:r>
      <w:sdt>
        <w:sdtPr>
          <w:id w:val="700137548"/>
          <w:citation/>
        </w:sdtPr>
        <w:sdtContent>
          <w:r w:rsidR="009B2857">
            <w:fldChar w:fldCharType="begin"/>
          </w:r>
          <w:r w:rsidR="009B2857">
            <w:instrText xml:space="preserve"> CITATION Yel20 \l 1033 </w:instrText>
          </w:r>
          <w:r w:rsidR="009B2857">
            <w:fldChar w:fldCharType="separate"/>
          </w:r>
          <w:r w:rsidR="009B2857">
            <w:rPr>
              <w:noProof/>
            </w:rPr>
            <w:t xml:space="preserve"> (Yelp.com, 2020)</w:t>
          </w:r>
          <w:r w:rsidR="009B2857">
            <w:fldChar w:fldCharType="end"/>
          </w:r>
        </w:sdtContent>
      </w:sdt>
      <w:r w:rsidR="009B2857">
        <w:t xml:space="preserve">.  </w:t>
      </w:r>
      <w:r w:rsidR="00B67BBA">
        <w:t>T</w:t>
      </w:r>
      <w:r w:rsidR="009B2857">
        <w:t xml:space="preserve">his export </w:t>
      </w:r>
      <w:r w:rsidR="00B67BBA">
        <w:t xml:space="preserve">contains 160,000 </w:t>
      </w:r>
      <w:r w:rsidR="00B67BBA">
        <w:lastRenderedPageBreak/>
        <w:t>(</w:t>
      </w:r>
      <w:r w:rsidR="009B2857">
        <w:t>5.4 GiB</w:t>
      </w:r>
      <w:r w:rsidR="00B67BBA">
        <w:t>)</w:t>
      </w:r>
      <w:r w:rsidR="009B2857">
        <w:t xml:space="preserve"> high-resolution JPEG images and </w:t>
      </w:r>
      <w:r w:rsidR="00B67BBA">
        <w:t xml:space="preserve">associated </w:t>
      </w:r>
      <w:r w:rsidR="009B2857">
        <w:t>metadata</w:t>
      </w:r>
      <w:r w:rsidR="00B67BBA">
        <w:t xml:space="preserve">, such as its category: food, drink, indoor, outdoor, </w:t>
      </w:r>
      <w:r w:rsidR="001F4DA2">
        <w:t>or</w:t>
      </w:r>
      <w:r w:rsidR="00B67BBA">
        <w:t xml:space="preserve"> menu</w:t>
      </w:r>
      <w:r w:rsidR="00772180">
        <w:t xml:space="preserve">.  </w:t>
      </w:r>
    </w:p>
    <w:p w14:paraId="67B66B36" w14:textId="446B5C9A" w:rsidR="00EB2012" w:rsidRDefault="00A81A8F" w:rsidP="00EB2012">
      <w:pPr>
        <w:pStyle w:val="Heading2"/>
      </w:pPr>
      <w:r>
        <w:t>Preparing and Loading</w:t>
      </w:r>
    </w:p>
    <w:p w14:paraId="5C107D81" w14:textId="4757AE85" w:rsidR="00867BD8" w:rsidRDefault="00EB2012" w:rsidP="00EB2012">
      <w:r>
        <w:tab/>
      </w:r>
      <w:proofErr w:type="spellStart"/>
      <w:r>
        <w:t>Keras</w:t>
      </w:r>
      <w:proofErr w:type="spellEnd"/>
      <w:r>
        <w:t>’</w:t>
      </w:r>
      <w:r>
        <w:t xml:space="preserve"> </w:t>
      </w:r>
      <w:proofErr w:type="spellStart"/>
      <w:r w:rsidRPr="00EB2012">
        <w:rPr>
          <w:rFonts w:ascii="Courier New" w:hAnsi="Courier New" w:cs="Courier New"/>
          <w:sz w:val="20"/>
          <w:szCs w:val="20"/>
        </w:rPr>
        <w:t>image_dataset_from_directory</w:t>
      </w:r>
      <w:proofErr w:type="spellEnd"/>
      <w:r>
        <w:t xml:space="preserve"> is a utility method for </w:t>
      </w:r>
      <w:r>
        <w:t>loading batches of reading images and uses the folder name as the label.  Using this function requires the files to be sorted in advance (see Figure 2).  The sort operation also produces a normalized grey-scale duplicate for experimenting with different input sizes</w:t>
      </w:r>
      <w:r w:rsidR="005126D7">
        <w:t>.</w:t>
      </w:r>
      <w:r w:rsidR="00867BD8">
        <w:t xml:space="preserve">  After completing these operations, the content was </w:t>
      </w:r>
      <w:proofErr w:type="gramStart"/>
      <w:r w:rsidR="00867BD8">
        <w:t>lazy-loaded</w:t>
      </w:r>
      <w:proofErr w:type="gramEnd"/>
      <w:r w:rsidR="00867BD8">
        <w:t xml:space="preserve"> into an Amazon </w:t>
      </w:r>
      <w:proofErr w:type="spellStart"/>
      <w:r w:rsidR="00867BD8">
        <w:t>SageMaker</w:t>
      </w:r>
      <w:proofErr w:type="spellEnd"/>
      <w:r w:rsidR="00867BD8">
        <w:t xml:space="preserve"> Notebook (ml.c5.9xlarge) (see Figure 3).  Despite the instance having 72GiB of memory, the notebook crashes if the images exceed 128x128 pixels.  However, the accuracy of 64x64 was comparable and used 75% less memory.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843"/>
        <w:gridCol w:w="4507"/>
      </w:tblGrid>
      <w:tr w:rsidR="00867BD8" w14:paraId="484C961D" w14:textId="77777777" w:rsidTr="00867BD8">
        <w:tc>
          <w:tcPr>
            <w:tcW w:w="4675" w:type="dxa"/>
          </w:tcPr>
          <w:p w14:paraId="0E68E3A5" w14:textId="2C400828" w:rsidR="00867BD8" w:rsidRDefault="00867BD8" w:rsidP="00867BD8">
            <w:pPr>
              <w:pStyle w:val="Caption"/>
            </w:pPr>
            <w:r>
              <w:t>Figure 2: Preprocessing Files</w:t>
            </w:r>
          </w:p>
          <w:p w14:paraId="2F85BCED" w14:textId="38AD9422" w:rsidR="00867BD8" w:rsidRPr="00867BD8" w:rsidRDefault="00867BD8" w:rsidP="00867BD8">
            <w:r>
              <w:rPr>
                <w:noProof/>
              </w:rPr>
              <w:drawing>
                <wp:inline distT="0" distB="0" distL="0" distR="0" wp14:anchorId="7618B37D" wp14:editId="04495114">
                  <wp:extent cx="2938704" cy="181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168" cy="1871058"/>
                          </a:xfrm>
                          <a:prstGeom prst="rect">
                            <a:avLst/>
                          </a:prstGeom>
                        </pic:spPr>
                      </pic:pic>
                    </a:graphicData>
                  </a:graphic>
                </wp:inline>
              </w:drawing>
            </w:r>
          </w:p>
          <w:p w14:paraId="1AE36DA1" w14:textId="77777777" w:rsidR="00867BD8" w:rsidRDefault="00867BD8" w:rsidP="00EB2012"/>
        </w:tc>
        <w:tc>
          <w:tcPr>
            <w:tcW w:w="4675" w:type="dxa"/>
          </w:tcPr>
          <w:p w14:paraId="14152EA0" w14:textId="77777777" w:rsidR="00867BD8" w:rsidRDefault="00867BD8" w:rsidP="00867BD8">
            <w:pPr>
              <w:pStyle w:val="Caption"/>
            </w:pPr>
            <w:r>
              <w:t>Figure 3: Load Content</w:t>
            </w:r>
          </w:p>
          <w:p w14:paraId="21F17CC7" w14:textId="1641538F" w:rsidR="00867BD8" w:rsidRPr="00867BD8" w:rsidRDefault="00867BD8" w:rsidP="00867BD8">
            <w:pPr>
              <w:jc w:val="center"/>
            </w:pPr>
            <w:r>
              <w:rPr>
                <w:noProof/>
              </w:rPr>
              <w:drawing>
                <wp:inline distT="0" distB="0" distL="0" distR="0" wp14:anchorId="632F5982" wp14:editId="7B04000E">
                  <wp:extent cx="2092461" cy="2087217"/>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8016" cy="2152608"/>
                          </a:xfrm>
                          <a:prstGeom prst="rect">
                            <a:avLst/>
                          </a:prstGeom>
                        </pic:spPr>
                      </pic:pic>
                    </a:graphicData>
                  </a:graphic>
                </wp:inline>
              </w:drawing>
            </w:r>
          </w:p>
        </w:tc>
      </w:tr>
    </w:tbl>
    <w:p w14:paraId="00FEC2D8" w14:textId="600A9CB8" w:rsidR="00453C1D" w:rsidRDefault="00867BD8" w:rsidP="00EB2012">
      <w:r>
        <w:t xml:space="preserve">  </w:t>
      </w:r>
    </w:p>
    <w:p w14:paraId="122B275F" w14:textId="77777777" w:rsidR="009737D0" w:rsidRDefault="009737D0" w:rsidP="009737D0">
      <w:pPr>
        <w:pStyle w:val="Heading2"/>
      </w:pPr>
    </w:p>
    <w:p w14:paraId="0F14CA8B" w14:textId="447A8B55" w:rsidR="001E5917" w:rsidRDefault="001E5917" w:rsidP="00453C1D">
      <w:pPr>
        <w:jc w:val="center"/>
      </w:pPr>
    </w:p>
    <w:sectPr w:rsidR="001E59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372ED" w14:textId="77777777" w:rsidR="009E78E6" w:rsidRDefault="009E78E6" w:rsidP="0082223F">
      <w:pPr>
        <w:spacing w:line="240" w:lineRule="auto"/>
      </w:pPr>
      <w:r>
        <w:separator/>
      </w:r>
    </w:p>
  </w:endnote>
  <w:endnote w:type="continuationSeparator" w:id="0">
    <w:p w14:paraId="5F753B2C" w14:textId="77777777" w:rsidR="009E78E6" w:rsidRDefault="009E78E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E03BA" w14:textId="77777777" w:rsidR="009E78E6" w:rsidRDefault="009E78E6" w:rsidP="0082223F">
      <w:pPr>
        <w:spacing w:line="240" w:lineRule="auto"/>
      </w:pPr>
      <w:r>
        <w:separator/>
      </w:r>
    </w:p>
  </w:footnote>
  <w:footnote w:type="continuationSeparator" w:id="0">
    <w:p w14:paraId="050F6255" w14:textId="77777777" w:rsidR="009E78E6" w:rsidRDefault="009E78E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5399"/>
    <w:rsid w:val="00033D6B"/>
    <w:rsid w:val="00036708"/>
    <w:rsid w:val="00036F58"/>
    <w:rsid w:val="00040165"/>
    <w:rsid w:val="00063962"/>
    <w:rsid w:val="000707AF"/>
    <w:rsid w:val="00075B7F"/>
    <w:rsid w:val="00085524"/>
    <w:rsid w:val="00134BF0"/>
    <w:rsid w:val="00183597"/>
    <w:rsid w:val="001B27C4"/>
    <w:rsid w:val="001B6A1C"/>
    <w:rsid w:val="001B7044"/>
    <w:rsid w:val="001D4CE1"/>
    <w:rsid w:val="001D6A16"/>
    <w:rsid w:val="001E00CA"/>
    <w:rsid w:val="001E2342"/>
    <w:rsid w:val="001E5917"/>
    <w:rsid w:val="001F4DA2"/>
    <w:rsid w:val="002449D8"/>
    <w:rsid w:val="002806B7"/>
    <w:rsid w:val="00305B31"/>
    <w:rsid w:val="003371C4"/>
    <w:rsid w:val="003641D9"/>
    <w:rsid w:val="00395E68"/>
    <w:rsid w:val="003F4714"/>
    <w:rsid w:val="00401D65"/>
    <w:rsid w:val="004223E8"/>
    <w:rsid w:val="00424108"/>
    <w:rsid w:val="00437AD3"/>
    <w:rsid w:val="00453C1D"/>
    <w:rsid w:val="004A784B"/>
    <w:rsid w:val="005126D7"/>
    <w:rsid w:val="0059262B"/>
    <w:rsid w:val="005A5A81"/>
    <w:rsid w:val="005B7079"/>
    <w:rsid w:val="005D62BE"/>
    <w:rsid w:val="005E5BB4"/>
    <w:rsid w:val="005E61CE"/>
    <w:rsid w:val="005F26DB"/>
    <w:rsid w:val="006115CA"/>
    <w:rsid w:val="0063558E"/>
    <w:rsid w:val="006D793E"/>
    <w:rsid w:val="00724F18"/>
    <w:rsid w:val="0073677D"/>
    <w:rsid w:val="00772180"/>
    <w:rsid w:val="007D02B8"/>
    <w:rsid w:val="0082223F"/>
    <w:rsid w:val="00836E03"/>
    <w:rsid w:val="00867BD8"/>
    <w:rsid w:val="00877007"/>
    <w:rsid w:val="008915AB"/>
    <w:rsid w:val="008B5129"/>
    <w:rsid w:val="00917F44"/>
    <w:rsid w:val="009737D0"/>
    <w:rsid w:val="00974DBB"/>
    <w:rsid w:val="009A757D"/>
    <w:rsid w:val="009B2857"/>
    <w:rsid w:val="009E78E6"/>
    <w:rsid w:val="00A43F66"/>
    <w:rsid w:val="00A45D87"/>
    <w:rsid w:val="00A524F4"/>
    <w:rsid w:val="00A81A8F"/>
    <w:rsid w:val="00A84A44"/>
    <w:rsid w:val="00B13ADF"/>
    <w:rsid w:val="00B14301"/>
    <w:rsid w:val="00B42FF4"/>
    <w:rsid w:val="00B67BBA"/>
    <w:rsid w:val="00B82B0E"/>
    <w:rsid w:val="00B83595"/>
    <w:rsid w:val="00B85F69"/>
    <w:rsid w:val="00BA03F0"/>
    <w:rsid w:val="00BA621A"/>
    <w:rsid w:val="00C24767"/>
    <w:rsid w:val="00C54DC8"/>
    <w:rsid w:val="00C73692"/>
    <w:rsid w:val="00C93BB7"/>
    <w:rsid w:val="00CA24B8"/>
    <w:rsid w:val="00CB25E9"/>
    <w:rsid w:val="00CC2A20"/>
    <w:rsid w:val="00D0165E"/>
    <w:rsid w:val="00D75C7B"/>
    <w:rsid w:val="00D85C7B"/>
    <w:rsid w:val="00DE2224"/>
    <w:rsid w:val="00E234E9"/>
    <w:rsid w:val="00E35869"/>
    <w:rsid w:val="00E35D7B"/>
    <w:rsid w:val="00E6688E"/>
    <w:rsid w:val="00E82479"/>
    <w:rsid w:val="00E82898"/>
    <w:rsid w:val="00EB2012"/>
    <w:rsid w:val="00ED3713"/>
    <w:rsid w:val="00F54771"/>
    <w:rsid w:val="00FE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 w:type="table" w:styleId="TableGrid">
    <w:name w:val="Table Grid"/>
    <w:basedOn w:val="TableNormal"/>
    <w:uiPriority w:val="39"/>
    <w:rsid w:val="00867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1795128641">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7</b:RefOrder>
  </b:Source>
  <b:Source>
    <b:Tag>Yel20</b:Tag>
    <b:SourceType>InternetSite</b:SourceType>
    <b:Guid>{B4E634AA-E374-40AC-9EC7-2AE5807AB355}</b:Guid>
    <b:Title>Yelp dataset</b:Title>
    <b:Year>2020</b:Year>
    <b:Author>
      <b:Author>
        <b:Corporate>Yelp.com</b:Corporate>
      </b:Author>
    </b:Author>
    <b:InternetSiteTitle>Yelp.com</b:InternetSiteTitle>
    <b:URL>https://www.yelp.com/dataset/documentation/main</b:URL>
    <b:RefOrder>8</b:RefOrder>
  </b:Source>
</b:Sources>
</file>

<file path=customXml/itemProps1.xml><?xml version="1.0" encoding="utf-8"?>
<ds:datastoreItem xmlns:ds="http://schemas.openxmlformats.org/officeDocument/2006/customXml" ds:itemID="{07997DF4-5414-4127-923C-FD76ED8F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79</cp:revision>
  <dcterms:created xsi:type="dcterms:W3CDTF">2019-05-19T17:38:00Z</dcterms:created>
  <dcterms:modified xsi:type="dcterms:W3CDTF">2020-10-11T22:33:00Z</dcterms:modified>
</cp:coreProperties>
</file>