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E729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32B863F2" w:rsidR="00D8218E" w:rsidRDefault="00C21DAD" w:rsidP="00E62889">
      <w:r>
        <w:tab/>
        <w:t xml:space="preserve">The North American electrical network is the world’s most massive machine, spanning </w:t>
      </w:r>
      <w:r w:rsidR="00C1641E">
        <w:t>continents</w:t>
      </w:r>
      <w:sdt>
        <w:sdtPr>
          <w:id w:val="-414624671"/>
          <w:citation/>
        </w:sdtPr>
        <w:sdtEnd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equations that seek to model the problem</w:t>
      </w:r>
      <w:r w:rsidR="00926920">
        <w:t>’s</w:t>
      </w:r>
      <w:r>
        <w:t xml:space="preserve">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716150DA"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081A6FA7" w:rsidR="00B05254" w:rsidRDefault="007C0149" w:rsidP="004A3DE0">
      <w:r>
        <w:lastRenderedPageBreak/>
        <w:tab/>
        <w:t xml:space="preserve">A simulation experiment first identifies the environment, participants, and one or more objectives. Each participant, called an agent, attempts to complete its objective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w:t>
      </w:r>
      <w:r w:rsidR="00C1641E">
        <w:t>try</w:t>
      </w:r>
      <w:r>
        <w:t xml:space="preserve"> to </w:t>
      </w:r>
      <w:r w:rsidR="009441E2">
        <w:t>maximize food production from various</w:t>
      </w:r>
      <w:r>
        <w:t xml:space="preserve"> honey pot</w:t>
      </w:r>
      <w:r w:rsidR="009441E2">
        <w:t>s</w:t>
      </w:r>
      <w:r>
        <w:t xml:space="preserve"> within a given scene</w:t>
      </w:r>
      <w:sdt>
        <w:sdtPr>
          <w:id w:val="282005456"/>
          <w:citation/>
        </w:sdtPr>
        <w:sdtEndPr/>
        <w:sdtContent>
          <w:r>
            <w:fldChar w:fldCharType="begin"/>
          </w:r>
          <w:r>
            <w:instrText xml:space="preserve"> CITATION Wil14 \l 1033 </w:instrText>
          </w:r>
          <w:r>
            <w:fldChar w:fldCharType="separate"/>
          </w:r>
          <w:r>
            <w:rPr>
              <w:noProof/>
            </w:rPr>
            <w:t xml:space="preserve"> (Wilensky, 2014)</w:t>
          </w:r>
          <w:r>
            <w:fldChar w:fldCharType="end"/>
          </w:r>
        </w:sdtContent>
      </w:sdt>
      <w:r w:rsidR="00C1641E">
        <w:t>.</w:t>
      </w:r>
      <w:r>
        <w:t xml:space="preserve"> Initially, the swarm fumbles around</w:t>
      </w:r>
      <w:r w:rsidR="009441E2">
        <w:t xml:space="preserve"> </w:t>
      </w:r>
      <w:r>
        <w:t>until discover</w:t>
      </w:r>
      <w:r w:rsidR="00C1641E">
        <w:t>s</w:t>
      </w:r>
      <w:r>
        <w:t xml:space="preserve">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50DC0386" w:rsidR="00B05254" w:rsidRDefault="00B05254" w:rsidP="00B05254">
      <w:pPr>
        <w:ind w:firstLine="720"/>
      </w:pPr>
      <w:r>
        <w:t xml:space="preserve">While no individual </w:t>
      </w:r>
      <w:r w:rsidR="008745B7">
        <w:t xml:space="preserve">agent (bee) </w:t>
      </w:r>
      <w:r>
        <w:t xml:space="preserve">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w:t>
      </w:r>
      <w:r w:rsidR="008745B7">
        <w:t xml:space="preserve">that </w:t>
      </w:r>
      <w:r>
        <w:t>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03C4ED68" w14:textId="007A9B57" w:rsidR="00655E22" w:rsidRDefault="00655E22" w:rsidP="00B05254">
      <w:r>
        <w:tab/>
        <w:t>In addition to executing rapid experimentation at scale, organizations require algorithms</w:t>
      </w:r>
      <w:r w:rsidR="00B926E5">
        <w:t xml:space="preserve"> that enable their agents to evolve. Traditionally evolutionary computation leverages Genetic Algorithms (GA) and Cellular Automata (CA) (Keller et al., 2016; </w:t>
      </w:r>
      <w:proofErr w:type="spellStart"/>
      <w:r w:rsidR="00B926E5">
        <w:t>Wildberger</w:t>
      </w:r>
      <w:proofErr w:type="spellEnd"/>
      <w:r w:rsidR="00B926E5">
        <w:t>, 1996). Others have extended these strategies</w:t>
      </w:r>
      <w:r w:rsidR="008745B7">
        <w:t xml:space="preserve"> to create more adaptive simulations</w:t>
      </w:r>
      <w:r w:rsidR="00B926E5">
        <w:t>, such as Multi-Level Agent-Based Modeling (ML-</w:t>
      </w:r>
      <w:proofErr w:type="gramStart"/>
      <w:r w:rsidR="00B926E5">
        <w:t>ABM)(</w:t>
      </w:r>
      <w:proofErr w:type="spellStart"/>
      <w:proofErr w:type="gramEnd"/>
      <w:r w:rsidR="00B926E5">
        <w:t>Hijorth</w:t>
      </w:r>
      <w:proofErr w:type="spellEnd"/>
      <w:r w:rsidR="00B926E5">
        <w:t xml:space="preserve"> et al., 2020).</w:t>
      </w:r>
    </w:p>
    <w:p w14:paraId="3E16D790" w14:textId="5F35138F" w:rsidR="00B926E5" w:rsidRDefault="00B926E5" w:rsidP="00B926E5">
      <w:pPr>
        <w:pStyle w:val="Heading2"/>
      </w:pPr>
      <w:r>
        <w:t>Genetic Algorithms (GA)</w:t>
      </w:r>
    </w:p>
    <w:p w14:paraId="123C31F0" w14:textId="7F458F54" w:rsidR="00B926E5" w:rsidRDefault="003E61E3" w:rsidP="003E61E3">
      <w:r>
        <w:tab/>
        <w:t>The Traveling Salesman is a classical graph puzzle th</w:t>
      </w:r>
      <w:r w:rsidR="008745B7">
        <w:t>at</w:t>
      </w:r>
      <w:r>
        <w:t xml:space="preserve">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w:t>
      </w:r>
      <w:r w:rsidR="00C1641E">
        <w:t xml:space="preserve"> </w:t>
      </w:r>
      <w:r>
        <w:t>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Pr>
              <w:noProof/>
            </w:rPr>
            <w:t xml:space="preserve"> (Darwin, 1859)</w:t>
          </w:r>
          <w:r>
            <w:fldChar w:fldCharType="end"/>
          </w:r>
        </w:sdtContent>
      </w:sdt>
      <w:r w:rsidR="00C1641E">
        <w:t>.</w:t>
      </w:r>
      <w:r>
        <w:t xml:space="preserve"> Computers can replicate this model through Genetic Algorithms to converge on optimal configurations (see Figure 2).</w:t>
      </w:r>
    </w:p>
    <w:p w14:paraId="50C9C964" w14:textId="4C7FA148" w:rsidR="003E61E3" w:rsidRDefault="003E61E3" w:rsidP="003E61E3">
      <w:pPr>
        <w:pStyle w:val="Caption"/>
      </w:pPr>
      <w:r>
        <w:t>Figure 2: Genetic Algorithm</w:t>
      </w:r>
    </w:p>
    <w:p w14:paraId="22F39453" w14:textId="568AB609" w:rsidR="003E61E3" w:rsidRPr="00B926E5" w:rsidRDefault="003E61E3" w:rsidP="003E61E3">
      <w:pPr>
        <w:jc w:val="center"/>
      </w:pPr>
      <w:r>
        <w:rPr>
          <w:noProof/>
        </w:rPr>
        <w:drawing>
          <wp:inline distT="0" distB="0" distL="0" distR="0" wp14:anchorId="227652E9" wp14:editId="78B20B1B">
            <wp:extent cx="3029803" cy="25827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267" cy="2636023"/>
                    </a:xfrm>
                    <a:prstGeom prst="rect">
                      <a:avLst/>
                    </a:prstGeom>
                  </pic:spPr>
                </pic:pic>
              </a:graphicData>
            </a:graphic>
          </wp:inline>
        </w:drawing>
      </w:r>
    </w:p>
    <w:p w14:paraId="6188F413" w14:textId="2C2D3412" w:rsidR="003E61E3" w:rsidRDefault="003E61E3" w:rsidP="003E61E3">
      <w:r>
        <w:lastRenderedPageBreak/>
        <w:tab/>
        <w:t>The solution begins by modeling a potential answer as a vector of classification features. First, hundreds to thousands of randomly initialized instances run through the simulation to compute a per-instance score. Then a TOP-N ranking keeps the best instances</w:t>
      </w:r>
      <w:r w:rsidR="008745B7">
        <w:t xml:space="preserve">, </w:t>
      </w:r>
      <w:r>
        <w:t>discard</w:t>
      </w:r>
      <w:r w:rsidR="008745B7">
        <w:t>ing</w:t>
      </w:r>
      <w:r>
        <w:t xml:space="preserve"> </w:t>
      </w:r>
      <w:r w:rsidR="008745B7">
        <w:t>the remainder</w:t>
      </w:r>
      <w:r>
        <w:t xml:space="preserve">. Next, a </w:t>
      </w:r>
      <w:proofErr w:type="gramStart"/>
      <w:r>
        <w:t>cross-breeding</w:t>
      </w:r>
      <w:proofErr w:type="gramEnd"/>
      <w:r>
        <w:t xml:space="preserve"> and mutation process mixes features from </w:t>
      </w:r>
      <w:r w:rsidR="008745B7">
        <w:t>the fittest</w:t>
      </w:r>
      <w:r>
        <w:t xml:space="preserve"> combinations to produce the offspring. Those offspring cycle through this system thousands of times until only superior specimens remain.</w:t>
      </w:r>
    </w:p>
    <w:p w14:paraId="3E412C03" w14:textId="1E9C7BFB" w:rsidR="00B926E5" w:rsidRDefault="00B926E5" w:rsidP="00B926E5">
      <w:pPr>
        <w:pStyle w:val="Heading2"/>
      </w:pPr>
      <w:r>
        <w:t>Multi-Level Agent-Based Modeling (ML-ABM)</w:t>
      </w:r>
    </w:p>
    <w:p w14:paraId="0BD2407C" w14:textId="5C6CEFDB" w:rsidR="004365F9" w:rsidRDefault="00AC73D5" w:rsidP="00AC73D5">
      <w:r>
        <w:tab/>
        <w:t>After decomposing complex models into individual agents, a mechanism must aggregate the independent decisions into more macro observations.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w:t>
      </w:r>
      <w:r w:rsidR="004365F9">
        <w:t xml:space="preserve">  Through multiple levels of aggregation, agents can feed into swarms and those individual-swarms into swarm-networks.</w:t>
      </w:r>
    </w:p>
    <w:p w14:paraId="5CDC76AE" w14:textId="0B59BB22" w:rsidR="004365F9" w:rsidRDefault="004365F9" w:rsidP="004365F9">
      <w:pPr>
        <w:ind w:firstLine="720"/>
      </w:pPr>
      <w:r>
        <w:t xml:space="preserve">For instance, a financial market </w:t>
      </w:r>
      <w:r w:rsidR="00093891">
        <w:t xml:space="preserve">environment </w:t>
      </w:r>
      <w:r>
        <w:t xml:space="preserve">has individual buy-and-sell </w:t>
      </w:r>
      <w:r w:rsidR="00093891">
        <w:t xml:space="preserve">participants </w:t>
      </w:r>
      <w:r w:rsidR="00C1641E">
        <w:t>who react to supply-and-demand fluctuations</w:t>
      </w:r>
      <w:r w:rsidR="00D31FBE">
        <w:t xml:space="preserve"> (see Figure 3)</w:t>
      </w:r>
      <w:r>
        <w:t xml:space="preserve">. This </w:t>
      </w:r>
      <w:r w:rsidR="00093891">
        <w:t xml:space="preserve">specific example </w:t>
      </w:r>
      <w:r>
        <w:t>simulation contain</w:t>
      </w:r>
      <w:r w:rsidR="00093891">
        <w:t>s</w:t>
      </w:r>
      <w:r>
        <w:t xml:space="preserve"> thousands of individual portfolio accounts (agents) that frequently make rational transactions. An analysis could apply CA across the</w:t>
      </w:r>
      <w:r w:rsidR="00D31FBE">
        <w:t>se</w:t>
      </w:r>
      <w:r>
        <w:t xml:space="preserve"> </w:t>
      </w:r>
      <w:r w:rsidR="00093891">
        <w:t xml:space="preserve">portfolios by </w:t>
      </w:r>
      <w:r>
        <w:t>aggregat</w:t>
      </w:r>
      <w:r w:rsidR="00093891">
        <w:t>ing</w:t>
      </w:r>
      <w:r>
        <w:t xml:space="preserve"> the multitude of data points </w:t>
      </w:r>
      <w:r w:rsidR="008745B7">
        <w:t>to</w:t>
      </w:r>
      <w:r>
        <w:t xml:space="preserve"> improve the data’s usability for professional traders. However, an inefficiency exists within this design because some individual portfolios (agent state) are nearly identical. </w:t>
      </w:r>
      <w:r w:rsidR="00C1641E">
        <w:t>Like the risk-free rate, other aspects</w:t>
      </w:r>
      <w:r>
        <w:t xml:space="preserve"> do not require the fidelity </w:t>
      </w:r>
      <w:r w:rsidR="00093891">
        <w:t xml:space="preserve">that swarms of </w:t>
      </w:r>
      <w:r>
        <w:t>agents</w:t>
      </w:r>
      <w:r w:rsidR="00093891">
        <w:t xml:space="preserve"> produce. These situations can rely on ML-ABM to approximate irrelevant details</w:t>
      </w:r>
      <w:r w:rsidR="00D31FBE">
        <w:t xml:space="preserve"> (e.g., with caches)</w:t>
      </w:r>
      <w:r w:rsidR="00093891">
        <w:t xml:space="preserve"> and enable fine-grained influence over critical decisions </w:t>
      </w:r>
      <w:r w:rsidR="00D31FBE">
        <w:t xml:space="preserve">(e.g., with swarms of agent) </w:t>
      </w:r>
      <w:r w:rsidR="00093891">
        <w:t>(</w:t>
      </w:r>
      <w:proofErr w:type="spellStart"/>
      <w:r w:rsidR="00093891">
        <w:t>Hijorth</w:t>
      </w:r>
      <w:proofErr w:type="spellEnd"/>
      <w:r w:rsidR="00093891">
        <w:t xml:space="preserve"> et al., 2020).</w:t>
      </w:r>
      <w:r w:rsidR="00D31FBE">
        <w:t xml:space="preserve"> </w:t>
      </w:r>
    </w:p>
    <w:p w14:paraId="47091F96" w14:textId="77777777" w:rsidR="00D31FBE" w:rsidRDefault="00D31FBE" w:rsidP="00D31FBE">
      <w:pPr>
        <w:ind w:firstLine="720"/>
        <w:jc w:val="center"/>
      </w:pPr>
    </w:p>
    <w:p w14:paraId="20515B82" w14:textId="77777777" w:rsidR="00D31FBE" w:rsidRDefault="00D31FBE" w:rsidP="00D31FBE">
      <w:pPr>
        <w:pStyle w:val="Caption"/>
      </w:pPr>
    </w:p>
    <w:p w14:paraId="0A9AFDF8" w14:textId="1833F829" w:rsidR="00D31FBE" w:rsidRDefault="00D31FBE" w:rsidP="00D31FBE">
      <w:pPr>
        <w:pStyle w:val="Caption"/>
      </w:pPr>
      <w:r>
        <w:lastRenderedPageBreak/>
        <w:t>Figure 3: Financial Market</w:t>
      </w:r>
    </w:p>
    <w:p w14:paraId="2AC7F6EE" w14:textId="735AD590" w:rsidR="00D31FBE" w:rsidRDefault="00D31FBE" w:rsidP="00D31FBE">
      <w:pPr>
        <w:ind w:firstLine="720"/>
        <w:jc w:val="center"/>
      </w:pPr>
      <w:r>
        <w:rPr>
          <w:noProof/>
        </w:rPr>
        <w:drawing>
          <wp:inline distT="0" distB="0" distL="0" distR="0" wp14:anchorId="75C5E0AA" wp14:editId="7D368E85">
            <wp:extent cx="3105086" cy="2345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8138" cy="2362465"/>
                    </a:xfrm>
                    <a:prstGeom prst="rect">
                      <a:avLst/>
                    </a:prstGeom>
                  </pic:spPr>
                </pic:pic>
              </a:graphicData>
            </a:graphic>
          </wp:inline>
        </w:drawing>
      </w:r>
    </w:p>
    <w:p w14:paraId="7EBFDF08" w14:textId="36BFD4A8" w:rsidR="00D31FBE" w:rsidRDefault="00CF43A1" w:rsidP="00D31FBE">
      <w:pPr>
        <w:pStyle w:val="Heading1"/>
      </w:pPr>
      <w:r>
        <w:t xml:space="preserve">Applications for </w:t>
      </w:r>
      <w:r w:rsidR="00D31FBE">
        <w:t>Business and Science</w:t>
      </w:r>
    </w:p>
    <w:p w14:paraId="784E040C" w14:textId="571C512B" w:rsidR="002B19D1" w:rsidRPr="002B19D1" w:rsidRDefault="002B19D1" w:rsidP="002B19D1">
      <w:pPr>
        <w:pStyle w:val="Heading2"/>
      </w:pPr>
      <w:r>
        <w:t>Today</w:t>
      </w:r>
    </w:p>
    <w:p w14:paraId="5ADE51C7" w14:textId="61BE3369" w:rsidR="008711D2" w:rsidRDefault="002B19D1" w:rsidP="00CF43A1">
      <w:r>
        <w:tab/>
        <w:t xml:space="preserve">Using agent technologies to simulate complex processes is not a new concept that </w:t>
      </w:r>
      <w:proofErr w:type="gramStart"/>
      <w:r>
        <w:t>dates back to</w:t>
      </w:r>
      <w:proofErr w:type="gramEnd"/>
      <w:r>
        <w:t xml:space="preserve"> the late 1980s</w:t>
      </w:r>
      <w:sdt>
        <w:sdtPr>
          <w:id w:val="1045566819"/>
          <w:citation/>
        </w:sdtPr>
        <w:sdtEndPr/>
        <w:sdtContent>
          <w:r>
            <w:fldChar w:fldCharType="begin"/>
          </w:r>
          <w:r>
            <w:instrText xml:space="preserve"> CITATION Wil96 \l 1033 </w:instrText>
          </w:r>
          <w:r>
            <w:fldChar w:fldCharType="separate"/>
          </w:r>
          <w:r>
            <w:rPr>
              <w:noProof/>
            </w:rPr>
            <w:t xml:space="preserve"> (Wildberger, 1996)</w:t>
          </w:r>
          <w:r>
            <w:fldChar w:fldCharType="end"/>
          </w:r>
        </w:sdtContent>
      </w:sdt>
      <w:r w:rsidR="00C1641E">
        <w:t>.</w:t>
      </w:r>
      <w:r>
        <w:t xml:space="preserve"> However, since that time, the computing industry has exponentially matured IoT, Cloud, Big Data, and Mobile (ICBM) technologies</w:t>
      </w:r>
      <w:r w:rsidR="00197BD3">
        <w:t xml:space="preserve"> (Al-Sai et al., 2019)</w:t>
      </w:r>
      <w:r>
        <w:t>.</w:t>
      </w:r>
      <w:r w:rsidR="00197BD3">
        <w:t xml:space="preserve"> These advancements allow businesses to ingest vast oceans of historical data into their simulation environments and access sufficient resources to process it. High-speed networking in factories and branch offices now powers sophisticated Cyber-Physical Systems (CPS), enabling business decision</w:t>
      </w:r>
      <w:r w:rsidR="00C1641E">
        <w:t>-making to reach</w:t>
      </w:r>
      <w:r w:rsidR="00197BD3">
        <w:t xml:space="preserve"> the office space, literally.</w:t>
      </w:r>
      <w:r w:rsidR="008711D2">
        <w:t xml:space="preserve">  </w:t>
      </w:r>
    </w:p>
    <w:p w14:paraId="07A2AC8C" w14:textId="1C01E7C0" w:rsidR="0088666C" w:rsidRDefault="00C1641E" w:rsidP="008711D2">
      <w:pPr>
        <w:ind w:firstLine="720"/>
      </w:pPr>
      <w:r>
        <w:t>Innovative</w:t>
      </w:r>
      <w:r w:rsidR="008711D2">
        <w:t xml:space="preserve"> manufacturing facilities are prime locations for combining machine learning, CPS, and AI. </w:t>
      </w:r>
      <w:r w:rsidR="00507AB8">
        <w:t xml:space="preserve">For </w:t>
      </w:r>
      <w:r w:rsidR="008711D2">
        <w:t>instance</w:t>
      </w:r>
      <w:r w:rsidR="00507AB8">
        <w:t xml:space="preserve">, monitoring systems can detect safety hazards and minimize </w:t>
      </w:r>
      <w:r w:rsidR="008711D2">
        <w:t>employees’ risk (Friedberg et al., 2017)</w:t>
      </w:r>
      <w:r w:rsidR="00507AB8">
        <w:t>.</w:t>
      </w:r>
      <w:r w:rsidR="008711D2">
        <w:t xml:space="preserve"> Meanwhile, other situations require removing humans entirely and relying solely on robots </w:t>
      </w:r>
      <w:r w:rsidR="00F95D5A">
        <w:t xml:space="preserve">to </w:t>
      </w:r>
      <w:r w:rsidR="008711D2">
        <w:t>operate in dynamic environments</w:t>
      </w:r>
      <w:r w:rsidR="00F95D5A">
        <w:t xml:space="preserve"> (</w:t>
      </w:r>
      <w:proofErr w:type="spellStart"/>
      <w:r w:rsidR="00F95D5A">
        <w:t>Sandkuhl</w:t>
      </w:r>
      <w:proofErr w:type="spellEnd"/>
      <w:r w:rsidR="00F95D5A">
        <w:t xml:space="preserve"> et al., 2013)</w:t>
      </w:r>
      <w:r w:rsidR="008711D2">
        <w:t>.</w:t>
      </w:r>
      <w:r w:rsidR="00F95D5A">
        <w:t xml:space="preserve"> When organizations transition the responsibility to automation, it creates an opportunity to reduce costs and increase consistency. However, th</w:t>
      </w:r>
      <w:r>
        <w:t>is automation has potential challenges</w:t>
      </w:r>
      <w:r w:rsidR="008745B7">
        <w:t xml:space="preserve"> to adapt to </w:t>
      </w:r>
      <w:r w:rsidR="00F95D5A">
        <w:t>new scenarios.</w:t>
      </w:r>
    </w:p>
    <w:p w14:paraId="0E05AD9B" w14:textId="3B2B0A14" w:rsidR="002B19D1" w:rsidRDefault="002B19D1" w:rsidP="002B19D1">
      <w:pPr>
        <w:pStyle w:val="Heading2"/>
      </w:pPr>
      <w:r>
        <w:lastRenderedPageBreak/>
        <w:t>Tomorrow</w:t>
      </w:r>
    </w:p>
    <w:p w14:paraId="07F8A20D" w14:textId="35EEEC8D" w:rsidR="00AE6209" w:rsidRDefault="00AE6209" w:rsidP="00D31834">
      <w:r>
        <w:tab/>
        <w:t xml:space="preserve">Intelligent agents form decisions from a predefined action space using static rules or Neural Networks (NN). </w:t>
      </w:r>
      <w:r w:rsidR="00D31834">
        <w:t xml:space="preserve">Artificial neural networks (ANN) </w:t>
      </w:r>
      <w:r>
        <w:t xml:space="preserve">are </w:t>
      </w:r>
      <w:r w:rsidR="00D31834">
        <w:t>inferior to humans because they are greedy, brittle, rigid, and opaque</w:t>
      </w:r>
      <w:sdt>
        <w:sdtPr>
          <w:id w:val="-1876846419"/>
          <w:citation/>
        </w:sdtPr>
        <w:sdtEndPr/>
        <w:sdtContent>
          <w:r w:rsidR="00D31834">
            <w:fldChar w:fldCharType="begin"/>
          </w:r>
          <w:r w:rsidR="00D31834">
            <w:instrText xml:space="preserve"> CITATION Hol19 \l 1033 </w:instrText>
          </w:r>
          <w:r w:rsidR="00D31834">
            <w:fldChar w:fldCharType="separate"/>
          </w:r>
          <w:r w:rsidR="00D31834">
            <w:rPr>
              <w:noProof/>
            </w:rPr>
            <w:t xml:space="preserve"> (Hole &amp; Ahmad, 2019)</w:t>
          </w:r>
          <w:r w:rsidR="00D31834">
            <w:fldChar w:fldCharType="end"/>
          </w:r>
        </w:sdtContent>
      </w:sdt>
      <w:r w:rsidR="00C1641E">
        <w:t>.</w:t>
      </w:r>
      <w:r w:rsidR="00D31834">
        <w:t xml:space="preserve"> These technologies excel at </w:t>
      </w:r>
      <w:r w:rsidR="00D31834" w:rsidRPr="00D31834">
        <w:t>memorizing</w:t>
      </w:r>
      <w:r w:rsidR="00D31834">
        <w:t xml:space="preserve"> patterns, not contextually understanding them, which causes erroneous behavior under novel conditions.</w:t>
      </w:r>
      <w:r>
        <w:t xml:space="preserve"> While researchers are quick to highlight this issue (Hole &amp; Ahmad, 2019; </w:t>
      </w:r>
      <w:proofErr w:type="spellStart"/>
      <w:r>
        <w:t>Wildberger</w:t>
      </w:r>
      <w:proofErr w:type="spellEnd"/>
      <w:r>
        <w:t>, 1996), does it matter in the world of tomorrow?</w:t>
      </w:r>
    </w:p>
    <w:p w14:paraId="62496A34" w14:textId="01AA0D96" w:rsidR="00AE6209" w:rsidRDefault="00AE6209" w:rsidP="00AE6209">
      <w:pPr>
        <w:pStyle w:val="Caption"/>
      </w:pPr>
      <w:r>
        <w:t>Figure 4: Blended Cyber-Physical System</w:t>
      </w:r>
    </w:p>
    <w:p w14:paraId="4E00FD7F" w14:textId="6F4CD03C" w:rsidR="00AE6209" w:rsidRDefault="00AE6209" w:rsidP="00AE6209">
      <w:pPr>
        <w:jc w:val="center"/>
      </w:pPr>
      <w:r>
        <w:rPr>
          <w:noProof/>
        </w:rPr>
        <w:drawing>
          <wp:inline distT="0" distB="0" distL="0" distR="0" wp14:anchorId="417F7317" wp14:editId="3247C06E">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418" cy="3034227"/>
                    </a:xfrm>
                    <a:prstGeom prst="rect">
                      <a:avLst/>
                    </a:prstGeom>
                  </pic:spPr>
                </pic:pic>
              </a:graphicData>
            </a:graphic>
          </wp:inline>
        </w:drawing>
      </w:r>
    </w:p>
    <w:p w14:paraId="70DD7977" w14:textId="75965B94" w:rsidR="00AE6209" w:rsidRDefault="00AE6209" w:rsidP="00AE6209">
      <w:r>
        <w:tab/>
      </w:r>
      <w:r w:rsidR="00C1641E">
        <w:t>Administrators can further blur the lines between cyber-physical systems with the availability of Massively Parallel Processing (MPP) and high-speed networking</w:t>
      </w:r>
      <w:r>
        <w:t xml:space="preserve">. When unknown situations arise, an artificial brain can treat it as a cache miss and fetch the appropriate response from a simulation service (see Figure 4). Next, the simulator will render the calling agents state before searching for the best reaction. After confirming </w:t>
      </w:r>
      <w:r w:rsidR="00C1641E">
        <w:t xml:space="preserve">that </w:t>
      </w:r>
      <w:r>
        <w:t xml:space="preserve">the virtual world’s behavior meets administrative policies </w:t>
      </w:r>
      <w:r w:rsidR="00C1641E">
        <w:t xml:space="preserve">and validates </w:t>
      </w:r>
      <w:proofErr w:type="gramStart"/>
      <w:r w:rsidR="00C1641E">
        <w:t>that decisions</w:t>
      </w:r>
      <w:proofErr w:type="gramEnd"/>
      <w:r w:rsidR="00C1641E">
        <w:t xml:space="preserve"> can safely execute</w:t>
      </w:r>
      <w:r>
        <w:t xml:space="preserve"> in the physical world. This mechanism is not appropriate for every situation but could apply to broad </w:t>
      </w:r>
      <w:r w:rsidR="002F4F0F">
        <w:t xml:space="preserve">types of </w:t>
      </w:r>
      <w:r>
        <w:t>problems.</w:t>
      </w:r>
    </w:p>
    <w:p w14:paraId="0344E29D" w14:textId="14751CCC" w:rsidR="008E1C82" w:rsidRDefault="008E1C82" w:rsidP="008E1C82">
      <w:pPr>
        <w:pStyle w:val="Heading1"/>
      </w:pPr>
      <w:r>
        <w:lastRenderedPageBreak/>
        <w:t>Conclusions</w:t>
      </w:r>
    </w:p>
    <w:p w14:paraId="50092A82" w14:textId="656B8FE0" w:rsidR="008E1C82" w:rsidRDefault="008E1C82" w:rsidP="008E1C82">
      <w:r>
        <w:tab/>
        <w:t xml:space="preserve">It can be challenging to model real-world business scenarios due to the volume of interactions and their inter-relationships. Some organizations approach these issues by building monolithic models that are difficult to scale, operate, and update. Instead, businesses </w:t>
      </w:r>
      <w:r w:rsidR="00C1641E">
        <w:t>must</w:t>
      </w:r>
      <w:r>
        <w:t xml:space="preserve"> decompose the problem into an environment, participa</w:t>
      </w:r>
      <w:r w:rsidR="008745B7">
        <w:t>nt</w:t>
      </w:r>
      <w:r>
        <w:t>s, and objectives. An agent program manages the state of an individual and any behavior policies. When additional scenarios or behaviors are necessary, engineers can create isolated changes, enabling agile experimentation.</w:t>
      </w:r>
    </w:p>
    <w:p w14:paraId="5147C110" w14:textId="4482F545" w:rsidR="008E1C82" w:rsidRDefault="006A03ED" w:rsidP="008E1C82">
      <w:r>
        <w:t>An a</w:t>
      </w:r>
      <w:r w:rsidR="008E1C82">
        <w:t>nalyst can study macro-systems by invoking multiple instances of the agent programs and aggregating the individual decisions into swarms.</w:t>
      </w:r>
    </w:p>
    <w:p w14:paraId="6F0841B6" w14:textId="2A7A42E3" w:rsidR="006A03ED" w:rsidRDefault="006A03ED" w:rsidP="008E1C8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w:t>
      </w:r>
      <w:proofErr w:type="gramStart"/>
      <w:r>
        <w:t>cross-breeding</w:t>
      </w:r>
      <w:proofErr w:type="gramEnd"/>
      <w:r>
        <w:t xml:space="preserve"> the fittest specim</w:t>
      </w:r>
      <w:r w:rsidR="00FF4FC0">
        <w:t>e</w:t>
      </w:r>
      <w:r>
        <w:t>ns.</w:t>
      </w:r>
      <w:r w:rsidR="00FF4FC0">
        <w:t xml:space="preserve"> Simulation models can also require different levels of fidelity and precision. Administrators can incorporate these needs into Multi-Level Agent-Based Modeling (ML-ABM) to approximate tedious values and provide supporting evidence for critical data points.</w:t>
      </w:r>
    </w:p>
    <w:p w14:paraId="5F37989A" w14:textId="2CA4A85A" w:rsidR="00FF4FC0" w:rsidRDefault="00FF4FC0" w:rsidP="008E1C82">
      <w:r>
        <w:tab/>
        <w:t>Businesses and science have already been deploying agent-based simulation technologies since the late 1980s. However, today, those systems can leverage IoT, Cloud, Big Data, and Mobile (ICBM) to ingest vast amounts of historical data and processing power.</w:t>
      </w:r>
      <w:r w:rsidR="00E302F0">
        <w:t xml:space="preserve"> The line between CPS continues to blur, providing further integration opportunities.</w:t>
      </w:r>
      <w:r w:rsidR="00D1655B">
        <w:t xml:space="preserve"> </w:t>
      </w:r>
      <w:r w:rsidR="00210208">
        <w:t xml:space="preserve">This evolution </w:t>
      </w:r>
      <w:r w:rsidR="00D1655B">
        <w:t>is most evident i</w:t>
      </w:r>
      <w:r w:rsidR="00210208">
        <w:t>n</w:t>
      </w:r>
      <w:r w:rsidR="00D1655B">
        <w:t xml:space="preserve"> smart factories as they offload safety</w:t>
      </w:r>
      <w:r w:rsidR="00210208">
        <w:t>, manufacturing,</w:t>
      </w:r>
      <w:r w:rsidR="00D1655B">
        <w:t xml:space="preserve"> and logistical operations onto robots.</w:t>
      </w:r>
      <w:r w:rsidR="008745B7">
        <w:t xml:space="preserve"> As companies mature and embrace the ability to model complex interactions, it will revolutionize every aspect of science and business.</w:t>
      </w:r>
    </w:p>
    <w:sdt>
      <w:sdtPr>
        <w:rPr>
          <w:b w:val="0"/>
          <w:bCs/>
        </w:rPr>
        <w:id w:val="2033918712"/>
        <w:docPartObj>
          <w:docPartGallery w:val="Bibliographies"/>
          <w:docPartUnique/>
        </w:docPartObj>
      </w:sdtPr>
      <w:sdtEndPr>
        <w:rPr>
          <w:bCs w:val="0"/>
        </w:rPr>
      </w:sdtEndPr>
      <w:sdtContent>
        <w:p w14:paraId="631B9331" w14:textId="4B8EB40B" w:rsidR="00040269" w:rsidRPr="008745B7" w:rsidRDefault="00040269">
          <w:pPr>
            <w:pStyle w:val="Heading1"/>
            <w:rPr>
              <w:b w:val="0"/>
              <w:bCs/>
            </w:rPr>
          </w:pPr>
          <w:r w:rsidRPr="008745B7">
            <w:rPr>
              <w:b w:val="0"/>
              <w:bCs/>
            </w:rPr>
            <w:t>References</w:t>
          </w:r>
        </w:p>
        <w:sdt>
          <w:sdtPr>
            <w:id w:val="-573587230"/>
            <w:bibliography/>
          </w:sdtPr>
          <w:sdtEndPr/>
          <w:sdtContent>
            <w:p w14:paraId="68920299" w14:textId="38A6CB8B" w:rsidR="00040269" w:rsidRDefault="00040269" w:rsidP="00040269">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Pr>
                  <w:i/>
                  <w:iCs/>
                  <w:noProof/>
                </w:rPr>
                <w:t>Jordan International Joint Conference on Electrical Engineering and Information Technology (JEEIT)</w:t>
              </w:r>
              <w:r>
                <w:rPr>
                  <w:noProof/>
                </w:rPr>
                <w:t xml:space="preserve"> (pp. 150-155). Institute of Electrical and Electronics Engineers. DOI:10.1109/JEEIT.2019.8717484</w:t>
              </w:r>
            </w:p>
            <w:p w14:paraId="447AA04B" w14:textId="77777777" w:rsidR="00040269" w:rsidRDefault="00040269" w:rsidP="00040269">
              <w:pPr>
                <w:pStyle w:val="Bibliography"/>
                <w:ind w:left="720" w:hanging="720"/>
                <w:rPr>
                  <w:noProof/>
                </w:rPr>
              </w:pPr>
              <w:r>
                <w:rPr>
                  <w:noProof/>
                </w:rPr>
                <w:t xml:space="preserve">Darwin, C. (1859). </w:t>
              </w:r>
              <w:r>
                <w:rPr>
                  <w:i/>
                  <w:iCs/>
                  <w:noProof/>
                </w:rPr>
                <w:t>On the origin of species.</w:t>
              </w:r>
              <w:r>
                <w:rPr>
                  <w:noProof/>
                </w:rPr>
                <w:t xml:space="preserve"> </w:t>
              </w:r>
            </w:p>
            <w:p w14:paraId="2F6428A0" w14:textId="77777777" w:rsidR="00040269" w:rsidRDefault="00040269" w:rsidP="00040269">
              <w:pPr>
                <w:pStyle w:val="Bibliography"/>
                <w:ind w:left="720" w:hanging="720"/>
                <w:rPr>
                  <w:noProof/>
                </w:rPr>
              </w:pPr>
              <w:r>
                <w:rPr>
                  <w:noProof/>
                </w:rPr>
                <w:t xml:space="preserve">Friedberg, I., McLaughlin, K., Smith, P., Laverty, D., &amp; Sezer, S. (2017). STPA-SafeSec: Safety and security analysis for cyber-physical systems. </w:t>
              </w:r>
              <w:r>
                <w:rPr>
                  <w:i/>
                  <w:iCs/>
                  <w:noProof/>
                </w:rPr>
                <w:t>Journal of Information Security and Applications, 34</w:t>
              </w:r>
              <w:r>
                <w:rPr>
                  <w:noProof/>
                </w:rPr>
                <w:t>(2), 183-196. doi:10.1016/j.jisa.2016.05.008.</w:t>
              </w:r>
            </w:p>
            <w:p w14:paraId="307751A0" w14:textId="140E9D36" w:rsidR="00040269" w:rsidRDefault="00040269" w:rsidP="00040269">
              <w:pPr>
                <w:pStyle w:val="Bibliography"/>
                <w:ind w:left="720" w:hanging="720"/>
                <w:rPr>
                  <w:noProof/>
                </w:rPr>
              </w:pPr>
              <w:r>
                <w:rPr>
                  <w:noProof/>
                </w:rPr>
                <w:t xml:space="preserve">Hijorth, A., Head, B., Brady, C., &amp; Wilensky, U. (2020). LevelSpace: a NetLogo extension for multi-level agent-based modeling. </w:t>
              </w:r>
              <w:r>
                <w:rPr>
                  <w:i/>
                  <w:iCs/>
                  <w:noProof/>
                </w:rPr>
                <w:t>Journal of Artificial Societies &amp; Social Simulation, 23</w:t>
              </w:r>
              <w:r>
                <w:rPr>
                  <w:noProof/>
                </w:rPr>
                <w:t>(1), 1-24. DOI:10.18564/jasss.4130</w:t>
              </w:r>
            </w:p>
            <w:p w14:paraId="6C83363F" w14:textId="4D0A4FA5" w:rsidR="00040269" w:rsidRDefault="00040269" w:rsidP="0004026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00C507E6" w14:textId="77777777" w:rsidR="00040269" w:rsidRDefault="00040269" w:rsidP="0004026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1CCC385" w14:textId="2206F57E" w:rsidR="00040269" w:rsidRDefault="00040269" w:rsidP="00040269">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7758B4D" w14:textId="77777777" w:rsidR="00040269" w:rsidRDefault="00040269" w:rsidP="00040269">
              <w:pPr>
                <w:pStyle w:val="Bibliography"/>
                <w:ind w:left="720" w:hanging="720"/>
                <w:rPr>
                  <w:noProof/>
                </w:rPr>
              </w:pPr>
              <w:r>
                <w:rPr>
                  <w:noProof/>
                </w:rPr>
                <w:t xml:space="preserve">Sandkuhl, K., Lin, F., Shilov, N., Smirnov, A., Tarasov, V., &amp; Krizhanovsky, A. (2013). Logistics-as-a-Service: Ontology-based architecture and approach. </w:t>
              </w:r>
              <w:r>
                <w:rPr>
                  <w:i/>
                  <w:iCs/>
                  <w:noProof/>
                </w:rPr>
                <w:t>Revista Investigacion Operacional, 34</w:t>
              </w:r>
              <w:r>
                <w:rPr>
                  <w:noProof/>
                </w:rPr>
                <w:t>(3), 188-194. Retrieved from https://search-ebscohost-</w:t>
              </w:r>
              <w:r>
                <w:rPr>
                  <w:noProof/>
                </w:rPr>
                <w:lastRenderedPageBreak/>
                <w:t>com.proxy1.ncu.edu/login.aspx?direct=true&amp;db=edsgao&amp;AN=edsgcl.353211525&amp;site=eds-live</w:t>
              </w:r>
            </w:p>
            <w:p w14:paraId="036DE0FB" w14:textId="7887309F" w:rsidR="00040269" w:rsidRDefault="00040269" w:rsidP="00040269">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295CAA71" w14:textId="77777777" w:rsidR="00040269" w:rsidRDefault="00040269" w:rsidP="0004026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33EAA8D3" w14:textId="048DB613" w:rsidR="00040269" w:rsidRDefault="00040269" w:rsidP="00040269">
              <w:r>
                <w:rPr>
                  <w:b/>
                  <w:bCs/>
                  <w:noProof/>
                </w:rPr>
                <w:fldChar w:fldCharType="end"/>
              </w:r>
            </w:p>
          </w:sdtContent>
        </w:sdt>
      </w:sdtContent>
    </w:sdt>
    <w:p w14:paraId="15FC4B3C" w14:textId="77777777" w:rsidR="00040269" w:rsidRPr="008E1C82" w:rsidRDefault="00040269" w:rsidP="008E1C82"/>
    <w:sectPr w:rsidR="00040269" w:rsidRPr="008E1C82"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4CAF" w14:textId="77777777" w:rsidR="009E7296" w:rsidRDefault="009E7296" w:rsidP="0082223F">
      <w:pPr>
        <w:spacing w:line="240" w:lineRule="auto"/>
      </w:pPr>
      <w:r>
        <w:separator/>
      </w:r>
    </w:p>
  </w:endnote>
  <w:endnote w:type="continuationSeparator" w:id="0">
    <w:p w14:paraId="1D2CBD3E" w14:textId="77777777" w:rsidR="009E7296" w:rsidRDefault="009E729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C56C9" w14:textId="77777777" w:rsidR="009E7296" w:rsidRDefault="009E7296" w:rsidP="0082223F">
      <w:pPr>
        <w:spacing w:line="240" w:lineRule="auto"/>
      </w:pPr>
      <w:r>
        <w:separator/>
      </w:r>
    </w:p>
  </w:footnote>
  <w:footnote w:type="continuationSeparator" w:id="0">
    <w:p w14:paraId="62C6285E" w14:textId="77777777" w:rsidR="009E7296" w:rsidRDefault="009E729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40269"/>
    <w:rsid w:val="000537C3"/>
    <w:rsid w:val="000921F2"/>
    <w:rsid w:val="00093891"/>
    <w:rsid w:val="000C6BFF"/>
    <w:rsid w:val="00134BF0"/>
    <w:rsid w:val="0014075B"/>
    <w:rsid w:val="001518DF"/>
    <w:rsid w:val="00183597"/>
    <w:rsid w:val="00197BD3"/>
    <w:rsid w:val="00197E70"/>
    <w:rsid w:val="001B27C4"/>
    <w:rsid w:val="00210208"/>
    <w:rsid w:val="002806B7"/>
    <w:rsid w:val="002B19D1"/>
    <w:rsid w:val="002C7892"/>
    <w:rsid w:val="002F4F0F"/>
    <w:rsid w:val="00392738"/>
    <w:rsid w:val="003E61E3"/>
    <w:rsid w:val="003F4714"/>
    <w:rsid w:val="00401D65"/>
    <w:rsid w:val="004223E8"/>
    <w:rsid w:val="00424108"/>
    <w:rsid w:val="004365F9"/>
    <w:rsid w:val="004A3DE0"/>
    <w:rsid w:val="004A784B"/>
    <w:rsid w:val="00507AB8"/>
    <w:rsid w:val="0059487A"/>
    <w:rsid w:val="005B7079"/>
    <w:rsid w:val="00655E22"/>
    <w:rsid w:val="006A03ED"/>
    <w:rsid w:val="006D793E"/>
    <w:rsid w:val="00720735"/>
    <w:rsid w:val="0073677D"/>
    <w:rsid w:val="007C0149"/>
    <w:rsid w:val="008051E5"/>
    <w:rsid w:val="0082223F"/>
    <w:rsid w:val="00824A23"/>
    <w:rsid w:val="008711D2"/>
    <w:rsid w:val="008745B7"/>
    <w:rsid w:val="00877007"/>
    <w:rsid w:val="0088666C"/>
    <w:rsid w:val="008B5129"/>
    <w:rsid w:val="008E1C82"/>
    <w:rsid w:val="00926920"/>
    <w:rsid w:val="009441E2"/>
    <w:rsid w:val="009A757D"/>
    <w:rsid w:val="009E7296"/>
    <w:rsid w:val="00A10A53"/>
    <w:rsid w:val="00AC73D5"/>
    <w:rsid w:val="00AE6209"/>
    <w:rsid w:val="00B05254"/>
    <w:rsid w:val="00B13ADF"/>
    <w:rsid w:val="00B24BBA"/>
    <w:rsid w:val="00B83595"/>
    <w:rsid w:val="00B926E5"/>
    <w:rsid w:val="00C1641E"/>
    <w:rsid w:val="00C21DAD"/>
    <w:rsid w:val="00C54DC8"/>
    <w:rsid w:val="00C73692"/>
    <w:rsid w:val="00C76C93"/>
    <w:rsid w:val="00C93BB7"/>
    <w:rsid w:val="00CA7F1F"/>
    <w:rsid w:val="00CB25E9"/>
    <w:rsid w:val="00CF43A1"/>
    <w:rsid w:val="00D0165E"/>
    <w:rsid w:val="00D1655B"/>
    <w:rsid w:val="00D31834"/>
    <w:rsid w:val="00D31FBE"/>
    <w:rsid w:val="00D65581"/>
    <w:rsid w:val="00D75C7B"/>
    <w:rsid w:val="00D8218E"/>
    <w:rsid w:val="00D85C7B"/>
    <w:rsid w:val="00D9683F"/>
    <w:rsid w:val="00DE2224"/>
    <w:rsid w:val="00E234E9"/>
    <w:rsid w:val="00E302F0"/>
    <w:rsid w:val="00E62889"/>
    <w:rsid w:val="00E71DFF"/>
    <w:rsid w:val="00E7536F"/>
    <w:rsid w:val="00E82898"/>
    <w:rsid w:val="00ED3713"/>
    <w:rsid w:val="00F64D0D"/>
    <w:rsid w:val="00F95D5A"/>
    <w:rsid w:val="00FF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E61E3"/>
    <w:rPr>
      <w:color w:val="808080"/>
    </w:rPr>
  </w:style>
  <w:style w:type="paragraph" w:styleId="Bibliography">
    <w:name w:val="Bibliography"/>
    <w:basedOn w:val="Normal"/>
    <w:next w:val="Normal"/>
    <w:uiPriority w:val="37"/>
    <w:unhideWhenUsed/>
    <w:rsid w:val="0004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26313004">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946349549">
      <w:bodyDiv w:val="1"/>
      <w:marLeft w:val="0"/>
      <w:marRight w:val="0"/>
      <w:marTop w:val="0"/>
      <w:marBottom w:val="0"/>
      <w:divBdr>
        <w:top w:val="none" w:sz="0" w:space="0" w:color="auto"/>
        <w:left w:val="none" w:sz="0" w:space="0" w:color="auto"/>
        <w:bottom w:val="none" w:sz="0" w:space="0" w:color="auto"/>
        <w:right w:val="none" w:sz="0" w:space="0" w:color="auto"/>
      </w:divBdr>
    </w:div>
    <w:div w:id="1280994684">
      <w:bodyDiv w:val="1"/>
      <w:marLeft w:val="0"/>
      <w:marRight w:val="0"/>
      <w:marTop w:val="0"/>
      <w:marBottom w:val="0"/>
      <w:divBdr>
        <w:top w:val="none" w:sz="0" w:space="0" w:color="auto"/>
        <w:left w:val="none" w:sz="0" w:space="0" w:color="auto"/>
        <w:bottom w:val="none" w:sz="0" w:space="0" w:color="auto"/>
        <w:right w:val="none" w:sz="0" w:space="0" w:color="auto"/>
      </w:divBdr>
    </w:div>
    <w:div w:id="1343698656">
      <w:bodyDiv w:val="1"/>
      <w:marLeft w:val="0"/>
      <w:marRight w:val="0"/>
      <w:marTop w:val="0"/>
      <w:marBottom w:val="0"/>
      <w:divBdr>
        <w:top w:val="none" w:sz="0" w:space="0" w:color="auto"/>
        <w:left w:val="none" w:sz="0" w:space="0" w:color="auto"/>
        <w:bottom w:val="none" w:sz="0" w:space="0" w:color="auto"/>
        <w:right w:val="none" w:sz="0" w:space="0" w:color="auto"/>
      </w:divBdr>
    </w:div>
    <w:div w:id="1754399951">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6</b:RefOrder>
  </b:Source>
  <b:Source>
    <b:Tag>Hij20</b:Tag>
    <b:SourceType>JournalArticle</b:SourceType>
    <b:Guid>{4F82B767-A350-421E-BBA8-E1295E09E951}</b:Guid>
    <b:Title>LevelSpace: a NetLogo extension for multi-level agent-based modeling</b:Title>
    <b:Year>2020</b:Year>
    <b:Author>
      <b:Author>
        <b:NameList>
          <b:Person>
            <b:Last>Hijorth</b:Last>
            <b:First>A</b:First>
          </b:Person>
          <b:Person>
            <b:Last>Head</b:Last>
            <b:First>B</b:First>
          </b:Person>
          <b:Person>
            <b:Last>Brady</b:Last>
            <b:First>C</b:First>
          </b:Person>
          <b:Person>
            <b:Last>Wilensky</b:Last>
            <b:First>U</b:First>
          </b:Person>
        </b:NameList>
      </b:Author>
    </b:Author>
    <b:JournalName>Journal of Artificial Societies &amp; Social Simulation</b:JournalName>
    <b:Pages>1-24</b:Pages>
    <b:Volume>23</b:Volume>
    <b:Issue>1</b:Issue>
    <b:DOI>10.18564/jasss.4130</b:DOI>
    <b:RefOrder>7</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b:RefOrder>
  </b:Source>
  <b:Source>
    <b:Tag>AlS19</b:Tag>
    <b:SourceType>ConferenceProceedings</b:SourceType>
    <b:Guid>{6D81471B-9098-4697-8BE4-FB4DF61F7F32}</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Pages>150-155</b:Pages>
    <b:Publisher>Institute of Electrical and Electronics Engineers</b:Publisher>
    <b:DOI>10.1109/JEEIT.2019.8717484</b:DOI>
    <b:RefOrder>8</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Fri172</b:Tag>
    <b:SourceType>JournalArticle</b:SourceType>
    <b:Guid>{52E9DA7C-9CB1-4428-96F3-4FB551ECC57D}</b:Guid>
    <b:Author>
      <b:Author>
        <b:NameList>
          <b:Person>
            <b:Last>Friedberg</b:Last>
            <b:First>I</b:First>
          </b:Person>
          <b:Person>
            <b:Last>McLaughlin</b:Last>
            <b:First>K</b:First>
          </b:Person>
          <b:Person>
            <b:Last>Smith</b:Last>
            <b:First>P</b:First>
          </b:Person>
          <b:Person>
            <b:Last>Laverty</b:Last>
            <b:First>D</b:First>
          </b:Person>
          <b:Person>
            <b:Last>Sezer</b:Last>
            <b:First>S</b:First>
          </b:Person>
        </b:NameList>
      </b:Author>
    </b:Author>
    <b:Title>STPA-SafeSec: Safety and security analysis for cyber-physical systems</b:Title>
    <b:JournalName>Journal of Information Security and Applications</b:JournalName>
    <b:Year>2017</b:Year>
    <b:Pages>183-196</b:Pages>
    <b:Volume>34</b:Volume>
    <b:Issue>2</b:Issue>
    <b:DOI>10.1016/j.jisa.2016.05.008.</b:DOI>
    <b:RefOrder>9</b:RefOrder>
  </b:Source>
  <b:Source>
    <b:Tag>San13</b:Tag>
    <b:SourceType>JournalArticle</b:SourceType>
    <b:Guid>{D7CA8558-18EF-4969-B147-B7AC8C8DF74C}</b:Guid>
    <b:Author>
      <b:Author>
        <b:NameList>
          <b:Person>
            <b:Last>Sandkuhl</b:Last>
            <b:First>K</b:First>
          </b:Person>
          <b:Person>
            <b:Last>Lin</b:Last>
            <b:First>F</b:First>
          </b:Person>
          <b:Person>
            <b:Last>Shilov</b:Last>
            <b:First>N</b:First>
          </b:Person>
          <b:Person>
            <b:Last>Smirnov</b:Last>
            <b:First>A</b:First>
          </b:Person>
          <b:Person>
            <b:Last>Tarasov</b:Last>
            <b:First>V</b:First>
          </b:Person>
          <b:Person>
            <b:Last>Krizhanovsky</b:Last>
            <b:First>A</b:First>
          </b:Person>
        </b:NameList>
      </b:Author>
    </b:Author>
    <b:Title>Logistics-as-a-Service: Ontology-based architecture and approach</b:Title>
    <b:JournalName>Revista Investigacion Operacional</b:JournalName>
    <b:Year>2013</b:Year>
    <b:Pages>188-194</b:Pages>
    <b:Volume>34</b:Volume>
    <b:Issue>3</b:Issue>
    <b:URL>https://search-ebscohost-com.proxy1.ncu.edu/login.aspx?direct=true&amp;db=edsgao&amp;AN=edsgcl.353211525&amp;site=eds-live</b:URL>
    <b:RefOrder>10</b:RefOrder>
  </b:Source>
</b:Sources>
</file>

<file path=customXml/itemProps1.xml><?xml version="1.0" encoding="utf-8"?>
<ds:datastoreItem xmlns:ds="http://schemas.openxmlformats.org/officeDocument/2006/customXml" ds:itemID="{12878CC9-6FFD-474C-B0A4-17222893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1630</TotalTime>
  <Pages>10</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71</cp:revision>
  <dcterms:created xsi:type="dcterms:W3CDTF">2019-05-19T17:38:00Z</dcterms:created>
  <dcterms:modified xsi:type="dcterms:W3CDTF">2022-05-01T17:53:00Z</dcterms:modified>
</cp:coreProperties>
</file>