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A4FF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20494A" w:rsidR="0082223F" w:rsidRDefault="00D9588C" w:rsidP="0082223F">
      <w:pPr>
        <w:pStyle w:val="Title"/>
      </w:pPr>
      <w:r>
        <w:t>Week 8</w:t>
      </w:r>
      <w:r w:rsidR="0082223F">
        <w:t xml:space="preserve">: </w:t>
      </w:r>
      <w:r>
        <w:t>Artificial Intelligence for Business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AB44F6C" w:rsidR="00CB25E9" w:rsidRDefault="00D9588C" w:rsidP="0082223F">
      <w:pPr>
        <w:jc w:val="center"/>
      </w:pPr>
      <w:r>
        <w:t>November 22,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2A8A287" w:rsidR="0082223F" w:rsidRDefault="00D9588C" w:rsidP="005B7079">
      <w:pPr>
        <w:pStyle w:val="Heading1"/>
      </w:pPr>
      <w:r>
        <w:lastRenderedPageBreak/>
        <w:t>Artificial Intelligence for Business</w:t>
      </w:r>
    </w:p>
    <w:p w14:paraId="4A6FFE9E" w14:textId="26662690" w:rsidR="00D9588C" w:rsidRDefault="002507A0" w:rsidP="002507A0">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w:t>
      </w:r>
      <w:proofErr w:type="spellStart"/>
      <w:r>
        <w:t>Schleer</w:t>
      </w:r>
      <w:proofErr w:type="spellEnd"/>
      <w:r>
        <w:t xml:space="preserve"> et al.</w:t>
      </w:r>
      <w:r w:rsidR="001045AB">
        <w:t>,</w:t>
      </w:r>
      <w:r>
        <w:t xml:space="preserve"> 2019).  Smart </w:t>
      </w:r>
      <w:r w:rsidR="007C656F">
        <w:t>V</w:t>
      </w:r>
      <w:r>
        <w:t xml:space="preserve">ehicles </w:t>
      </w:r>
      <w:r w:rsidR="007516D8">
        <w:t xml:space="preserve">and autonomous driving industries </w:t>
      </w:r>
      <w:r>
        <w:t>are area</w:t>
      </w:r>
      <w:r w:rsidR="007516D8">
        <w:t>s</w:t>
      </w:r>
      <w:r>
        <w:t xml:space="preserve"> of research that seek to fuse this symbiotic relationship.  As this </w:t>
      </w:r>
      <w:r w:rsidR="008E5ABD">
        <w:t xml:space="preserve">human and machine </w:t>
      </w:r>
      <w:r>
        <w:t>partnership flourish</w:t>
      </w:r>
      <w:r w:rsidR="005C56AA">
        <w:t>es</w:t>
      </w:r>
      <w:r>
        <w:t xml:space="preserve">, it will continue creating advancements across safety, convenience, resource utilization, and </w:t>
      </w:r>
      <w:r w:rsidR="007C656F">
        <w:t>intelligen</w:t>
      </w:r>
      <w:r>
        <w:t>t city integrations.</w:t>
      </w:r>
    </w:p>
    <w:p w14:paraId="0577B33C" w14:textId="6A0F69B8" w:rsidR="00D9588C" w:rsidRDefault="00D9588C" w:rsidP="00D9588C">
      <w:pPr>
        <w:pStyle w:val="Heading1"/>
      </w:pPr>
      <w:r>
        <w:t>Technical Characteristics of Systems</w:t>
      </w:r>
    </w:p>
    <w:p w14:paraId="6C579C05" w14:textId="6443BCEC" w:rsidR="008E5ABD" w:rsidRPr="008E5ABD" w:rsidRDefault="008E5ABD" w:rsidP="008E5ABD">
      <w:r>
        <w:tab/>
      </w:r>
      <w:r w:rsidR="009113FC">
        <w:t xml:space="preserve">When people hear about </w:t>
      </w:r>
      <w:r w:rsidR="007C656F">
        <w:t>S</w:t>
      </w:r>
      <w:r w:rsidR="009113FC">
        <w:t xml:space="preserve">mart </w:t>
      </w:r>
      <w:r w:rsidR="007C656F">
        <w:t>V</w:t>
      </w:r>
      <w:r w:rsidR="009113FC">
        <w:t>ehicles, their imagination quickly pivots to driver-less cars.  However, artificial intelligence applies to a broader set of business use-cases.  These features each ingests data, model systems, and simulate interactions to make predictions.</w:t>
      </w:r>
    </w:p>
    <w:p w14:paraId="60B8B70E" w14:textId="28E165E9" w:rsidR="008E5ABD" w:rsidRDefault="008E5ABD" w:rsidP="008E5ABD">
      <w:pPr>
        <w:pStyle w:val="Heading2"/>
      </w:pPr>
      <w:r>
        <w:t>Objectives of AI</w:t>
      </w:r>
    </w:p>
    <w:p w14:paraId="726BFA23" w14:textId="1ACDB580" w:rsidR="005C56AA" w:rsidRDefault="002507A0" w:rsidP="005C56AA">
      <w:pPr>
        <w:ind w:firstLine="720"/>
        <w:rPr>
          <w:i/>
          <w:iCs/>
        </w:rPr>
      </w:pPr>
      <w:r>
        <w:t xml:space="preserve">Dreams of artificial intelligence trace back to philosophical debates in ancient Greece.  Prometheus would mold handfuls of clay into images of the gods, and later these creatures were given life.  </w:t>
      </w:r>
      <w:r w:rsidR="005C56AA">
        <w:t xml:space="preserve">Models for realizing these autonomous creatures began in </w:t>
      </w:r>
      <w:r>
        <w:t>mathematics, biology, and computer science before eventually producing modern artificial intelligence</w:t>
      </w:r>
      <w:r w:rsidR="005C56AA">
        <w:t xml:space="preserve"> (</w:t>
      </w:r>
      <w:proofErr w:type="spellStart"/>
      <w:r w:rsidR="005C56AA">
        <w:t>Lukac</w:t>
      </w:r>
      <w:proofErr w:type="spellEnd"/>
      <w:r w:rsidR="005C56AA">
        <w:t xml:space="preserve"> et al., 2018)</w:t>
      </w:r>
      <w:r>
        <w:t xml:space="preserve">.  </w:t>
      </w:r>
      <w:r w:rsidR="005C56AA">
        <w:t xml:space="preserve">While these different domains have unique perspectives, they collectively divide systems into those that </w:t>
      </w:r>
      <w:r w:rsidR="008E5ABD">
        <w:t>‘</w:t>
      </w:r>
      <w:r w:rsidR="005C56AA">
        <w:rPr>
          <w:i/>
          <w:iCs/>
        </w:rPr>
        <w:t xml:space="preserve">think </w:t>
      </w:r>
      <w:r w:rsidR="005C56AA">
        <w:t xml:space="preserve">versus </w:t>
      </w:r>
      <w:r w:rsidR="005C56AA" w:rsidRPr="005C56AA">
        <w:rPr>
          <w:i/>
          <w:iCs/>
        </w:rPr>
        <w:t>act</w:t>
      </w:r>
      <w:r w:rsidR="008E5ABD">
        <w:rPr>
          <w:i/>
          <w:iCs/>
        </w:rPr>
        <w:t>’</w:t>
      </w:r>
      <w:r w:rsidR="005C56AA">
        <w:t xml:space="preserve"> </w:t>
      </w:r>
      <w:r w:rsidR="008E5ABD">
        <w:t>and behave like ‘</w:t>
      </w:r>
      <w:r w:rsidR="005C56AA">
        <w:rPr>
          <w:i/>
          <w:iCs/>
        </w:rPr>
        <w:t>human</w:t>
      </w:r>
      <w:r w:rsidR="008E5ABD">
        <w:rPr>
          <w:i/>
          <w:iCs/>
        </w:rPr>
        <w:t>s</w:t>
      </w:r>
      <w:r w:rsidR="005C56AA">
        <w:rPr>
          <w:i/>
          <w:iCs/>
        </w:rPr>
        <w:t xml:space="preserve"> </w:t>
      </w:r>
      <w:r w:rsidR="005C56AA">
        <w:t xml:space="preserve">or </w:t>
      </w:r>
      <w:r w:rsidR="005C56AA" w:rsidRPr="005C56AA">
        <w:rPr>
          <w:i/>
          <w:iCs/>
        </w:rPr>
        <w:t>rationa</w:t>
      </w:r>
      <w:r w:rsidR="005C56AA">
        <w:rPr>
          <w:i/>
          <w:iCs/>
        </w:rPr>
        <w:t>lly</w:t>
      </w:r>
      <w:r w:rsidR="008E5ABD">
        <w:rPr>
          <w:i/>
          <w:iCs/>
        </w:rPr>
        <w:t>’</w:t>
      </w:r>
      <w:r w:rsidR="005C56AA">
        <w:rPr>
          <w:i/>
          <w:iCs/>
        </w:rPr>
        <w:t xml:space="preserve"> </w:t>
      </w:r>
      <w:r w:rsidR="005C56AA">
        <w:t>(see Table 1)</w:t>
      </w:r>
      <w:r w:rsidR="005C56AA">
        <w:rPr>
          <w:i/>
          <w:iCs/>
        </w:rPr>
        <w:t>.</w:t>
      </w:r>
    </w:p>
    <w:p w14:paraId="11D70257" w14:textId="5D0CBA55" w:rsidR="00C03433" w:rsidRDefault="00C03433" w:rsidP="00C03433">
      <w:pPr>
        <w:pStyle w:val="Caption"/>
      </w:pPr>
      <w:r>
        <w:t>Table 1: System Characteristics</w:t>
      </w:r>
    </w:p>
    <w:tbl>
      <w:tblPr>
        <w:tblStyle w:val="GridTable3"/>
        <w:tblW w:w="0" w:type="auto"/>
        <w:tblLook w:val="04A0" w:firstRow="1" w:lastRow="0" w:firstColumn="1" w:lastColumn="0" w:noHBand="0" w:noVBand="1"/>
      </w:tblPr>
      <w:tblGrid>
        <w:gridCol w:w="1795"/>
        <w:gridCol w:w="3240"/>
        <w:gridCol w:w="4315"/>
      </w:tblGrid>
      <w:tr w:rsidR="005C56AA" w14:paraId="2E276913"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6D5DA1AC" w14:textId="77777777" w:rsidR="005C56AA" w:rsidRDefault="005C56AA" w:rsidP="005C56AA"/>
        </w:tc>
        <w:tc>
          <w:tcPr>
            <w:tcW w:w="3240" w:type="dxa"/>
          </w:tcPr>
          <w:p w14:paraId="3C103AC5" w14:textId="2463E69B" w:rsidR="005C56AA" w:rsidRDefault="005C56AA" w:rsidP="005C56AA">
            <w:pPr>
              <w:cnfStyle w:val="100000000000" w:firstRow="1" w:lastRow="0" w:firstColumn="0" w:lastColumn="0" w:oddVBand="0" w:evenVBand="0" w:oddHBand="0" w:evenHBand="0" w:firstRowFirstColumn="0" w:firstRowLastColumn="0" w:lastRowFirstColumn="0" w:lastRowLastColumn="0"/>
            </w:pPr>
            <w:r>
              <w:t>Think</w:t>
            </w:r>
          </w:p>
        </w:tc>
        <w:tc>
          <w:tcPr>
            <w:tcW w:w="4315" w:type="dxa"/>
          </w:tcPr>
          <w:p w14:paraId="55AB7800" w14:textId="5E9579E7" w:rsidR="005C56AA" w:rsidRDefault="005C56AA" w:rsidP="005C56AA">
            <w:pPr>
              <w:cnfStyle w:val="100000000000" w:firstRow="1" w:lastRow="0" w:firstColumn="0" w:lastColumn="0" w:oddVBand="0" w:evenVBand="0" w:oddHBand="0" w:evenHBand="0" w:firstRowFirstColumn="0" w:firstRowLastColumn="0" w:lastRowFirstColumn="0" w:lastRowLastColumn="0"/>
            </w:pPr>
            <w:r>
              <w:t>Act</w:t>
            </w:r>
          </w:p>
        </w:tc>
      </w:tr>
      <w:tr w:rsidR="005C56AA" w14:paraId="74335220"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6C5E9" w14:textId="06D88005" w:rsidR="005C56AA" w:rsidRDefault="005C56AA" w:rsidP="005C56AA">
            <w:r>
              <w:t>Human</w:t>
            </w:r>
          </w:p>
        </w:tc>
        <w:tc>
          <w:tcPr>
            <w:tcW w:w="3240" w:type="dxa"/>
          </w:tcPr>
          <w:p w14:paraId="6E134479" w14:textId="0A4F0AED" w:rsidR="005C56AA" w:rsidRDefault="005C56AA" w:rsidP="005C56AA">
            <w:pPr>
              <w:tabs>
                <w:tab w:val="center" w:pos="1512"/>
              </w:tabs>
              <w:cnfStyle w:val="000000100000" w:firstRow="0" w:lastRow="0" w:firstColumn="0" w:lastColumn="0" w:oddVBand="0" w:evenVBand="0" w:oddHBand="1" w:evenHBand="0" w:firstRowFirstColumn="0" w:firstRowLastColumn="0" w:lastRowFirstColumn="0" w:lastRowLastColumn="0"/>
            </w:pPr>
            <w:r>
              <w:t>Cruise Control</w:t>
            </w:r>
            <w:r>
              <w:tab/>
            </w:r>
          </w:p>
        </w:tc>
        <w:tc>
          <w:tcPr>
            <w:tcW w:w="4315" w:type="dxa"/>
          </w:tcPr>
          <w:p w14:paraId="7436C513" w14:textId="24A2CFE7" w:rsidR="005C56AA" w:rsidRDefault="005C56AA" w:rsidP="005C56AA">
            <w:pPr>
              <w:cnfStyle w:val="000000100000" w:firstRow="0" w:lastRow="0" w:firstColumn="0" w:lastColumn="0" w:oddVBand="0" w:evenVBand="0" w:oddHBand="1" w:evenHBand="0" w:firstRowFirstColumn="0" w:firstRowLastColumn="0" w:lastRowFirstColumn="0" w:lastRowLastColumn="0"/>
            </w:pPr>
            <w:r>
              <w:t>Mimic rolling to the stop sign</w:t>
            </w:r>
          </w:p>
        </w:tc>
      </w:tr>
      <w:tr w:rsidR="005C56AA" w14:paraId="2F672FA1" w14:textId="77777777" w:rsidTr="009843DA">
        <w:tc>
          <w:tcPr>
            <w:cnfStyle w:val="001000000000" w:firstRow="0" w:lastRow="0" w:firstColumn="1" w:lastColumn="0" w:oddVBand="0" w:evenVBand="0" w:oddHBand="0" w:evenHBand="0" w:firstRowFirstColumn="0" w:firstRowLastColumn="0" w:lastRowFirstColumn="0" w:lastRowLastColumn="0"/>
            <w:tcW w:w="1795" w:type="dxa"/>
          </w:tcPr>
          <w:p w14:paraId="6FE288F0" w14:textId="486B6DB5" w:rsidR="005C56AA" w:rsidRDefault="005C56AA" w:rsidP="005C56AA">
            <w:r>
              <w:t>Rational</w:t>
            </w:r>
          </w:p>
        </w:tc>
        <w:tc>
          <w:tcPr>
            <w:tcW w:w="3240" w:type="dxa"/>
          </w:tcPr>
          <w:p w14:paraId="60AC4E01" w14:textId="10237071" w:rsidR="005C56AA" w:rsidRDefault="005C56AA" w:rsidP="005C56AA">
            <w:pPr>
              <w:cnfStyle w:val="000000000000" w:firstRow="0" w:lastRow="0" w:firstColumn="0" w:lastColumn="0" w:oddVBand="0" w:evenVBand="0" w:oddHBand="0" w:evenHBand="0" w:firstRowFirstColumn="0" w:firstRowLastColumn="0" w:lastRowFirstColumn="0" w:lastRowLastColumn="0"/>
            </w:pPr>
            <w:r>
              <w:t>Adaptive Cruise Control</w:t>
            </w:r>
          </w:p>
        </w:tc>
        <w:tc>
          <w:tcPr>
            <w:tcW w:w="4315" w:type="dxa"/>
          </w:tcPr>
          <w:p w14:paraId="4D396F14" w14:textId="271350C8" w:rsidR="005C56AA" w:rsidRDefault="005C56AA" w:rsidP="005C56AA">
            <w:pPr>
              <w:cnfStyle w:val="000000000000" w:firstRow="0" w:lastRow="0" w:firstColumn="0" w:lastColumn="0" w:oddVBand="0" w:evenVBand="0" w:oddHBand="0" w:evenHBand="0" w:firstRowFirstColumn="0" w:firstRowLastColumn="0" w:lastRowFirstColumn="0" w:lastRowLastColumn="0"/>
            </w:pPr>
            <w:r>
              <w:t>Change lanes to avoid a pothole</w:t>
            </w:r>
          </w:p>
        </w:tc>
      </w:tr>
    </w:tbl>
    <w:p w14:paraId="5718D80E" w14:textId="31EC0620" w:rsidR="00D9588C" w:rsidRDefault="00796C66" w:rsidP="00D9588C">
      <w:pPr>
        <w:pStyle w:val="Heading2"/>
      </w:pPr>
      <w:r>
        <w:lastRenderedPageBreak/>
        <w:t>Business Problems</w:t>
      </w:r>
    </w:p>
    <w:p w14:paraId="3E17D230" w14:textId="72B276CD" w:rsidR="002507A0" w:rsidRDefault="002507A0" w:rsidP="002507A0">
      <w:pPr>
        <w:ind w:firstLine="720"/>
      </w:pPr>
      <w:r>
        <w:t>Machine learning can enhance every aspect of the drive, extending the physical parts’ lifespan to increasing the driver’s overall satisfaction.  Figure 1 contains a non-exhaustive taxonomy of use-cases for artificial intelligence in motor vehicles, such as reducing wear and tear and object detection.  Many items, such as Voice Assistance (V</w:t>
      </w:r>
      <w:r w:rsidR="003D65E6">
        <w:t>A</w:t>
      </w:r>
      <w:r>
        <w:t xml:space="preserve">), could arguably live under a different pillar (e.g., </w:t>
      </w:r>
      <w:r w:rsidR="003D65E6">
        <w:t>s</w:t>
      </w:r>
      <w:r>
        <w:t xml:space="preserve">afety).  However, safety systems could exist </w:t>
      </w:r>
      <w:r w:rsidR="000E7EED">
        <w:t>simultaneousl</w:t>
      </w:r>
      <w:r>
        <w:t>y using more traditional interfaces, making this example fall under conveniences.</w:t>
      </w:r>
    </w:p>
    <w:p w14:paraId="32E746F7" w14:textId="77777777" w:rsidR="002507A0" w:rsidRPr="009039D4" w:rsidRDefault="002507A0" w:rsidP="002507A0">
      <w:pPr>
        <w:pStyle w:val="Caption"/>
      </w:pPr>
      <w:r>
        <w:t>Figure 1: Taxonomy of Example Use-Cases</w:t>
      </w:r>
    </w:p>
    <w:p w14:paraId="6D9A4F2A" w14:textId="27FE84ED" w:rsidR="002507A0" w:rsidRDefault="002507A0" w:rsidP="002507A0">
      <w:r>
        <w:rPr>
          <w:noProof/>
        </w:rPr>
        <w:drawing>
          <wp:inline distT="0" distB="0" distL="0" distR="0" wp14:anchorId="53DBEB81" wp14:editId="29D5685E">
            <wp:extent cx="6003235" cy="1987826"/>
            <wp:effectExtent l="0" t="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0EDA6EB" w14:textId="41689FB3" w:rsidR="00D9588C" w:rsidRDefault="00796C66" w:rsidP="00D9588C">
      <w:pPr>
        <w:pStyle w:val="Heading2"/>
      </w:pPr>
      <w:r>
        <w:t xml:space="preserve">System </w:t>
      </w:r>
      <w:r w:rsidR="00535E4F">
        <w:t>Requirements</w:t>
      </w:r>
    </w:p>
    <w:p w14:paraId="0CF84876" w14:textId="44F0BF3F" w:rsidR="00D6271A" w:rsidRDefault="00B51EA2" w:rsidP="00D6271A">
      <w:pPr>
        <w:ind w:firstLine="720"/>
      </w:pPr>
      <w:r>
        <w:t>Since c</w:t>
      </w:r>
      <w:r w:rsidR="007516D8">
        <w:t xml:space="preserve">overing </w:t>
      </w:r>
      <w:r w:rsidR="00D6271A">
        <w:t xml:space="preserve">each </w:t>
      </w:r>
      <w:r w:rsidR="007516D8">
        <w:t>use</w:t>
      </w:r>
      <w:r w:rsidR="000E7EED">
        <w:t xml:space="preserve"> </w:t>
      </w:r>
      <w:r w:rsidR="007516D8">
        <w:t>case in full detail would fill multiple books</w:t>
      </w:r>
      <w:r>
        <w:t>, this section</w:t>
      </w:r>
      <w:r w:rsidR="007516D8">
        <w:t xml:space="preserve"> </w:t>
      </w:r>
      <w:r>
        <w:t>reviews these user</w:t>
      </w:r>
      <w:r w:rsidR="000E7EED">
        <w:t xml:space="preserve"> scenarios’</w:t>
      </w:r>
      <w:r>
        <w:t xml:space="preserve"> commonality</w:t>
      </w:r>
      <w:r w:rsidR="007516D8">
        <w:t>.  The lifeblood of these systems is data, and only through synthesizing information into knowledge can they be more adaptive.</w:t>
      </w:r>
      <w:r w:rsidR="003A1704">
        <w:t xml:space="preserve">  These processes require collecting telemetry, performing data mining, and modeling the interactions (see Figure 2).  As simulations run across that model, statistical distributions form</w:t>
      </w:r>
      <w:r w:rsidR="00111A99">
        <w:t xml:space="preserve">, </w:t>
      </w:r>
      <w:r w:rsidR="003A1704">
        <w:t>lead</w:t>
      </w:r>
      <w:r w:rsidR="00111A99">
        <w:t xml:space="preserve">ing to </w:t>
      </w:r>
      <w:r w:rsidR="003A1704">
        <w:t>predictive capabilities.</w:t>
      </w:r>
      <w:r w:rsidR="00DF5016">
        <w:t xml:space="preserve">  When the model’s complexity grows or the required accuracy increases, the learning system also needs more examples to cover each scenario.</w:t>
      </w:r>
    </w:p>
    <w:p w14:paraId="2D9D43A5" w14:textId="0D07B598" w:rsidR="00D6271A" w:rsidRDefault="00D6271A" w:rsidP="00D6271A">
      <w:pPr>
        <w:ind w:firstLine="720"/>
      </w:pPr>
      <w:r>
        <w:t>Consider the analogy of building an All-Wheel-Drive (AWD) feature that only knows about Florida’s flat t</w:t>
      </w:r>
      <w:r w:rsidR="000B74FC">
        <w:t>r</w:t>
      </w:r>
      <w:r>
        <w:t xml:space="preserve">opical roads.  Despite the engineers’ best efforts, the vehicle will encounter </w:t>
      </w:r>
      <w:r>
        <w:lastRenderedPageBreak/>
        <w:t>challenges on Colorado’s ice-covered mountainous climbs.  Similar behaviors exist across the autonomous vehicle supply chain</w:t>
      </w:r>
      <w:r w:rsidR="00796C66">
        <w:t xml:space="preserve">, demanding </w:t>
      </w:r>
      <w:r>
        <w:t xml:space="preserve">either (a) more data or (b) more erroneous assumptions.  This trade-off introduces </w:t>
      </w:r>
      <w:r w:rsidR="00E0291F">
        <w:t xml:space="preserve">acceptable </w:t>
      </w:r>
      <w:r>
        <w:t xml:space="preserve">feature risks in specific situations (e.g., entertainment modules) and undesirable </w:t>
      </w:r>
      <w:r w:rsidR="00E0291F">
        <w:t xml:space="preserve">consequences for </w:t>
      </w:r>
      <w:r>
        <w:t>others (e.g., safety modules).</w:t>
      </w:r>
    </w:p>
    <w:p w14:paraId="38DD4836" w14:textId="77777777" w:rsidR="00D6271A" w:rsidRDefault="00D6271A" w:rsidP="00D6271A">
      <w:pPr>
        <w:pStyle w:val="Caption"/>
      </w:pPr>
      <w:r>
        <w:t>Figure 2: System Design</w:t>
      </w:r>
    </w:p>
    <w:p w14:paraId="5F902B62" w14:textId="5701112D" w:rsidR="00D6271A" w:rsidRDefault="00D6271A" w:rsidP="0055285F">
      <w:pPr>
        <w:jc w:val="center"/>
      </w:pPr>
      <w:r>
        <w:rPr>
          <w:noProof/>
        </w:rPr>
        <w:drawing>
          <wp:inline distT="0" distB="0" distL="0" distR="0" wp14:anchorId="48431C3D" wp14:editId="546F4989">
            <wp:extent cx="4221126" cy="183501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5173" cy="1854165"/>
                    </a:xfrm>
                    <a:prstGeom prst="rect">
                      <a:avLst/>
                    </a:prstGeom>
                  </pic:spPr>
                </pic:pic>
              </a:graphicData>
            </a:graphic>
          </wp:inline>
        </w:drawing>
      </w:r>
    </w:p>
    <w:p w14:paraId="408D6F69" w14:textId="1E71FF53" w:rsidR="0055285F" w:rsidRDefault="00535E4F" w:rsidP="0055285F">
      <w:pPr>
        <w:ind w:firstLine="720"/>
      </w:pPr>
      <w:r>
        <w:t>Around 2014, GAN (Generative Adversarial Networks</w:t>
      </w:r>
      <w:r w:rsidR="00796C66">
        <w:t>)</w:t>
      </w:r>
      <w:r>
        <w:t xml:space="preserve"> became the state-of-the-art approach </w:t>
      </w:r>
      <w:r w:rsidR="00796C66">
        <w:t>for constructing</w:t>
      </w:r>
      <w:r>
        <w:t xml:space="preserve"> high-quality </w:t>
      </w:r>
      <w:r w:rsidR="0055285F">
        <w:t>detect</w:t>
      </w:r>
      <w:r w:rsidR="00796C66">
        <w:t>ors</w:t>
      </w:r>
      <w:r w:rsidR="0055285F">
        <w:t xml:space="preserve"> and </w:t>
      </w:r>
      <w:r>
        <w:t>fabricated content</w:t>
      </w:r>
      <w:sdt>
        <w:sdtPr>
          <w:id w:val="-1457558552"/>
          <w:citation/>
        </w:sdtPr>
        <w:sdtEndPr/>
        <w:sdtContent>
          <w:r>
            <w:fldChar w:fldCharType="begin"/>
          </w:r>
          <w:r>
            <w:instrText xml:space="preserve"> CITATION Fri20 \l 1033 </w:instrText>
          </w:r>
          <w:r>
            <w:fldChar w:fldCharType="separate"/>
          </w:r>
          <w:r>
            <w:rPr>
              <w:noProof/>
            </w:rPr>
            <w:t xml:space="preserve"> (Fridman, 2020)</w:t>
          </w:r>
          <w:r>
            <w:fldChar w:fldCharType="end"/>
          </w:r>
        </w:sdtContent>
      </w:sdt>
      <w:r>
        <w:t>.  These systems utilize a feedback loop between a Generative N</w:t>
      </w:r>
      <w:r w:rsidR="000B74FC">
        <w:t xml:space="preserve">eural </w:t>
      </w:r>
      <w:r>
        <w:t>N</w:t>
      </w:r>
      <w:r w:rsidR="000B74FC">
        <w:t>etwork</w:t>
      </w:r>
      <w:r>
        <w:t xml:space="preserve"> (GNN) and Discriminator N</w:t>
      </w:r>
      <w:r w:rsidR="000B74FC">
        <w:t xml:space="preserve">eural </w:t>
      </w:r>
      <w:r>
        <w:t>N</w:t>
      </w:r>
      <w:r w:rsidR="000B74FC">
        <w:t>etwork</w:t>
      </w:r>
      <w:r>
        <w:t xml:space="preserve"> (DNN).  Each iteration outputs a ‘Deep-Fake’ asset and </w:t>
      </w:r>
      <w:r w:rsidR="000B74FC">
        <w:t>a</w:t>
      </w:r>
      <w:r w:rsidR="000E7EED">
        <w:t>ssessing</w:t>
      </w:r>
      <w:r w:rsidR="000B74FC">
        <w:t xml:space="preserve"> its validity </w:t>
      </w:r>
      <w:r w:rsidR="0055285F">
        <w:t xml:space="preserve">(see Figure 3).  </w:t>
      </w:r>
      <w:r w:rsidR="000B74FC">
        <w:t>Under t</w:t>
      </w:r>
      <w:r>
        <w:t>his process</w:t>
      </w:r>
      <w:r w:rsidR="000B74FC">
        <w:t>,</w:t>
      </w:r>
      <w:r>
        <w:t xml:space="preserve"> both systems learn from one another, continuously improving</w:t>
      </w:r>
      <w:r w:rsidR="000B74FC">
        <w:t xml:space="preserve"> their expertise</w:t>
      </w:r>
      <w:r>
        <w:t>.</w:t>
      </w:r>
    </w:p>
    <w:p w14:paraId="754CEBDC" w14:textId="77777777" w:rsidR="0055285F" w:rsidRDefault="0055285F" w:rsidP="0055285F">
      <w:pPr>
        <w:pStyle w:val="Caption"/>
      </w:pPr>
      <w:r>
        <w:t>Figure 3: Training Configuration</w:t>
      </w:r>
    </w:p>
    <w:p w14:paraId="230151E2" w14:textId="77777777" w:rsidR="0055285F" w:rsidRPr="00535E4F" w:rsidRDefault="0055285F" w:rsidP="0055285F">
      <w:pPr>
        <w:jc w:val="center"/>
      </w:pPr>
      <w:r>
        <w:rPr>
          <w:noProof/>
        </w:rPr>
        <w:drawing>
          <wp:inline distT="0" distB="0" distL="0" distR="0" wp14:anchorId="04AF016E" wp14:editId="2DD271AA">
            <wp:extent cx="3583172" cy="211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1299" cy="2193642"/>
                    </a:xfrm>
                    <a:prstGeom prst="rect">
                      <a:avLst/>
                    </a:prstGeom>
                  </pic:spPr>
                </pic:pic>
              </a:graphicData>
            </a:graphic>
          </wp:inline>
        </w:drawing>
      </w:r>
    </w:p>
    <w:p w14:paraId="1CD7F78D" w14:textId="0319DF30" w:rsidR="000B74FC" w:rsidRDefault="0055285F" w:rsidP="00535E4F">
      <w:pPr>
        <w:ind w:firstLine="720"/>
      </w:pPr>
      <w:r>
        <w:lastRenderedPageBreak/>
        <w:t xml:space="preserve">Automotive companies like Formula-One use this methodology to synthesize more efficient </w:t>
      </w:r>
      <w:proofErr w:type="gramStart"/>
      <w:r>
        <w:t>race-cars</w:t>
      </w:r>
      <w:proofErr w:type="gramEnd"/>
      <w:r>
        <w:t xml:space="preserve"> that can safely operate at high speeds</w:t>
      </w:r>
      <w:sdt>
        <w:sdtPr>
          <w:id w:val="-735551338"/>
          <w:citation/>
        </w:sdtPr>
        <w:sdtEndPr/>
        <w:sdtContent>
          <w:r>
            <w:fldChar w:fldCharType="begin"/>
          </w:r>
          <w:r>
            <w:instrText xml:space="preserve"> CITATION Sme19 \l 1033 </w:instrText>
          </w:r>
          <w:r>
            <w:fldChar w:fldCharType="separate"/>
          </w:r>
          <w:r>
            <w:rPr>
              <w:noProof/>
            </w:rPr>
            <w:t xml:space="preserve"> (Smedley, 2019)</w:t>
          </w:r>
          <w:r>
            <w:fldChar w:fldCharType="end"/>
          </w:r>
        </w:sdtContent>
      </w:sdt>
      <w:r>
        <w:t>.  First, a collection of features</w:t>
      </w:r>
      <w:r w:rsidR="00796C66">
        <w:t xml:space="preserve"> (e.g., car shape and weather data)</w:t>
      </w:r>
      <w:r>
        <w:t xml:space="preserve"> load into the GNN and its simulation environment.  Next, the output flows into a DNN, </w:t>
      </w:r>
      <w:r w:rsidR="000E7EED">
        <w:t>assessing</w:t>
      </w:r>
      <w:r>
        <w:t xml:space="preserve"> the </w:t>
      </w:r>
      <w:r w:rsidR="00796C66">
        <w:t xml:space="preserve">solution’s </w:t>
      </w:r>
      <w:r>
        <w:t xml:space="preserve">feasibility </w:t>
      </w:r>
      <w:r w:rsidR="00796C66">
        <w:t>(e.g., wind drag and safety requirements)</w:t>
      </w:r>
      <w:r>
        <w:t xml:space="preserve">. </w:t>
      </w:r>
      <w:r w:rsidR="00796C66">
        <w:t xml:space="preserve"> </w:t>
      </w:r>
      <w:r>
        <w:t>Then, the GNN modifies the solution’s parameters to search for a higher score</w:t>
      </w:r>
      <w:r w:rsidR="00796C66">
        <w:t xml:space="preserve"> (e.g., faster car)</w:t>
      </w:r>
      <w:r>
        <w:t>.</w:t>
      </w:r>
      <w:r w:rsidR="00AA7908">
        <w:t xml:space="preserve">  </w:t>
      </w:r>
      <w:r w:rsidR="000B74FC">
        <w:t>After executing thousands of cycles, both networks converge with optimal solutions to deliver innovation (GNN)</w:t>
      </w:r>
      <w:r w:rsidR="00796C66">
        <w:t xml:space="preserve"> or detect problems (DNN)</w:t>
      </w:r>
      <w:r w:rsidR="000B74FC">
        <w:t>.</w:t>
      </w:r>
    </w:p>
    <w:p w14:paraId="1CCD89B6" w14:textId="0CD3DD3D" w:rsidR="00AA7908" w:rsidRDefault="00F334C0" w:rsidP="00AA7908">
      <w:pPr>
        <w:ind w:firstLine="720"/>
      </w:pPr>
      <w:r>
        <w:t xml:space="preserve">Within the </w:t>
      </w:r>
      <w:r w:rsidR="00AA7908">
        <w:t xml:space="preserve">simulation consists of the environment, participants, and one or more objectives.  Each participant, called an agent, attempts to complete </w:t>
      </w:r>
      <w:r w:rsidR="000E7EED">
        <w:t>their</w:t>
      </w:r>
      <w:r w:rsidR="00AA7908">
        <w:t xml:space="preserve"> objective under a set of guiding rules and principles. </w:t>
      </w:r>
      <w:proofErr w:type="spellStart"/>
      <w:r w:rsidR="00AA7908">
        <w:t>NetLogo’s</w:t>
      </w:r>
      <w:proofErr w:type="spellEnd"/>
      <w:r w:rsidR="00AA7908">
        <w:t xml:space="preserve"> </w:t>
      </w:r>
      <w:proofErr w:type="spellStart"/>
      <w:r w:rsidR="00AA7908">
        <w:t>BeeSmart</w:t>
      </w:r>
      <w:proofErr w:type="spellEnd"/>
      <w:r w:rsidR="00AA7908">
        <w:t xml:space="preserve"> environment</w:t>
      </w:r>
      <w:r w:rsidR="005B6CAC">
        <w:t xml:space="preserve"> demonstrates these ideas</w:t>
      </w:r>
      <w:r w:rsidR="00AA7908">
        <w:t xml:space="preserve"> </w:t>
      </w:r>
      <w:r w:rsidR="005B6CAC">
        <w:t xml:space="preserve">with </w:t>
      </w:r>
      <w:r w:rsidR="00AA7908">
        <w:t>multiple bees that maximize food production from various honey pots within a given scene</w:t>
      </w:r>
      <w:sdt>
        <w:sdtPr>
          <w:id w:val="282005456"/>
          <w:citation/>
        </w:sdtPr>
        <w:sdtEndPr/>
        <w:sdtContent>
          <w:r w:rsidR="00AA7908">
            <w:fldChar w:fldCharType="begin"/>
          </w:r>
          <w:r w:rsidR="00AA7908">
            <w:instrText xml:space="preserve"> CITATION Wil14 \l 1033 </w:instrText>
          </w:r>
          <w:r w:rsidR="00AA7908">
            <w:fldChar w:fldCharType="separate"/>
          </w:r>
          <w:r w:rsidR="00AA7908">
            <w:rPr>
              <w:noProof/>
            </w:rPr>
            <w:t xml:space="preserve"> (Wilensky, 2014)</w:t>
          </w:r>
          <w:r w:rsidR="00AA7908">
            <w:fldChar w:fldCharType="end"/>
          </w:r>
        </w:sdtContent>
      </w:sdt>
      <w:r w:rsidR="00AA7908">
        <w:t>.  Initially, the swarm fumbles around until discovering a couple of locations.  After some time, the colony will divide across multiple honey pots and compare site values with neighboring peers.  Eventually, the bees converge to the optimal configuration that provides the maximum food for the hive.</w:t>
      </w:r>
    </w:p>
    <w:p w14:paraId="1428D680" w14:textId="4974785A" w:rsidR="00AA7908" w:rsidRDefault="00AA7908" w:rsidP="00AA7908">
      <w:pPr>
        <w:pStyle w:val="Caption"/>
      </w:pPr>
      <w:r>
        <w:t xml:space="preserve">Figure </w:t>
      </w:r>
      <w:r w:rsidR="00C67BB7">
        <w:t>4</w:t>
      </w:r>
      <w:r>
        <w:t xml:space="preserve">: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Pr>
              <w:noProof/>
            </w:rPr>
            <w:t>(Wilensky, 2014)</w:t>
          </w:r>
          <w:r>
            <w:fldChar w:fldCharType="end"/>
          </w:r>
        </w:sdtContent>
      </w:sdt>
    </w:p>
    <w:p w14:paraId="7DB995A2" w14:textId="77777777" w:rsidR="00AA7908" w:rsidRDefault="00AA7908" w:rsidP="00AA7908">
      <w:pPr>
        <w:jc w:val="center"/>
      </w:pPr>
      <w:r>
        <w:rPr>
          <w:noProof/>
        </w:rPr>
        <w:drawing>
          <wp:inline distT="0" distB="0" distL="0" distR="0" wp14:anchorId="633FA540" wp14:editId="7DDF32BF">
            <wp:extent cx="4741639" cy="269199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0304" cy="2770719"/>
                    </a:xfrm>
                    <a:prstGeom prst="rect">
                      <a:avLst/>
                    </a:prstGeom>
                  </pic:spPr>
                </pic:pic>
              </a:graphicData>
            </a:graphic>
          </wp:inline>
        </w:drawing>
      </w:r>
      <w:r>
        <w:t xml:space="preserve">  </w:t>
      </w:r>
    </w:p>
    <w:p w14:paraId="53AE5D57" w14:textId="6BDE771A" w:rsidR="00AA7908" w:rsidRDefault="00AA7908" w:rsidP="00AA7908">
      <w:pPr>
        <w:ind w:firstLine="720"/>
      </w:pPr>
      <w:r>
        <w:lastRenderedPageBreak/>
        <w:t xml:space="preserve">While no individual agent (bee) understands the ideal </w:t>
      </w:r>
      <w:r w:rsidR="005B6CAC">
        <w:t>resource utilization across the</w:t>
      </w:r>
      <w:r>
        <w:t xml:space="preserve"> environment, the aggregate of independent decisions enables analysts to extract sophisticated observations about the broader objectives.  It is also possible to quickly expand upon this simulation by designing expert agents</w:t>
      </w:r>
      <w:r w:rsidR="00C01C2D">
        <w:t>.  Imagine adding</w:t>
      </w:r>
      <w:r>
        <w:t xml:space="preserve"> a communication specialist</w:t>
      </w:r>
      <w:r w:rsidR="00C01C2D">
        <w:t xml:space="preserve"> bee</w:t>
      </w:r>
      <w:r>
        <w:t xml:space="preserve"> that </w:t>
      </w:r>
      <w:r w:rsidR="00C01C2D">
        <w:t xml:space="preserve">can </w:t>
      </w:r>
      <w:r>
        <w:t xml:space="preserve">propagate messages twice as fast.  After defining </w:t>
      </w:r>
      <w:r w:rsidR="00C01C2D">
        <w:t xml:space="preserve">this </w:t>
      </w:r>
      <w:r>
        <w:t xml:space="preserve">role and its local rules, the existing simulation can immediately incorporate </w:t>
      </w:r>
      <w:r w:rsidR="00C01C2D">
        <w:t>this agent in predictions</w:t>
      </w:r>
      <w:r>
        <w:t>.</w:t>
      </w:r>
    </w:p>
    <w:p w14:paraId="3302DBAE" w14:textId="7B359921" w:rsidR="00D9588C" w:rsidRDefault="00D9588C" w:rsidP="00D9588C">
      <w:pPr>
        <w:pStyle w:val="Heading1"/>
      </w:pPr>
      <w:r>
        <w:t>Timelines</w:t>
      </w:r>
    </w:p>
    <w:p w14:paraId="52407BE0" w14:textId="0A5FB469" w:rsidR="005B6CAC" w:rsidRPr="005B6CAC" w:rsidRDefault="005B6CAC" w:rsidP="005B6CAC">
      <w:r>
        <w:tab/>
        <w:t xml:space="preserve">Building sophisticated systems across automotive manufacturing businesses is a complicated feat that needs an iterative approach.  These iterations must bring together industry-standard </w:t>
      </w:r>
      <w:proofErr w:type="spellStart"/>
      <w:r>
        <w:t>toolings</w:t>
      </w:r>
      <w:proofErr w:type="spellEnd"/>
      <w:r>
        <w:t xml:space="preserve"> such as Deep Learning frameworks (e.g., </w:t>
      </w:r>
      <w:proofErr w:type="spellStart"/>
      <w:r>
        <w:t>Tensorflow</w:t>
      </w:r>
      <w:proofErr w:type="spellEnd"/>
      <w:r>
        <w:t xml:space="preserve"> and </w:t>
      </w:r>
      <w:proofErr w:type="spellStart"/>
      <w:r>
        <w:t>PyTorch</w:t>
      </w:r>
      <w:proofErr w:type="spellEnd"/>
      <w:r>
        <w:t xml:space="preserve">), </w:t>
      </w:r>
      <w:r w:rsidR="000E7EED">
        <w:t>B</w:t>
      </w:r>
      <w:r>
        <w:t xml:space="preserve">ig </w:t>
      </w:r>
      <w:r w:rsidR="000E7EED">
        <w:t>D</w:t>
      </w:r>
      <w:r>
        <w:t>ata processing networks (e.g., Apache Hadoop), and massively parallel processing (e.g., HPCS (High-Performance Computing Services)).</w:t>
      </w:r>
    </w:p>
    <w:p w14:paraId="7308DFF1" w14:textId="42F65534" w:rsidR="00D9588C" w:rsidRDefault="000B74FC" w:rsidP="00D9588C">
      <w:pPr>
        <w:pStyle w:val="Heading2"/>
      </w:pPr>
      <w:r>
        <w:t>Cloud Components</w:t>
      </w:r>
    </w:p>
    <w:p w14:paraId="27C0C58F" w14:textId="4F18A3F0" w:rsidR="000B74FC" w:rsidRDefault="005B6CAC" w:rsidP="005B6CAC">
      <w:r>
        <w:tab/>
      </w:r>
      <w:r w:rsidR="000B74FC">
        <w:t xml:space="preserve">Modern businesses design these workloads to run </w:t>
      </w:r>
      <w:r w:rsidR="00C01C2D">
        <w:t>in</w:t>
      </w:r>
      <w:r w:rsidR="000B74FC">
        <w:t xml:space="preserve"> ubiquitous cloud computing environments</w:t>
      </w:r>
      <w:sdt>
        <w:sdtPr>
          <w:id w:val="1513410952"/>
          <w:citation/>
        </w:sdtPr>
        <w:sdtEndPr/>
        <w:sdtContent>
          <w:r w:rsidR="000B74FC">
            <w:fldChar w:fldCharType="begin"/>
          </w:r>
          <w:r w:rsidR="000B74FC">
            <w:instrText xml:space="preserve"> CITATION Har19 \l 1033 </w:instrText>
          </w:r>
          <w:r w:rsidR="000B74FC">
            <w:fldChar w:fldCharType="separate"/>
          </w:r>
          <w:r w:rsidR="000B74FC">
            <w:rPr>
              <w:noProof/>
            </w:rPr>
            <w:t xml:space="preserve"> (Harper, 2019)</w:t>
          </w:r>
          <w:r w:rsidR="000B74FC">
            <w:fldChar w:fldCharType="end"/>
          </w:r>
        </w:sdtContent>
      </w:sdt>
      <w:r w:rsidR="000B74FC">
        <w:t>.  When a business can use Public Cloud Services (PCS), it speeds up their time to market by enabling instantaneous provisioning of elastic resources</w:t>
      </w:r>
      <w:r w:rsidR="000B74FC" w:rsidRPr="000B74FC">
        <w:t xml:space="preserve"> </w:t>
      </w:r>
      <w:sdt>
        <w:sdtPr>
          <w:id w:val="830637874"/>
          <w:citation/>
        </w:sdtPr>
        <w:sdtEndPr/>
        <w:sdtContent>
          <w:r w:rsidR="000B74FC">
            <w:fldChar w:fldCharType="begin"/>
          </w:r>
          <w:r w:rsidR="000B74FC">
            <w:instrText xml:space="preserve"> CITATION Jas19 \l 1033 </w:instrText>
          </w:r>
          <w:r w:rsidR="000B74FC">
            <w:fldChar w:fldCharType="separate"/>
          </w:r>
          <w:r w:rsidR="000B74FC">
            <w:rPr>
              <w:noProof/>
            </w:rPr>
            <w:t xml:space="preserve"> (Jassy, 2019)</w:t>
          </w:r>
          <w:r w:rsidR="000B74FC">
            <w:fldChar w:fldCharType="end"/>
          </w:r>
        </w:sdtContent>
      </w:sdt>
      <w:r w:rsidR="000B74FC">
        <w:t xml:space="preserve">.  For instance, a data scientist team can access hundreds of </w:t>
      </w:r>
      <w:r w:rsidR="00F334C0">
        <w:t>GP</w:t>
      </w:r>
      <w:r w:rsidR="00C01C2D">
        <w:t>-</w:t>
      </w:r>
      <w:r w:rsidR="00F334C0">
        <w:t>GPU (</w:t>
      </w:r>
      <w:r w:rsidR="000B74FC">
        <w:t>General Purpose Graphical Processing Units</w:t>
      </w:r>
      <w:r w:rsidR="00F334C0">
        <w:t>)</w:t>
      </w:r>
      <w:r w:rsidR="000B74FC">
        <w:t xml:space="preserve"> during a training simulation and then release them afterward.  This paradigm shift pivots the acquisition conversation away from technology toward people and processes.</w:t>
      </w:r>
    </w:p>
    <w:p w14:paraId="39C8F9E4" w14:textId="2D7CC181" w:rsidR="000B74FC" w:rsidRDefault="000B74FC" w:rsidP="000B74FC">
      <w:pPr>
        <w:pStyle w:val="Heading2"/>
      </w:pPr>
      <w:r>
        <w:t>Edge Components</w:t>
      </w:r>
    </w:p>
    <w:p w14:paraId="3C50E61C" w14:textId="26074816" w:rsidR="005B6CAC" w:rsidRPr="005B6CAC" w:rsidRDefault="000B74FC" w:rsidP="000B74FC">
      <w:pPr>
        <w:ind w:firstLine="720"/>
      </w:pPr>
      <w:r>
        <w:t xml:space="preserve">However, not all workloads can transition into the cloud and need solutions for hybrid and edge computing.  For instance, safety systems in the car must work despite Internet </w:t>
      </w:r>
      <w:r>
        <w:lastRenderedPageBreak/>
        <w:t xml:space="preserve">connectivity.  Another situation comes from fluid dynamic modeling with </w:t>
      </w:r>
      <w:r w:rsidR="000E7EED">
        <w:t xml:space="preserve">physical </w:t>
      </w:r>
      <w:r>
        <w:t>vehicles, as insane volumes of data exceed facility</w:t>
      </w:r>
      <w:r w:rsidR="009843DA">
        <w:t xml:space="preserve"> upload</w:t>
      </w:r>
      <w:r>
        <w:t xml:space="preserve"> bandwidth.  These situations require edge processing units that perform the predictions in a partially disconnected state.  It can be challenging to support these models due to less frequent updates, less processing power, and longer purchasing cycles.</w:t>
      </w:r>
    </w:p>
    <w:p w14:paraId="13D95E4E" w14:textId="7E255E08" w:rsidR="00D9588C" w:rsidRDefault="00D9588C" w:rsidP="00D9588C">
      <w:pPr>
        <w:pStyle w:val="Heading1"/>
      </w:pPr>
      <w:r>
        <w:t>User Considerations</w:t>
      </w:r>
    </w:p>
    <w:p w14:paraId="7A955D00" w14:textId="78343BA5" w:rsidR="00AD03E8" w:rsidRPr="00AD03E8" w:rsidRDefault="00AD03E8" w:rsidP="00AD03E8">
      <w:r>
        <w:tab/>
        <w:t>It is challenging to gain adoption on systems that have cumbersome interfaces.  Users expect to input their information within a matter of seconds and then immediately receiv</w:t>
      </w:r>
      <w:r w:rsidR="00C01C2D">
        <w:t>e</w:t>
      </w:r>
      <w:r>
        <w:t xml:space="preserve"> accurate results.  Delivering on that promise becomes increasingly complex depending on the specific task and level of system visibility.</w:t>
      </w:r>
    </w:p>
    <w:p w14:paraId="542CF9DD" w14:textId="33EE7F75" w:rsidR="00D9588C" w:rsidRDefault="008E5ABD" w:rsidP="00D9588C">
      <w:pPr>
        <w:pStyle w:val="Heading2"/>
      </w:pPr>
      <w:r>
        <w:t>Influence of Task Types</w:t>
      </w:r>
    </w:p>
    <w:p w14:paraId="4F94D293" w14:textId="14EF92CF" w:rsidR="002507A0" w:rsidRDefault="002507A0" w:rsidP="002507A0">
      <w:pPr>
        <w:ind w:firstLine="360"/>
      </w:pPr>
      <w:r>
        <w:t>Traditional software follows the model of</w:t>
      </w:r>
      <w:r w:rsidR="00535E4F">
        <w:t xml:space="preserve"> </w:t>
      </w:r>
      <m:oMath>
        <m:r>
          <w:rPr>
            <w:rFonts w:ascii="Cambria Math" w:hAnsi="Cambria Math"/>
          </w:rPr>
          <m:t>data+rules=outcomes</m:t>
        </m:r>
      </m:oMath>
      <w:r>
        <w:rPr>
          <w:i/>
          <w:iCs/>
        </w:rPr>
        <w:t xml:space="preserve">.  </w:t>
      </w:r>
      <w:r>
        <w:t xml:space="preserve">In contrast, intelligent systems </w:t>
      </w:r>
      <w:r w:rsidR="00535E4F">
        <w:t xml:space="preserve">derive </w:t>
      </w:r>
      <m:oMath>
        <m:r>
          <w:rPr>
            <w:rFonts w:ascii="Cambria Math" w:hAnsi="Cambria Math"/>
          </w:rPr>
          <m:t>rules= data+outcomes</m:t>
        </m:r>
      </m:oMath>
      <w:r>
        <w:t xml:space="preserve">.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r w:rsidR="004B1D72">
        <w:t xml:space="preserve"> (Huang et al., 2019)</w:t>
      </w:r>
      <w:r>
        <w:t>.</w:t>
      </w:r>
      <w:r w:rsidR="00535E4F">
        <w:t xml:space="preserve">  As the task type moves from left to right (see Table </w:t>
      </w:r>
      <w:r w:rsidR="009843DA">
        <w:t>2</w:t>
      </w:r>
      <w:r w:rsidR="00535E4F">
        <w:t>)</w:t>
      </w:r>
      <w:r w:rsidR="009843DA">
        <w:t>,</w:t>
      </w:r>
      <w:r w:rsidR="00535E4F">
        <w:t xml:space="preserve"> it requires substantially more sophistication to produce quality results.</w:t>
      </w:r>
    </w:p>
    <w:p w14:paraId="0E2C7A35" w14:textId="0DD9E43F" w:rsidR="00535E4F" w:rsidRDefault="00535E4F" w:rsidP="00535E4F">
      <w:pPr>
        <w:pStyle w:val="Caption"/>
      </w:pPr>
      <w:r>
        <w:t xml:space="preserve">Table </w:t>
      </w:r>
      <w:r w:rsidR="009843DA">
        <w:t>2</w:t>
      </w:r>
      <w:r>
        <w:t>: Task Types</w:t>
      </w:r>
    </w:p>
    <w:tbl>
      <w:tblPr>
        <w:tblStyle w:val="GridTable3"/>
        <w:tblW w:w="0" w:type="auto"/>
        <w:tblLook w:val="04A0" w:firstRow="1" w:lastRow="0" w:firstColumn="1" w:lastColumn="0" w:noHBand="0" w:noVBand="1"/>
      </w:tblPr>
      <w:tblGrid>
        <w:gridCol w:w="2337"/>
        <w:gridCol w:w="2337"/>
        <w:gridCol w:w="2338"/>
        <w:gridCol w:w="2338"/>
      </w:tblGrid>
      <w:tr w:rsidR="00535E4F" w14:paraId="058A6305" w14:textId="77777777" w:rsidTr="009843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17B5AF" w14:textId="77777777" w:rsidR="00535E4F" w:rsidRDefault="00535E4F" w:rsidP="00535E4F"/>
        </w:tc>
        <w:tc>
          <w:tcPr>
            <w:tcW w:w="2337" w:type="dxa"/>
          </w:tcPr>
          <w:p w14:paraId="56A1BD42" w14:textId="638CF0CB" w:rsidR="00535E4F" w:rsidRDefault="00535E4F" w:rsidP="00535E4F">
            <w:pPr>
              <w:cnfStyle w:val="100000000000" w:firstRow="1" w:lastRow="0" w:firstColumn="0" w:lastColumn="0" w:oddVBand="0" w:evenVBand="0" w:oddHBand="0" w:evenHBand="0" w:firstRowFirstColumn="0" w:firstRowLastColumn="0" w:lastRowFirstColumn="0" w:lastRowLastColumn="0"/>
            </w:pPr>
            <w:r>
              <w:t>Mechanical</w:t>
            </w:r>
          </w:p>
        </w:tc>
        <w:tc>
          <w:tcPr>
            <w:tcW w:w="2338" w:type="dxa"/>
          </w:tcPr>
          <w:p w14:paraId="15E68025" w14:textId="1404A37D" w:rsidR="00535E4F" w:rsidRDefault="00535E4F" w:rsidP="00535E4F">
            <w:pPr>
              <w:cnfStyle w:val="100000000000" w:firstRow="1" w:lastRow="0" w:firstColumn="0" w:lastColumn="0" w:oddVBand="0" w:evenVBand="0" w:oddHBand="0" w:evenHBand="0" w:firstRowFirstColumn="0" w:firstRowLastColumn="0" w:lastRowFirstColumn="0" w:lastRowLastColumn="0"/>
            </w:pPr>
            <w:r>
              <w:t>Thinking</w:t>
            </w:r>
          </w:p>
        </w:tc>
        <w:tc>
          <w:tcPr>
            <w:tcW w:w="2338" w:type="dxa"/>
          </w:tcPr>
          <w:p w14:paraId="46CEC5E3" w14:textId="1E0F7D16" w:rsidR="00535E4F" w:rsidRDefault="00535E4F" w:rsidP="00535E4F">
            <w:pPr>
              <w:cnfStyle w:val="100000000000" w:firstRow="1" w:lastRow="0" w:firstColumn="0" w:lastColumn="0" w:oddVBand="0" w:evenVBand="0" w:oddHBand="0" w:evenHBand="0" w:firstRowFirstColumn="0" w:firstRowLastColumn="0" w:lastRowFirstColumn="0" w:lastRowLastColumn="0"/>
            </w:pPr>
            <w:r>
              <w:t>Feeling</w:t>
            </w:r>
          </w:p>
        </w:tc>
      </w:tr>
      <w:tr w:rsidR="00535E4F" w14:paraId="3BC36B8F" w14:textId="77777777" w:rsidTr="00984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9056A38" w14:textId="5425C4DC" w:rsidR="00535E4F" w:rsidRDefault="00535E4F" w:rsidP="00535E4F">
            <w:r>
              <w:t>Description</w:t>
            </w:r>
          </w:p>
        </w:tc>
        <w:tc>
          <w:tcPr>
            <w:tcW w:w="2337" w:type="dxa"/>
          </w:tcPr>
          <w:p w14:paraId="4FC8B10C" w14:textId="67269220" w:rsidR="00535E4F" w:rsidRDefault="00535E4F" w:rsidP="00535E4F">
            <w:pPr>
              <w:cnfStyle w:val="000000100000" w:firstRow="0" w:lastRow="0" w:firstColumn="0" w:lastColumn="0" w:oddVBand="0" w:evenVBand="0" w:oddHBand="1" w:evenHBand="0" w:firstRowFirstColumn="0" w:firstRowLastColumn="0" w:lastRowFirstColumn="0" w:lastRowLastColumn="0"/>
            </w:pPr>
            <w:r>
              <w:t>Highly repetitive actions that benefit from automation</w:t>
            </w:r>
          </w:p>
        </w:tc>
        <w:tc>
          <w:tcPr>
            <w:tcW w:w="2338" w:type="dxa"/>
          </w:tcPr>
          <w:p w14:paraId="613CF6DE" w14:textId="1E537964" w:rsidR="00535E4F" w:rsidRDefault="00535E4F" w:rsidP="00535E4F">
            <w:pPr>
              <w:cnfStyle w:val="000000100000" w:firstRow="0" w:lastRow="0" w:firstColumn="0" w:lastColumn="0" w:oddVBand="0" w:evenVBand="0" w:oddHBand="1" w:evenHBand="0" w:firstRowFirstColumn="0" w:firstRowLastColumn="0" w:lastRowFirstColumn="0" w:lastRowLastColumn="0"/>
            </w:pPr>
            <w:r>
              <w:t>Operations that require analysis and rationalization</w:t>
            </w:r>
          </w:p>
        </w:tc>
        <w:tc>
          <w:tcPr>
            <w:tcW w:w="2338" w:type="dxa"/>
          </w:tcPr>
          <w:p w14:paraId="7AD796DC" w14:textId="0E28ABC2" w:rsidR="00535E4F" w:rsidRDefault="00535E4F" w:rsidP="00535E4F">
            <w:pPr>
              <w:cnfStyle w:val="000000100000" w:firstRow="0" w:lastRow="0" w:firstColumn="0" w:lastColumn="0" w:oddVBand="0" w:evenVBand="0" w:oddHBand="1" w:evenHBand="0" w:firstRowFirstColumn="0" w:firstRowLastColumn="0" w:lastRowFirstColumn="0" w:lastRowLastColumn="0"/>
            </w:pPr>
            <w:r>
              <w:t>Emulate interpersonal experiences, and express empathy toward the users</w:t>
            </w:r>
          </w:p>
        </w:tc>
      </w:tr>
      <w:tr w:rsidR="00535E4F" w14:paraId="52BEA58F" w14:textId="77777777" w:rsidTr="009843DA">
        <w:tc>
          <w:tcPr>
            <w:cnfStyle w:val="001000000000" w:firstRow="0" w:lastRow="0" w:firstColumn="1" w:lastColumn="0" w:oddVBand="0" w:evenVBand="0" w:oddHBand="0" w:evenHBand="0" w:firstRowFirstColumn="0" w:firstRowLastColumn="0" w:lastRowFirstColumn="0" w:lastRowLastColumn="0"/>
            <w:tcW w:w="2337" w:type="dxa"/>
          </w:tcPr>
          <w:p w14:paraId="53022DAE" w14:textId="164DDBB4" w:rsidR="00535E4F" w:rsidRDefault="00535E4F" w:rsidP="00535E4F">
            <w:r>
              <w:t>Examples</w:t>
            </w:r>
          </w:p>
        </w:tc>
        <w:tc>
          <w:tcPr>
            <w:tcW w:w="2337" w:type="dxa"/>
          </w:tcPr>
          <w:p w14:paraId="23E050D7"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Turning on lights</w:t>
            </w:r>
          </w:p>
          <w:p w14:paraId="159F5929" w14:textId="67618962"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Assembly line construction</w:t>
            </w:r>
          </w:p>
        </w:tc>
        <w:tc>
          <w:tcPr>
            <w:tcW w:w="2338" w:type="dxa"/>
          </w:tcPr>
          <w:p w14:paraId="5910965D"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Image recognition</w:t>
            </w:r>
          </w:p>
          <w:p w14:paraId="57F3C734" w14:textId="77777777"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Grammar validation</w:t>
            </w:r>
          </w:p>
          <w:p w14:paraId="1D2C316B" w14:textId="2DA45BC3"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Safe to change lanes</w:t>
            </w:r>
          </w:p>
        </w:tc>
        <w:tc>
          <w:tcPr>
            <w:tcW w:w="2338" w:type="dxa"/>
          </w:tcPr>
          <w:p w14:paraId="16F0B1F2" w14:textId="3CBA8331"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Empathizing with a driver after an accident</w:t>
            </w:r>
          </w:p>
          <w:p w14:paraId="4370A033" w14:textId="186933B0" w:rsidR="00535E4F" w:rsidRDefault="00535E4F" w:rsidP="00535E4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Human Resource Systems</w:t>
            </w:r>
          </w:p>
        </w:tc>
      </w:tr>
    </w:tbl>
    <w:p w14:paraId="3DCC96AE" w14:textId="77777777" w:rsidR="00AD03E8" w:rsidRDefault="00AD03E8" w:rsidP="00AD03E8"/>
    <w:p w14:paraId="679476A4" w14:textId="6CBD5372" w:rsidR="00D9588C" w:rsidRDefault="008E5ABD" w:rsidP="00D9588C">
      <w:pPr>
        <w:pStyle w:val="Heading2"/>
      </w:pPr>
      <w:r>
        <w:lastRenderedPageBreak/>
        <w:t>Interactions</w:t>
      </w:r>
    </w:p>
    <w:p w14:paraId="755A9DD9" w14:textId="006530FD" w:rsidR="009113FC" w:rsidRDefault="002507A0" w:rsidP="00231649">
      <w:pPr>
        <w:ind w:firstLine="720"/>
      </w:pPr>
      <w:r>
        <w:t>Artificial intelligent systems that augment existing business processes are more likely to succeed</w:t>
      </w:r>
      <w:sdt>
        <w:sdtPr>
          <w:id w:val="-947543700"/>
          <w:citation/>
        </w:sdtPr>
        <w:sdtEndPr/>
        <w:sdtContent>
          <w:r>
            <w:fldChar w:fldCharType="begin"/>
          </w:r>
          <w:r>
            <w:instrText xml:space="preserve"> CITATION Gar19 \l 1033 </w:instrText>
          </w:r>
          <w:r>
            <w:fldChar w:fldCharType="separate"/>
          </w:r>
          <w:r>
            <w:rPr>
              <w:noProof/>
            </w:rPr>
            <w:t xml:space="preserve"> (Garbuio &amp; Lin, 2019)</w:t>
          </w:r>
          <w:r>
            <w:fldChar w:fldCharType="end"/>
          </w:r>
        </w:sdtContent>
      </w:sdt>
      <w:r>
        <w:t xml:space="preserve">.  Accomplishing this goal begins with identifying what problem exists, its impact, and </w:t>
      </w:r>
      <w:r w:rsidR="000E7EED">
        <w:t xml:space="preserve">its </w:t>
      </w:r>
      <w:r>
        <w:t xml:space="preserve">potential value.  Today, </w:t>
      </w:r>
      <w:r w:rsidR="008E5ABD">
        <w:t xml:space="preserve">NCU </w:t>
      </w:r>
      <w:r>
        <w:t xml:space="preserve">Motors employs several staff members to read and monitor social media.  The business can use sentiment analysis to classify and prioritize only the messages that require human intervention.  Since the team does not need to review every </w:t>
      </w:r>
      <w:r w:rsidR="000C5F92">
        <w:t>T</w:t>
      </w:r>
      <w:r>
        <w:t>weet, this automation frees them to perform additional customer relationship tasks.  In addition to providing immediate value to the organization, its statement of work and purpose is explainable to senior leadership.</w:t>
      </w:r>
      <w:r w:rsidR="000C5F92">
        <w:t xml:space="preserve">  </w:t>
      </w:r>
      <w:r w:rsidR="004B1D72">
        <w:t>Huang et al. (2019) state that incorporating human emotion into A</w:t>
      </w:r>
      <w:r w:rsidR="003D65E6">
        <w:t>I</w:t>
      </w:r>
      <w:r w:rsidR="004B1D72">
        <w:t xml:space="preserve"> systems is a decade away.  Perhaps this is true for the general case, but initial wins also exist along the way.  For instance, the system could also capture sentiment analysis information about the thread before commenting. Those reactions can then feed into a stylistic decision model that chooses more appropriate tones.  This capability would allow the publishing pipeline to emit more impactful content that harnesses the </w:t>
      </w:r>
      <w:r w:rsidR="001045AB">
        <w:t>customer’s</w:t>
      </w:r>
      <w:r w:rsidR="004B1D72">
        <w:t xml:space="preserve"> </w:t>
      </w:r>
      <w:r w:rsidR="001045AB">
        <w:t>emotions</w:t>
      </w:r>
      <w:r w:rsidR="004B1D72">
        <w:t>.</w:t>
      </w:r>
    </w:p>
    <w:p w14:paraId="7D2A12DF" w14:textId="4B1B41E0" w:rsidR="00D9588C" w:rsidRDefault="00D9588C" w:rsidP="00D9588C">
      <w:pPr>
        <w:pStyle w:val="Heading1"/>
      </w:pPr>
      <w:r>
        <w:t>Performance Metrics</w:t>
      </w:r>
    </w:p>
    <w:p w14:paraId="6FBB1540" w14:textId="52DAAA35" w:rsidR="00945737" w:rsidRPr="00945737" w:rsidRDefault="00945737" w:rsidP="00945737">
      <w:r>
        <w:tab/>
        <w:t>Multiple dimensions can measure the quality of an artificially intelligent solution.  Fundamentally they are Information Communication and Technology (ICT) and need to align with traditional norms of delivering business</w:t>
      </w:r>
      <w:r w:rsidR="000E7EED">
        <w:t xml:space="preserve"> </w:t>
      </w:r>
      <w:r>
        <w:t>value and operational efficiency.</w:t>
      </w:r>
    </w:p>
    <w:p w14:paraId="034F22F9" w14:textId="4CF2188D" w:rsidR="00D9588C" w:rsidRDefault="001045AB" w:rsidP="00D9588C">
      <w:pPr>
        <w:pStyle w:val="Heading2"/>
      </w:pPr>
      <w:r>
        <w:t>Measuring</w:t>
      </w:r>
      <w:r w:rsidR="00D9588C">
        <w:t xml:space="preserve"> </w:t>
      </w:r>
      <w:r>
        <w:t>Success</w:t>
      </w:r>
    </w:p>
    <w:p w14:paraId="1350C765" w14:textId="5CBD8EB2" w:rsidR="002507A0" w:rsidRPr="002507A0" w:rsidRDefault="002507A0" w:rsidP="004B1D72">
      <w:pPr>
        <w:ind w:firstLine="720"/>
      </w:pPr>
      <w:r>
        <w:t xml:space="preserve">Artificial intelligence comes in many forms and applies to a wide array of scenarios, making it challenging to define success arbitrarily.  Instead, organizations should identify both the value and resource constraints involved with the project, </w:t>
      </w:r>
      <w:proofErr w:type="gramStart"/>
      <w:r>
        <w:t>similar to</w:t>
      </w:r>
      <w:proofErr w:type="gramEnd"/>
      <w:r>
        <w:t xml:space="preserve"> any other ICT system</w:t>
      </w:r>
      <w:sdt>
        <w:sdtPr>
          <w:id w:val="-475221859"/>
          <w:citation/>
        </w:sdtPr>
        <w:sdtEndPr/>
        <w:sdtContent>
          <w:r>
            <w:fldChar w:fldCharType="begin"/>
          </w:r>
          <w:r>
            <w:instrText xml:space="preserve"> CITATION Jai18 \l 1033 </w:instrText>
          </w:r>
          <w:r>
            <w:fldChar w:fldCharType="separate"/>
          </w:r>
          <w:r>
            <w:rPr>
              <w:noProof/>
            </w:rPr>
            <w:t xml:space="preserve"> (Jain, 2018)</w:t>
          </w:r>
          <w:r>
            <w:fldChar w:fldCharType="end"/>
          </w:r>
        </w:sdtContent>
      </w:sdt>
      <w:r>
        <w:t xml:space="preserve">.  For instance, </w:t>
      </w:r>
      <w:r w:rsidR="000C5F92">
        <w:t>NCU</w:t>
      </w:r>
      <w:r>
        <w:t xml:space="preserve"> Motors wants to implement a </w:t>
      </w:r>
      <w:r w:rsidR="000E7EED">
        <w:t>more intelligent</w:t>
      </w:r>
      <w:r>
        <w:t xml:space="preserve"> cruise control </w:t>
      </w:r>
      <w:r>
        <w:lastRenderedPageBreak/>
        <w:t xml:space="preserve">with 3% better fuel mileage for its SUV (Sport Utility Vehicles).  According to the data, the vehicle expends significant fuel on inclines, so the engineering team chooses to optimize this aspect with a terrain classification system.  </w:t>
      </w:r>
      <w:r w:rsidR="000C5F92">
        <w:t>Only after</w:t>
      </w:r>
      <w:r>
        <w:t xml:space="preserve"> the researchers have a problem definition, performance metrics, and </w:t>
      </w:r>
      <w:r w:rsidR="000C5F92">
        <w:t xml:space="preserve">a </w:t>
      </w:r>
      <w:r>
        <w:t>potential solution</w:t>
      </w:r>
      <w:r w:rsidR="000C5F92">
        <w:t>—</w:t>
      </w:r>
      <w:r>
        <w:t xml:space="preserve">can </w:t>
      </w:r>
      <w:r w:rsidR="000C5F92">
        <w:t xml:space="preserve">they track and </w:t>
      </w:r>
      <w:r>
        <w:t xml:space="preserve">report </w:t>
      </w:r>
      <w:r w:rsidR="000C5F92">
        <w:t xml:space="preserve">their </w:t>
      </w:r>
      <w:r>
        <w:t>level of success delivered</w:t>
      </w:r>
      <w:r w:rsidR="000C5F92">
        <w:t>.</w:t>
      </w:r>
    </w:p>
    <w:p w14:paraId="3B993ADA" w14:textId="065223D2" w:rsidR="00D9588C" w:rsidRDefault="008E5ABD" w:rsidP="00D9588C">
      <w:pPr>
        <w:pStyle w:val="Heading2"/>
      </w:pPr>
      <w:r>
        <w:t>Monitoring Efficiency</w:t>
      </w:r>
    </w:p>
    <w:p w14:paraId="6CA347F6" w14:textId="5606AB23" w:rsidR="008E5ABD" w:rsidRPr="008E5ABD" w:rsidRDefault="008E5ABD" w:rsidP="008E5ABD">
      <w:r>
        <w:tab/>
        <w:t>Large-scale artificial intelligence solutions have numerous components ranging across Human-Computer Interfaces (HCI), mechanical sensors, computation, and data lake storage.  Such an environmental configuration requires administrators from broad specializations to monitor and tune these inter-related technologies.  The organization needs to define KPI (Key Performance Indicators) and reporting strategies to monitor the system’s holistic health.  It is critical that reporting technologies also exist to track changes within the baseline profile.  Over time, subtle changes will take place, causing costs to increase and response times to decrease.</w:t>
      </w:r>
    </w:p>
    <w:p w14:paraId="4CFDD6EE" w14:textId="2523A788" w:rsidR="00D9588C" w:rsidRDefault="00D9588C" w:rsidP="00D9588C">
      <w:pPr>
        <w:pStyle w:val="Heading1"/>
      </w:pPr>
      <w:r>
        <w:t>Limitations and Challenges</w:t>
      </w:r>
    </w:p>
    <w:p w14:paraId="63DEE173" w14:textId="665A6918" w:rsidR="00D92E37" w:rsidRPr="00D92E37" w:rsidRDefault="00D92E37" w:rsidP="00D92E37">
      <w:r>
        <w:tab/>
        <w:t>Intelligent systems make decisions according to a model of their environment.  If that model is missing critical elements, then the system cannot make informed decisions.  Despite the name suggesting otherwise, neural network technologies are not intelligent.  These limitations create challenges when the decision engine encounters novel data scenarios.</w:t>
      </w:r>
    </w:p>
    <w:p w14:paraId="3C0896A5" w14:textId="77CCEC7F" w:rsidR="00D9588C" w:rsidRDefault="009F7686" w:rsidP="00D9588C">
      <w:pPr>
        <w:pStyle w:val="Heading2"/>
      </w:pPr>
      <w:r>
        <w:t>Managing</w:t>
      </w:r>
      <w:r w:rsidR="009843DA">
        <w:t xml:space="preserve"> Complexity</w:t>
      </w:r>
    </w:p>
    <w:p w14:paraId="5EC07355" w14:textId="77777777" w:rsidR="004B1D72" w:rsidRDefault="004B1D72" w:rsidP="004B1D72">
      <w:pPr>
        <w:ind w:firstLine="720"/>
      </w:pPr>
      <w:r>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participants, and objectives.  An agent program </w:t>
      </w:r>
      <w:r>
        <w:lastRenderedPageBreak/>
        <w:t>manages the state of an individual and any behavior policies.  When additional scenarios or behaviors are necessary, engineers can create isolated changes, enabling agile experimentation.</w:t>
      </w:r>
    </w:p>
    <w:p w14:paraId="18155C26" w14:textId="09A1E10B" w:rsidR="004B1D72" w:rsidRDefault="004B1D72" w:rsidP="004B1D72">
      <w:r>
        <w:t>An analyst can study macro-systems by invoking multiple agent program</w:t>
      </w:r>
      <w:r w:rsidR="003D65E6">
        <w:t xml:space="preserve"> instances</w:t>
      </w:r>
      <w:r>
        <w:t xml:space="preserve"> and aggregating individual decisions into swarms.</w:t>
      </w:r>
    </w:p>
    <w:p w14:paraId="2E8C7DBC" w14:textId="0FA4DD84" w:rsidR="004B1D72" w:rsidRPr="004B1D72" w:rsidRDefault="004B1D72" w:rsidP="004B1D7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w:t>
      </w:r>
      <w:proofErr w:type="gramStart"/>
      <w:r>
        <w:t>cross-breeding</w:t>
      </w:r>
      <w:proofErr w:type="gramEnd"/>
      <w:r>
        <w:t xml:space="preserve"> the fittest specimens.  Simulation models can also require different levels of fidelity and precision.  Administrators can incorporate these needs into Multi-Level Agent-Based Modeling (ML-ABM) to approximate tedious values and </w:t>
      </w:r>
      <w:r w:rsidR="000E7EED">
        <w:t>support</w:t>
      </w:r>
      <w:r>
        <w:t xml:space="preserve"> critical data points.</w:t>
      </w:r>
    </w:p>
    <w:p w14:paraId="7A74CA75" w14:textId="341068DC" w:rsidR="00D9588C" w:rsidRDefault="009843DA" w:rsidP="00D9588C">
      <w:pPr>
        <w:pStyle w:val="Heading2"/>
      </w:pPr>
      <w:r>
        <w:t>Catching up to humans</w:t>
      </w:r>
    </w:p>
    <w:p w14:paraId="64B608DB" w14:textId="49D8018C" w:rsidR="004B1D72" w:rsidRDefault="004B1D72" w:rsidP="004B1D72">
      <w:pPr>
        <w:ind w:firstLine="720"/>
      </w:pPr>
      <w:r>
        <w:t>Intelligent agents form decisions from a predefined action space using static rules or Neural Networks (NN).  Artificial neural networks (ANN) are inferior to humans because they are greedy, brittle, rigid, and opaque</w:t>
      </w:r>
      <w:sdt>
        <w:sdtPr>
          <w:id w:val="-1876846419"/>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t xml:space="preserve">.  These technologies excel at </w:t>
      </w:r>
      <w:r w:rsidRPr="00D31834">
        <w:t>memorizing</w:t>
      </w:r>
      <w:r>
        <w:t xml:space="preserve"> patterns, not contextually understanding them, which causes erroneous behavior under novel conditions.  While researchers are quick to highlight this issue (Hole &amp; Ahmad, 2019; </w:t>
      </w:r>
      <w:proofErr w:type="spellStart"/>
      <w:r>
        <w:t>Wildberger</w:t>
      </w:r>
      <w:proofErr w:type="spellEnd"/>
      <w:r>
        <w:t>, 1996), does it matter in the world of tomorrow?</w:t>
      </w:r>
    </w:p>
    <w:p w14:paraId="3E8A8FA8" w14:textId="0CB4684E" w:rsidR="004B1D72" w:rsidRDefault="004B1D72" w:rsidP="004B1D72">
      <w:r>
        <w:tab/>
        <w:t xml:space="preserve">With the availability of Massively Parallel Processing (MPP) and high-speed networking, administrators can further blur the lines between cyber-physical systems.  </w:t>
      </w:r>
      <w:r w:rsidR="000E7EED">
        <w:t>An artificial brain can treat it as a cache miss when unknown situations arise</w:t>
      </w:r>
      <w:r>
        <w:t xml:space="preserve"> and fetch the appropriate response from a simulation service (see Figure </w:t>
      </w:r>
      <w:r w:rsidR="00FD5825">
        <w:t>5</w:t>
      </w:r>
      <w:r>
        <w:t>).  Next, the simulator will render the calling agent</w:t>
      </w:r>
      <w:r w:rsidR="003D65E6">
        <w:t>’</w:t>
      </w:r>
      <w:r>
        <w:t xml:space="preserve">s state before searching for the best reaction.  After confirming </w:t>
      </w:r>
      <w:r w:rsidR="000E7EED">
        <w:t xml:space="preserve">that </w:t>
      </w:r>
      <w:r>
        <w:t xml:space="preserve">the virtual world’s behavior meets </w:t>
      </w:r>
      <w:r>
        <w:lastRenderedPageBreak/>
        <w:t>administrative policies, the decision can safely execute in the physical world.  This mechanism is not appropriate for every situation but could apply to broad types of problems.</w:t>
      </w:r>
    </w:p>
    <w:p w14:paraId="07142B79" w14:textId="77777777" w:rsidR="009F7686" w:rsidRDefault="009F7686" w:rsidP="009F7686">
      <w:pPr>
        <w:pStyle w:val="Caption"/>
      </w:pPr>
      <w:r>
        <w:t>Figure 5: Blended Cyber-Physical System</w:t>
      </w:r>
    </w:p>
    <w:p w14:paraId="2BD46E97" w14:textId="77777777" w:rsidR="009F7686" w:rsidRDefault="009F7686" w:rsidP="009F7686">
      <w:pPr>
        <w:jc w:val="center"/>
      </w:pPr>
      <w:r>
        <w:rPr>
          <w:noProof/>
        </w:rPr>
        <w:drawing>
          <wp:inline distT="0" distB="0" distL="0" distR="0" wp14:anchorId="0FA36216" wp14:editId="305A7FB7">
            <wp:extent cx="4242391" cy="3168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325" cy="3368771"/>
                    </a:xfrm>
                    <a:prstGeom prst="rect">
                      <a:avLst/>
                    </a:prstGeom>
                  </pic:spPr>
                </pic:pic>
              </a:graphicData>
            </a:graphic>
          </wp:inline>
        </w:drawing>
      </w:r>
    </w:p>
    <w:p w14:paraId="680E4905" w14:textId="77777777" w:rsidR="009F7686" w:rsidRDefault="009F7686" w:rsidP="004B1D72"/>
    <w:p w14:paraId="5D789C0F" w14:textId="495CFC64" w:rsidR="009113FC" w:rsidRDefault="009113FC" w:rsidP="009113FC">
      <w:pPr>
        <w:pStyle w:val="Heading2"/>
      </w:pPr>
      <w:r>
        <w:t>Legal Limitations</w:t>
      </w:r>
    </w:p>
    <w:p w14:paraId="7EB5DE56" w14:textId="66EC869B" w:rsidR="009113FC" w:rsidRDefault="009113FC" w:rsidP="009113FC">
      <w:pPr>
        <w:ind w:firstLine="720"/>
      </w:pPr>
      <w:r>
        <w:t>Laws cannot keep up with technology’s high-velocity innovation, causing businesses to define and self-regulate their ethical behavior</w:t>
      </w:r>
      <w:r w:rsidRPr="009113FC">
        <w:t xml:space="preserve"> </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t xml:space="preserve">.  Without an official solution for maintaining accountability, this ethical desire must compete against existing business priorities.  Those priorities will vary significantly between organizations, as even defining ‘human-centric systems’ is ambiguous.  Moving past those challenges are issues with the fundamental integrity of neural network technologies (Lin et al., 2018; Sethi &amp; </w:t>
      </w:r>
      <w:proofErr w:type="spellStart"/>
      <w:r>
        <w:t>Kantardzic</w:t>
      </w:r>
      <w:proofErr w:type="spellEnd"/>
      <w:r>
        <w:t xml:space="preserve">, 2018).  Implementing transparency and </w:t>
      </w:r>
      <w:proofErr w:type="spellStart"/>
      <w:r>
        <w:t>explainability</w:t>
      </w:r>
      <w:proofErr w:type="spellEnd"/>
      <w:r>
        <w:t xml:space="preserve"> are open research problems for all but the most trivial systems (Gilpin et al., 2018).  After solving those issues, ensuring the training data is inclusive requires significant investments into unverifiable results.</w:t>
      </w:r>
    </w:p>
    <w:p w14:paraId="6E5B801F" w14:textId="0A500366" w:rsidR="00D9588C" w:rsidRDefault="00D9588C" w:rsidP="00D9588C">
      <w:pPr>
        <w:pStyle w:val="Heading1"/>
      </w:pPr>
      <w:r>
        <w:lastRenderedPageBreak/>
        <w:t>Ethical Considerations</w:t>
      </w:r>
    </w:p>
    <w:p w14:paraId="3A9F19C0" w14:textId="7E78933E" w:rsidR="009F7686" w:rsidRPr="009F7686" w:rsidRDefault="009F7686" w:rsidP="009F7686">
      <w:r>
        <w:tab/>
        <w:t>Machinery has lived at the center of ethical debate for hundreds of years.  These concerns often raise questions about job displacement and the delegation of critical decisions.</w:t>
      </w:r>
      <w:r w:rsidR="002C6C31">
        <w:t xml:space="preserve">  Media sources and congressional litigators frequently ask similar questions as they look for a villain to blame.</w:t>
      </w:r>
    </w:p>
    <w:p w14:paraId="41D5E8AE" w14:textId="28769785" w:rsidR="00260B5C" w:rsidRPr="00260B5C" w:rsidRDefault="00260B5C" w:rsidP="00260B5C">
      <w:pPr>
        <w:pStyle w:val="Heading2"/>
      </w:pPr>
      <w:r>
        <w:t>Historical Analogy</w:t>
      </w:r>
    </w:p>
    <w:p w14:paraId="58F9BFC2" w14:textId="5697602B" w:rsidR="009113FC" w:rsidRPr="009113FC" w:rsidRDefault="004B1D72" w:rsidP="00231649">
      <w:pPr>
        <w:ind w:firstLine="720"/>
      </w:pPr>
      <w:r>
        <w:t>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hundreds of blue-collar jobs.  Cities must also build universities and technical schools to train team members t</w:t>
      </w:r>
      <w:r w:rsidR="000E7EED">
        <w:t>o</w:t>
      </w:r>
      <w:r>
        <w:t xml:space="preserve"> fill these roles, further expanding the job market.</w:t>
      </w:r>
    </w:p>
    <w:p w14:paraId="003E5517" w14:textId="30E2A04D" w:rsidR="009113FC" w:rsidRDefault="009113FC" w:rsidP="009113FC">
      <w:pPr>
        <w:ind w:firstLine="720"/>
      </w:pPr>
      <w:bookmarkStart w:id="0" w:name="_Hlk78720862"/>
      <w:r>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entirely new industries follow shortly afterward.  When a society can replace low-paying jobs with </w:t>
      </w:r>
      <w:r w:rsidR="002C6C31">
        <w:t xml:space="preserve">multiple </w:t>
      </w:r>
      <w:r>
        <w:t>high-paying alternatives, this promotion justifies the short</w:t>
      </w:r>
      <w:r w:rsidR="000E7EED">
        <w:t>-</w:t>
      </w:r>
      <w:r>
        <w:t>term pain.</w:t>
      </w:r>
    </w:p>
    <w:bookmarkEnd w:id="0"/>
    <w:p w14:paraId="14927F73" w14:textId="3E32C82B" w:rsidR="00231649" w:rsidRDefault="00231649" w:rsidP="00231649">
      <w:pPr>
        <w:pStyle w:val="Heading2"/>
      </w:pPr>
      <w:r>
        <w:t>Machines and Business-Critical Decisions</w:t>
      </w:r>
    </w:p>
    <w:p w14:paraId="7252FE23" w14:textId="291B2CA7" w:rsidR="009113FC" w:rsidRDefault="009113FC" w:rsidP="009113FC">
      <w:r>
        <w:tab/>
        <w:t xml:space="preserve">Machine learning technology is too immature to delegate business-critical decisions.  Instead, professionals should consider these technologies for initial recommendations and verify </w:t>
      </w:r>
      <w:r w:rsidR="000E7EED">
        <w:lastRenderedPageBreak/>
        <w:t xml:space="preserve">that </w:t>
      </w:r>
      <w:r>
        <w:t xml:space="preserve">their choices are free of unconscious biases.  For example, a court judge should assess their sentencing aligns with a regression algorithm’s prediction, not blindly issue that verdict.  Humans must </w:t>
      </w:r>
      <w:r w:rsidR="00231649">
        <w:t xml:space="preserve">remain accountable for </w:t>
      </w:r>
      <w:r>
        <w:t>maintain</w:t>
      </w:r>
      <w:r w:rsidR="00231649">
        <w:t>ing</w:t>
      </w:r>
      <w:r>
        <w:t xml:space="preserve"> control of our actions and </w:t>
      </w:r>
      <w:r w:rsidR="00231649">
        <w:t xml:space="preserve">their </w:t>
      </w:r>
      <w:r>
        <w:t>consequences.</w:t>
      </w:r>
    </w:p>
    <w:p w14:paraId="1737F68A" w14:textId="128CB88B" w:rsidR="009113FC" w:rsidRDefault="009113FC" w:rsidP="00231649">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w:t>
      </w:r>
    </w:p>
    <w:p w14:paraId="583B9BC2" w14:textId="7A4BB64C" w:rsidR="00D9588C" w:rsidRDefault="00D9588C" w:rsidP="00D9588C">
      <w:pPr>
        <w:pStyle w:val="Heading1"/>
      </w:pPr>
      <w:r>
        <w:t>Strategic Implications of the System</w:t>
      </w:r>
    </w:p>
    <w:p w14:paraId="064B9C4C" w14:textId="30311D6D" w:rsidR="00E05156" w:rsidRDefault="00E05156" w:rsidP="00E05156">
      <w:r>
        <w:tab/>
        <w:t xml:space="preserve">Modern businesses are actively seeking methods that reduce costs and improve efficiencies through automation.  Many professions exist as a combination of mechanical tasks, decision-making, and pattern recognition.  Expert systems address specific aspects of these job requirements; however, replicating the unified role and soft-skill components </w:t>
      </w:r>
      <w:r w:rsidR="000E7EED">
        <w:t>are</w:t>
      </w:r>
      <w:r>
        <w:t xml:space="preserve"> challenging (Huang et al., 2019).</w:t>
      </w:r>
      <w:r w:rsidR="002C6C31">
        <w:t xml:space="preserve">   </w:t>
      </w:r>
      <w:r>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w:t>
      </w:r>
    </w:p>
    <w:p w14:paraId="096AF1B6" w14:textId="2D2BB0AB" w:rsidR="00B51EA2" w:rsidRDefault="00B51EA2" w:rsidP="00B51EA2">
      <w:pPr>
        <w:pStyle w:val="Heading1"/>
      </w:pPr>
      <w:r>
        <w:t>Conclusions</w:t>
      </w:r>
    </w:p>
    <w:p w14:paraId="00256A30" w14:textId="4F5FE6CD" w:rsidR="001365A5" w:rsidRDefault="001365A5" w:rsidP="001365A5">
      <w:r>
        <w:tab/>
        <w:t xml:space="preserve">Artificial intelligence systems automate mechanical, analytical, and feeling tasks.  These capabilities will transform business processes in many areas, such as the </w:t>
      </w:r>
      <w:r w:rsidR="000E7EED">
        <w:t>S</w:t>
      </w:r>
      <w:r>
        <w:t xml:space="preserve">mart </w:t>
      </w:r>
      <w:r w:rsidR="000E7EED">
        <w:t>V</w:t>
      </w:r>
      <w:r>
        <w:t xml:space="preserve">ehicle industry.  While media sources focus on driver-less scenarios, significant investments will improve the driver experience, making it safer and more convenient.  Those intelligent systems will need to </w:t>
      </w:r>
      <w:r>
        <w:lastRenderedPageBreak/>
        <w:t>collect vast quantities of data, extract features to build models, run simulations, and approximate statistical outcome distributions.  The state-of-the-art technologies will incorporate multiple neural networks, like Generative Adversarial Network (GAN) and other Actor-Critical configurations.  Accompanying neural network technologies are multi-agent systems that promote agile development through micro rule engines.</w:t>
      </w:r>
    </w:p>
    <w:p w14:paraId="747FB32E" w14:textId="39DB3158" w:rsidR="00434537" w:rsidRDefault="001365A5" w:rsidP="001365A5">
      <w:r>
        <w:tab/>
        <w:t>Automotive businesses need to take an iterative approach that builds out their artificial intelligent platforms.  When these organizations leverage industry-standard tooling, they can provide solutions quickly and hire employees with extensive experience.  Not every workload is compatible with the public cloud, such as safety systems in the vehicle.  However, aspects of the supply chain do, gain agility and capabilities to deliver innovation faster.</w:t>
      </w:r>
    </w:p>
    <w:p w14:paraId="1364F416" w14:textId="79B6EC26" w:rsidR="00F81EF1" w:rsidRDefault="00434537" w:rsidP="00434537">
      <w:r>
        <w:tab/>
        <w:t xml:space="preserve">While making investments into </w:t>
      </w:r>
      <w:r w:rsidR="000E1070">
        <w:t>S</w:t>
      </w:r>
      <w:r>
        <w:t xml:space="preserve">mart </w:t>
      </w:r>
      <w:r w:rsidR="000E1070">
        <w:t>V</w:t>
      </w:r>
      <w:r>
        <w:t>ehicle services, successful project managers need to focus on end-user interactions and leadership transparency.  If the system is cumbersome and clunky, then users will perceive the technology as substandard.  Like any other Information Technology and Communication (ITC) project, leadership needs to have insights into the business value delivered and its operational efficiency.  Without these data points, the project will become the victim of budget cuts and political struggles.</w:t>
      </w:r>
    </w:p>
    <w:p w14:paraId="1E724A7B" w14:textId="733B2994" w:rsidR="00434537" w:rsidRDefault="001C3AD5">
      <w:r>
        <w:tab/>
        <w:t>Ethical debates about machinery date back hundreds of years, and artificial intelligence is merely the latest discussion subject.  A familiar argument states that these technologies will take our jobs.  However, a</w:t>
      </w:r>
      <w:r w:rsidR="00410035">
        <w:t xml:space="preserve">ny job displacement is temporary and soon requires deep supply chains to support those devices </w:t>
      </w:r>
      <w:proofErr w:type="gramStart"/>
      <w:r w:rsidR="00410035">
        <w:t>similar to</w:t>
      </w:r>
      <w:proofErr w:type="gramEnd"/>
      <w:r w:rsidR="00410035">
        <w:t xml:space="preserve"> previous innovation</w:t>
      </w:r>
      <w:r>
        <w:t>s.</w:t>
      </w:r>
      <w:r w:rsidR="00410035">
        <w:t xml:space="preserve">  Instead, organizations should look at those machines' strategic value to reduce costs, promote value-creation, and reduce entry barriers into expert capabilities.</w:t>
      </w:r>
    </w:p>
    <w:p w14:paraId="3FB709AD" w14:textId="77777777" w:rsidR="00667FB1" w:rsidRDefault="00667FB1"/>
    <w:sdt>
      <w:sdtPr>
        <w:rPr>
          <w:b w:val="0"/>
        </w:rPr>
        <w:id w:val="-1192912244"/>
        <w:docPartObj>
          <w:docPartGallery w:val="Bibliographies"/>
          <w:docPartUnique/>
        </w:docPartObj>
      </w:sdtPr>
      <w:sdtEndPr/>
      <w:sdtContent>
        <w:p w14:paraId="76A9075B" w14:textId="7670B240" w:rsidR="00EE5A79" w:rsidRPr="00EE5A79" w:rsidRDefault="00EE5A79">
          <w:pPr>
            <w:pStyle w:val="Heading1"/>
            <w:rPr>
              <w:b w:val="0"/>
              <w:bCs/>
            </w:rPr>
          </w:pPr>
          <w:r w:rsidRPr="00EE5A79">
            <w:rPr>
              <w:b w:val="0"/>
              <w:bCs/>
            </w:rPr>
            <w:t>References</w:t>
          </w:r>
        </w:p>
        <w:sdt>
          <w:sdtPr>
            <w:id w:val="-573587230"/>
            <w:bibliography/>
          </w:sdtPr>
          <w:sdtEndPr/>
          <w:sdtContent>
            <w:p w14:paraId="79D77B78" w14:textId="4D7380EE" w:rsidR="00EE5A79" w:rsidRDefault="00EE5A79" w:rsidP="00EE5A79">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5AA8A5A0" w14:textId="77777777" w:rsidR="00EE5A79" w:rsidRDefault="00EE5A79" w:rsidP="00EE5A79">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2E6CEDC" w14:textId="77777777" w:rsidR="00EE5A79" w:rsidRDefault="00EE5A79" w:rsidP="00EE5A79">
              <w:pPr>
                <w:pStyle w:val="Bibliography"/>
                <w:ind w:left="720" w:hanging="720"/>
                <w:rPr>
                  <w:noProof/>
                </w:rPr>
              </w:pPr>
              <w:r>
                <w:rPr>
                  <w:noProof/>
                </w:rPr>
                <w:t xml:space="preserve">Garbuio, M., &amp; Lin, N. (2019). AI as a growth engine. </w:t>
              </w:r>
              <w:r>
                <w:rPr>
                  <w:i/>
                  <w:iCs/>
                  <w:noProof/>
                </w:rPr>
                <w:t>California Management Review, 61</w:t>
              </w:r>
              <w:r>
                <w:rPr>
                  <w:noProof/>
                </w:rPr>
                <w:t>(2), 59-83. doi:https://doi-org.proxy1.ncu.edu/10.1177/0008125618811931</w:t>
              </w:r>
            </w:p>
            <w:p w14:paraId="3B9A7855" w14:textId="77777777" w:rsidR="00EE5A79" w:rsidRDefault="00EE5A79" w:rsidP="00EE5A79">
              <w:pPr>
                <w:pStyle w:val="Bibliography"/>
                <w:ind w:left="720" w:hanging="720"/>
                <w:rPr>
                  <w:noProof/>
                </w:rPr>
              </w:pPr>
              <w:r>
                <w:rPr>
                  <w:noProof/>
                </w:rPr>
                <w:t xml:space="preserve">Gilpin, L., Bau, D., Yuan, B., Bajwa, A., Specter, M., &amp; Kagal, L. (2018). Explaining Explanations: an overview of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30072760" w14:textId="77777777" w:rsidR="00EE5A79" w:rsidRDefault="00EE5A79" w:rsidP="00EE5A79">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1D7E6731" w14:textId="4E29FE6C" w:rsidR="00EE5A79" w:rsidRDefault="00EE5A79" w:rsidP="00EE5A7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5498A0F" w14:textId="77777777" w:rsidR="00EE5A79" w:rsidRDefault="00EE5A79" w:rsidP="00EE5A79">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1423153" w14:textId="77777777" w:rsidR="00EE5A79" w:rsidRDefault="00EE5A79" w:rsidP="00EE5A7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236B08C2" w14:textId="77777777" w:rsidR="00EE5A79" w:rsidRDefault="00EE5A79" w:rsidP="00EE5A79">
              <w:pPr>
                <w:pStyle w:val="Bibliography"/>
                <w:ind w:left="720" w:hanging="720"/>
                <w:rPr>
                  <w:noProof/>
                </w:rPr>
              </w:pPr>
              <w:r>
                <w:rPr>
                  <w:noProof/>
                </w:rPr>
                <w:lastRenderedPageBreak/>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5C3BB884" w14:textId="77777777" w:rsidR="00EE5A79" w:rsidRDefault="00EE5A79" w:rsidP="00EE5A79">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7A228913" w14:textId="77777777" w:rsidR="00EE5A79" w:rsidRDefault="00EE5A79" w:rsidP="00EE5A79">
              <w:pPr>
                <w:pStyle w:val="Bibliography"/>
                <w:ind w:left="720" w:hanging="720"/>
                <w:rPr>
                  <w:noProof/>
                </w:rPr>
              </w:pPr>
              <w:r>
                <w:rPr>
                  <w:noProof/>
                </w:rPr>
                <w:t xml:space="preserve">Jassy, A. (2019, December 3). </w:t>
              </w:r>
              <w:r>
                <w:rPr>
                  <w:i/>
                  <w:iCs/>
                  <w:noProof/>
                </w:rPr>
                <w:t>AWS re:Invent 2019 - Keynote with Andy Jassy</w:t>
              </w:r>
              <w:r>
                <w:rPr>
                  <w:noProof/>
                </w:rPr>
                <w:t>. Retrieved from YouTube: https://www.youtube.com/watch?v=7-31KgImGgU</w:t>
              </w:r>
            </w:p>
            <w:p w14:paraId="19F1980A" w14:textId="3C125E6F" w:rsidR="00EE5A79" w:rsidRDefault="00EE5A79" w:rsidP="00EE5A79">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64626E1B" w14:textId="31257561" w:rsidR="00EE5A79" w:rsidRDefault="00EE5A79" w:rsidP="00EE5A79">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xml:space="preserve"> (pp. 100-103). doi:https://doi-org.proxy1.ncu.edu/10.1109/ZINC.2018.8448793</w:t>
              </w:r>
            </w:p>
            <w:p w14:paraId="2F26DDAC" w14:textId="77777777" w:rsidR="00EE5A79" w:rsidRDefault="00EE5A79" w:rsidP="00EE5A79">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112DD7D" w14:textId="325910C4" w:rsidR="00EE5A79" w:rsidRDefault="00EE5A79" w:rsidP="00EE5A79">
              <w:pPr>
                <w:pStyle w:val="Bibliography"/>
                <w:ind w:left="720" w:hanging="720"/>
                <w:rPr>
                  <w:noProof/>
                </w:rPr>
              </w:pPr>
              <w:r>
                <w:rPr>
                  <w:noProof/>
                </w:rPr>
                <w:t xml:space="preserve">Sethi, T., &amp; Kantardzic, M. (2018). Data-driven exploratory attacks on black-box classifiers in adversarial. </w:t>
              </w:r>
              <w:r>
                <w:rPr>
                  <w:i/>
                  <w:iCs/>
                  <w:noProof/>
                </w:rPr>
                <w:t>Neurocomputing, 289</w:t>
              </w:r>
              <w:r>
                <w:rPr>
                  <w:noProof/>
                </w:rPr>
                <w:t>, 129-143. doi:10.1016/j.neucom.2018.02.007</w:t>
              </w:r>
            </w:p>
            <w:p w14:paraId="4BC7BB42" w14:textId="77777777" w:rsidR="00EE5A79" w:rsidRDefault="00EE5A79" w:rsidP="00EE5A79">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4867AB51" w14:textId="1DE5005A" w:rsidR="00EE5A79" w:rsidRDefault="00EE5A79" w:rsidP="00EE5A79">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4C242DA6" w14:textId="71439F88" w:rsidR="00EE5A79" w:rsidRDefault="00EE5A79" w:rsidP="00EE5A79">
              <w:pPr>
                <w:pStyle w:val="Bibliography"/>
                <w:ind w:left="720" w:hanging="720"/>
                <w:rPr>
                  <w:noProof/>
                </w:rPr>
              </w:pPr>
              <w:r>
                <w:rPr>
                  <w:noProof/>
                </w:rPr>
                <w:lastRenderedPageBreak/>
                <w:t>Wildberger, A. (1996). Introduction and overview of artificial life</w:t>
              </w:r>
              <w:r w:rsidR="001B43B3">
                <w:rPr>
                  <w:noProof/>
                </w:rPr>
                <w:t>-</w:t>
              </w:r>
              <w:r>
                <w:rPr>
                  <w:noProof/>
                </w:rPr>
                <w:t xml:space="preserve">evolving intelligent agents for modeling and simulation. </w:t>
              </w:r>
              <w:r>
                <w:rPr>
                  <w:i/>
                  <w:iCs/>
                  <w:noProof/>
                </w:rPr>
                <w:t>Winter Simulation Conference</w:t>
              </w:r>
              <w:r>
                <w:rPr>
                  <w:noProof/>
                </w:rPr>
                <w:t xml:space="preserve"> (pp. 161-168). doi:10.1109/WSC.1996.873274</w:t>
              </w:r>
            </w:p>
            <w:p w14:paraId="22F81060" w14:textId="77777777" w:rsidR="00EE5A79" w:rsidRDefault="00EE5A79" w:rsidP="00EE5A7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D8C2AD0" w14:textId="5D71EBD2" w:rsidR="00EE5A79" w:rsidRDefault="00EE5A79" w:rsidP="00EE5A79">
              <w:r>
                <w:rPr>
                  <w:b/>
                  <w:bCs/>
                  <w:noProof/>
                </w:rPr>
                <w:fldChar w:fldCharType="end"/>
              </w:r>
            </w:p>
          </w:sdtContent>
        </w:sdt>
      </w:sdtContent>
    </w:sdt>
    <w:p w14:paraId="02769E5E" w14:textId="77777777" w:rsidR="001E7FCF" w:rsidRPr="001365A5" w:rsidRDefault="001E7FCF" w:rsidP="001365A5"/>
    <w:sectPr w:rsidR="001E7FCF" w:rsidRPr="001365A5"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62700" w14:textId="77777777" w:rsidR="000A4FFE" w:rsidRDefault="000A4FFE" w:rsidP="0082223F">
      <w:pPr>
        <w:spacing w:line="240" w:lineRule="auto"/>
      </w:pPr>
      <w:r>
        <w:separator/>
      </w:r>
    </w:p>
  </w:endnote>
  <w:endnote w:type="continuationSeparator" w:id="0">
    <w:p w14:paraId="77408928" w14:textId="77777777" w:rsidR="000A4FFE" w:rsidRDefault="000A4FF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E49F" w14:textId="77777777" w:rsidR="000A4FFE" w:rsidRDefault="000A4FFE" w:rsidP="0082223F">
      <w:pPr>
        <w:spacing w:line="240" w:lineRule="auto"/>
      </w:pPr>
      <w:r>
        <w:separator/>
      </w:r>
    </w:p>
  </w:footnote>
  <w:footnote w:type="continuationSeparator" w:id="0">
    <w:p w14:paraId="38655F12" w14:textId="77777777" w:rsidR="000A4FFE" w:rsidRDefault="000A4FF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C11"/>
    <w:multiLevelType w:val="hybridMultilevel"/>
    <w:tmpl w:val="45BA7A84"/>
    <w:lvl w:ilvl="0" w:tplc="B364A43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A4FFE"/>
    <w:rsid w:val="000B74FC"/>
    <w:rsid w:val="000C5F92"/>
    <w:rsid w:val="000E1070"/>
    <w:rsid w:val="000E7EED"/>
    <w:rsid w:val="001045AB"/>
    <w:rsid w:val="00111A99"/>
    <w:rsid w:val="00134BF0"/>
    <w:rsid w:val="001365A5"/>
    <w:rsid w:val="00183597"/>
    <w:rsid w:val="001B27C4"/>
    <w:rsid w:val="001B43B3"/>
    <w:rsid w:val="001C3AD5"/>
    <w:rsid w:val="001E7FCF"/>
    <w:rsid w:val="00231649"/>
    <w:rsid w:val="002507A0"/>
    <w:rsid w:val="00260B5C"/>
    <w:rsid w:val="002806B7"/>
    <w:rsid w:val="002C6C31"/>
    <w:rsid w:val="003A1704"/>
    <w:rsid w:val="003D65E6"/>
    <w:rsid w:val="003F4714"/>
    <w:rsid w:val="00401D65"/>
    <w:rsid w:val="00410035"/>
    <w:rsid w:val="004223E8"/>
    <w:rsid w:val="00424108"/>
    <w:rsid w:val="00434537"/>
    <w:rsid w:val="004A784B"/>
    <w:rsid w:val="004B1D72"/>
    <w:rsid w:val="00535E4F"/>
    <w:rsid w:val="005474C7"/>
    <w:rsid w:val="0055285F"/>
    <w:rsid w:val="005B6CAC"/>
    <w:rsid w:val="005B7079"/>
    <w:rsid w:val="005C56AA"/>
    <w:rsid w:val="00667FB1"/>
    <w:rsid w:val="006D793E"/>
    <w:rsid w:val="0073677D"/>
    <w:rsid w:val="007516D8"/>
    <w:rsid w:val="00796C66"/>
    <w:rsid w:val="007C656F"/>
    <w:rsid w:val="0082223F"/>
    <w:rsid w:val="00877007"/>
    <w:rsid w:val="008B5129"/>
    <w:rsid w:val="008E5ABD"/>
    <w:rsid w:val="009113FC"/>
    <w:rsid w:val="00945737"/>
    <w:rsid w:val="009843DA"/>
    <w:rsid w:val="009A757D"/>
    <w:rsid w:val="009F7686"/>
    <w:rsid w:val="00AA7908"/>
    <w:rsid w:val="00AD03E8"/>
    <w:rsid w:val="00B13ADF"/>
    <w:rsid w:val="00B51EA2"/>
    <w:rsid w:val="00B83595"/>
    <w:rsid w:val="00C01C2D"/>
    <w:rsid w:val="00C03433"/>
    <w:rsid w:val="00C421EA"/>
    <w:rsid w:val="00C54DC8"/>
    <w:rsid w:val="00C67BB7"/>
    <w:rsid w:val="00C73692"/>
    <w:rsid w:val="00C93BB7"/>
    <w:rsid w:val="00CB25E9"/>
    <w:rsid w:val="00D0165E"/>
    <w:rsid w:val="00D6271A"/>
    <w:rsid w:val="00D75C7B"/>
    <w:rsid w:val="00D85C7B"/>
    <w:rsid w:val="00D92E37"/>
    <w:rsid w:val="00D9588C"/>
    <w:rsid w:val="00DE2224"/>
    <w:rsid w:val="00DF5016"/>
    <w:rsid w:val="00E0291F"/>
    <w:rsid w:val="00E05156"/>
    <w:rsid w:val="00E0713A"/>
    <w:rsid w:val="00E234E9"/>
    <w:rsid w:val="00E82898"/>
    <w:rsid w:val="00ED3713"/>
    <w:rsid w:val="00EE5A79"/>
    <w:rsid w:val="00F334C0"/>
    <w:rsid w:val="00F65BB2"/>
    <w:rsid w:val="00F81EF1"/>
    <w:rsid w:val="00FA4FE6"/>
    <w:rsid w:val="00FD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507A0"/>
    <w:pPr>
      <w:ind w:left="720"/>
      <w:contextualSpacing/>
    </w:pPr>
  </w:style>
  <w:style w:type="table" w:styleId="TableGrid">
    <w:name w:val="Table Grid"/>
    <w:basedOn w:val="TableNormal"/>
    <w:uiPriority w:val="39"/>
    <w:rsid w:val="00535E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C56A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9843D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EE5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97061">
      <w:bodyDiv w:val="1"/>
      <w:marLeft w:val="0"/>
      <w:marRight w:val="0"/>
      <w:marTop w:val="0"/>
      <w:marBottom w:val="0"/>
      <w:divBdr>
        <w:top w:val="none" w:sz="0" w:space="0" w:color="auto"/>
        <w:left w:val="none" w:sz="0" w:space="0" w:color="auto"/>
        <w:bottom w:val="none" w:sz="0" w:space="0" w:color="auto"/>
        <w:right w:val="none" w:sz="0" w:space="0" w:color="auto"/>
      </w:divBdr>
    </w:div>
    <w:div w:id="357775717">
      <w:bodyDiv w:val="1"/>
      <w:marLeft w:val="0"/>
      <w:marRight w:val="0"/>
      <w:marTop w:val="0"/>
      <w:marBottom w:val="0"/>
      <w:divBdr>
        <w:top w:val="none" w:sz="0" w:space="0" w:color="auto"/>
        <w:left w:val="none" w:sz="0" w:space="0" w:color="auto"/>
        <w:bottom w:val="none" w:sz="0" w:space="0" w:color="auto"/>
        <w:right w:val="none" w:sz="0" w:space="0" w:color="auto"/>
      </w:divBdr>
    </w:div>
    <w:div w:id="380784986">
      <w:bodyDiv w:val="1"/>
      <w:marLeft w:val="0"/>
      <w:marRight w:val="0"/>
      <w:marTop w:val="0"/>
      <w:marBottom w:val="0"/>
      <w:divBdr>
        <w:top w:val="none" w:sz="0" w:space="0" w:color="auto"/>
        <w:left w:val="none" w:sz="0" w:space="0" w:color="auto"/>
        <w:bottom w:val="none" w:sz="0" w:space="0" w:color="auto"/>
        <w:right w:val="none" w:sz="0" w:space="0" w:color="auto"/>
      </w:divBdr>
    </w:div>
    <w:div w:id="44704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1483" y="720444"/>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1483" y="720444"/>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107140" y="298350"/>
          <a:ext cx="2337861" cy="124844"/>
        </a:xfrm>
        <a:custGeom>
          <a:avLst/>
          <a:gdLst/>
          <a:ahLst/>
          <a:cxnLst/>
          <a:rect l="0" t="0" r="0" b="0"/>
          <a:pathLst>
            <a:path>
              <a:moveTo>
                <a:pt x="0" y="0"/>
              </a:moveTo>
              <a:lnTo>
                <a:pt x="0" y="62422"/>
              </a:lnTo>
              <a:lnTo>
                <a:pt x="2337861" y="62422"/>
              </a:lnTo>
              <a:lnTo>
                <a:pt x="2337861"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42141"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006318" y="720444"/>
          <a:ext cx="719342" cy="124844"/>
        </a:xfrm>
        <a:custGeom>
          <a:avLst/>
          <a:gdLst/>
          <a:ahLst/>
          <a:cxnLst/>
          <a:rect l="0" t="0" r="0" b="0"/>
          <a:pathLst>
            <a:path>
              <a:moveTo>
                <a:pt x="0" y="0"/>
              </a:moveTo>
              <a:lnTo>
                <a:pt x="0" y="62422"/>
              </a:lnTo>
              <a:lnTo>
                <a:pt x="719342" y="62422"/>
              </a:lnTo>
              <a:lnTo>
                <a:pt x="719342"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722799"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60598" y="720444"/>
          <a:ext cx="91440" cy="124844"/>
        </a:xfrm>
        <a:custGeom>
          <a:avLst/>
          <a:gdLst/>
          <a:ahLst/>
          <a:cxnLst/>
          <a:rect l="0" t="0" r="0" b="0"/>
          <a:pathLst>
            <a:path>
              <a:moveTo>
                <a:pt x="45720" y="0"/>
              </a:moveTo>
              <a:lnTo>
                <a:pt x="4572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003457"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86976" y="720444"/>
          <a:ext cx="719342" cy="124844"/>
        </a:xfrm>
        <a:custGeom>
          <a:avLst/>
          <a:gdLst/>
          <a:ahLst/>
          <a:cxnLst/>
          <a:rect l="0" t="0" r="0" b="0"/>
          <a:pathLst>
            <a:path>
              <a:moveTo>
                <a:pt x="719342" y="0"/>
              </a:moveTo>
              <a:lnTo>
                <a:pt x="719342"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107140" y="298350"/>
          <a:ext cx="899177" cy="124844"/>
        </a:xfrm>
        <a:custGeom>
          <a:avLst/>
          <a:gdLst/>
          <a:ahLst/>
          <a:cxnLst/>
          <a:rect l="0" t="0" r="0" b="0"/>
          <a:pathLst>
            <a:path>
              <a:moveTo>
                <a:pt x="0" y="0"/>
              </a:moveTo>
              <a:lnTo>
                <a:pt x="0" y="62422"/>
              </a:lnTo>
              <a:lnTo>
                <a:pt x="899177" y="62422"/>
              </a:lnTo>
              <a:lnTo>
                <a:pt x="899177"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84115"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84115"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207963"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4773"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48292"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207963" y="298350"/>
          <a:ext cx="899177" cy="124844"/>
        </a:xfrm>
        <a:custGeom>
          <a:avLst/>
          <a:gdLst/>
          <a:ahLst/>
          <a:cxnLst/>
          <a:rect l="0" t="0" r="0" b="0"/>
          <a:pathLst>
            <a:path>
              <a:moveTo>
                <a:pt x="899177" y="0"/>
              </a:moveTo>
              <a:lnTo>
                <a:pt x="899177"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45430"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69278" y="720444"/>
          <a:ext cx="359671" cy="124844"/>
        </a:xfrm>
        <a:custGeom>
          <a:avLst/>
          <a:gdLst/>
          <a:ahLst/>
          <a:cxnLst/>
          <a:rect l="0" t="0" r="0" b="0"/>
          <a:pathLst>
            <a:path>
              <a:moveTo>
                <a:pt x="0" y="0"/>
              </a:moveTo>
              <a:lnTo>
                <a:pt x="0" y="62422"/>
              </a:lnTo>
              <a:lnTo>
                <a:pt x="359671" y="62422"/>
              </a:lnTo>
              <a:lnTo>
                <a:pt x="359671"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26088" y="1142537"/>
          <a:ext cx="91440" cy="695562"/>
        </a:xfrm>
        <a:custGeom>
          <a:avLst/>
          <a:gdLst/>
          <a:ahLst/>
          <a:cxnLst/>
          <a:rect l="0" t="0" r="0" b="0"/>
          <a:pathLst>
            <a:path>
              <a:moveTo>
                <a:pt x="45720" y="0"/>
              </a:moveTo>
              <a:lnTo>
                <a:pt x="45720" y="695562"/>
              </a:lnTo>
              <a:lnTo>
                <a:pt x="134894" y="6955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26088" y="1142537"/>
          <a:ext cx="91440" cy="273468"/>
        </a:xfrm>
        <a:custGeom>
          <a:avLst/>
          <a:gdLst/>
          <a:ahLst/>
          <a:cxnLst/>
          <a:rect l="0" t="0" r="0" b="0"/>
          <a:pathLst>
            <a:path>
              <a:moveTo>
                <a:pt x="45720" y="0"/>
              </a:moveTo>
              <a:lnTo>
                <a:pt x="45720" y="273468"/>
              </a:lnTo>
              <a:lnTo>
                <a:pt x="134894" y="2734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09607" y="720444"/>
          <a:ext cx="359671" cy="124844"/>
        </a:xfrm>
        <a:custGeom>
          <a:avLst/>
          <a:gdLst/>
          <a:ahLst/>
          <a:cxnLst/>
          <a:rect l="0" t="0" r="0" b="0"/>
          <a:pathLst>
            <a:path>
              <a:moveTo>
                <a:pt x="359671" y="0"/>
              </a:moveTo>
              <a:lnTo>
                <a:pt x="359671" y="62422"/>
              </a:lnTo>
              <a:lnTo>
                <a:pt x="0" y="62422"/>
              </a:lnTo>
              <a:lnTo>
                <a:pt x="0" y="1248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69278" y="298350"/>
          <a:ext cx="2337861" cy="124844"/>
        </a:xfrm>
        <a:custGeom>
          <a:avLst/>
          <a:gdLst/>
          <a:ahLst/>
          <a:cxnLst/>
          <a:rect l="0" t="0" r="0" b="0"/>
          <a:pathLst>
            <a:path>
              <a:moveTo>
                <a:pt x="2337861" y="0"/>
              </a:moveTo>
              <a:lnTo>
                <a:pt x="2337861" y="62422"/>
              </a:lnTo>
              <a:lnTo>
                <a:pt x="0" y="62422"/>
              </a:lnTo>
              <a:lnTo>
                <a:pt x="0" y="12484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809892" y="110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809892" y="1101"/>
        <a:ext cx="594497" cy="297248"/>
      </dsp:txXfrm>
    </dsp:sp>
    <dsp:sp modelId="{6694D955-2391-49C9-9AF5-8A7DC7C68FDB}">
      <dsp:nvSpPr>
        <dsp:cNvPr id="0" name=""/>
        <dsp:cNvSpPr/>
      </dsp:nvSpPr>
      <dsp:spPr>
        <a:xfrm>
          <a:off x="472030"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472030" y="423195"/>
        <a:ext cx="594497" cy="297248"/>
      </dsp:txXfrm>
    </dsp:sp>
    <dsp:sp modelId="{37FFE4F5-ECE9-4B65-BFBB-3A93067FD053}">
      <dsp:nvSpPr>
        <dsp:cNvPr id="0" name=""/>
        <dsp:cNvSpPr/>
      </dsp:nvSpPr>
      <dsp:spPr>
        <a:xfrm>
          <a:off x="11235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12359" y="845288"/>
        <a:ext cx="594497" cy="297248"/>
      </dsp:txXfrm>
    </dsp:sp>
    <dsp:sp modelId="{8EF201CD-5626-4601-B5EE-C2582D3B9EC2}">
      <dsp:nvSpPr>
        <dsp:cNvPr id="0" name=""/>
        <dsp:cNvSpPr/>
      </dsp:nvSpPr>
      <dsp:spPr>
        <a:xfrm>
          <a:off x="260983"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260983" y="1267381"/>
        <a:ext cx="594497" cy="297248"/>
      </dsp:txXfrm>
    </dsp:sp>
    <dsp:sp modelId="{EBEBCBF6-F886-4526-ADC1-0C66DA355ADB}">
      <dsp:nvSpPr>
        <dsp:cNvPr id="0" name=""/>
        <dsp:cNvSpPr/>
      </dsp:nvSpPr>
      <dsp:spPr>
        <a:xfrm>
          <a:off x="260983"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260983" y="1689475"/>
        <a:ext cx="594497" cy="297248"/>
      </dsp:txXfrm>
    </dsp:sp>
    <dsp:sp modelId="{10A0EFDB-ECEB-42EB-AA19-1198CB582B69}">
      <dsp:nvSpPr>
        <dsp:cNvPr id="0" name=""/>
        <dsp:cNvSpPr/>
      </dsp:nvSpPr>
      <dsp:spPr>
        <a:xfrm>
          <a:off x="83170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831701" y="845288"/>
        <a:ext cx="594497" cy="297248"/>
      </dsp:txXfrm>
    </dsp:sp>
    <dsp:sp modelId="{09BA1DF9-B4B7-406A-BAAB-9FF891958298}">
      <dsp:nvSpPr>
        <dsp:cNvPr id="0" name=""/>
        <dsp:cNvSpPr/>
      </dsp:nvSpPr>
      <dsp:spPr>
        <a:xfrm>
          <a:off x="980325"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980325" y="1267381"/>
        <a:ext cx="594497" cy="297248"/>
      </dsp:txXfrm>
    </dsp:sp>
    <dsp:sp modelId="{313A2E3A-2A4E-4313-B14F-548EB2F9848C}">
      <dsp:nvSpPr>
        <dsp:cNvPr id="0" name=""/>
        <dsp:cNvSpPr/>
      </dsp:nvSpPr>
      <dsp:spPr>
        <a:xfrm>
          <a:off x="1910714"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910714" y="423195"/>
        <a:ext cx="594497" cy="297248"/>
      </dsp:txXfrm>
    </dsp:sp>
    <dsp:sp modelId="{AC8F89F5-D2B7-4700-9EC8-0360BA855CC7}">
      <dsp:nvSpPr>
        <dsp:cNvPr id="0" name=""/>
        <dsp:cNvSpPr/>
      </dsp:nvSpPr>
      <dsp:spPr>
        <a:xfrm>
          <a:off x="1551043"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551043" y="845288"/>
        <a:ext cx="594497" cy="297248"/>
      </dsp:txXfrm>
    </dsp:sp>
    <dsp:sp modelId="{340D9F69-F5B3-46B1-8EE3-D6D45DCCCF56}">
      <dsp:nvSpPr>
        <dsp:cNvPr id="0" name=""/>
        <dsp:cNvSpPr/>
      </dsp:nvSpPr>
      <dsp:spPr>
        <a:xfrm>
          <a:off x="1699667"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99667" y="1267381"/>
        <a:ext cx="594497" cy="297248"/>
      </dsp:txXfrm>
    </dsp:sp>
    <dsp:sp modelId="{457D25BA-45B0-478A-9F8C-137BC597846F}">
      <dsp:nvSpPr>
        <dsp:cNvPr id="0" name=""/>
        <dsp:cNvSpPr/>
      </dsp:nvSpPr>
      <dsp:spPr>
        <a:xfrm>
          <a:off x="2270385"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70385" y="845288"/>
        <a:ext cx="594497" cy="297248"/>
      </dsp:txXfrm>
    </dsp:sp>
    <dsp:sp modelId="{F6DE0FC4-2E96-4B35-BB98-157BC1FDBF59}">
      <dsp:nvSpPr>
        <dsp:cNvPr id="0" name=""/>
        <dsp:cNvSpPr/>
      </dsp:nvSpPr>
      <dsp:spPr>
        <a:xfrm>
          <a:off x="2419009"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419009" y="1267381"/>
        <a:ext cx="594497" cy="297248"/>
      </dsp:txXfrm>
    </dsp:sp>
    <dsp:sp modelId="{C9460910-B55B-4944-8C3D-A721E20434E1}">
      <dsp:nvSpPr>
        <dsp:cNvPr id="0" name=""/>
        <dsp:cNvSpPr/>
      </dsp:nvSpPr>
      <dsp:spPr>
        <a:xfrm>
          <a:off x="2419009" y="168947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419009" y="1689475"/>
        <a:ext cx="594497" cy="297248"/>
      </dsp:txXfrm>
    </dsp:sp>
    <dsp:sp modelId="{FEC08605-94C4-479A-BC1F-CD4EEEE4423F}">
      <dsp:nvSpPr>
        <dsp:cNvPr id="0" name=""/>
        <dsp:cNvSpPr/>
      </dsp:nvSpPr>
      <dsp:spPr>
        <a:xfrm>
          <a:off x="3709069"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709069" y="423195"/>
        <a:ext cx="594497" cy="297248"/>
      </dsp:txXfrm>
    </dsp:sp>
    <dsp:sp modelId="{0D482E74-CC96-477D-AACA-C23C38C5C382}">
      <dsp:nvSpPr>
        <dsp:cNvPr id="0" name=""/>
        <dsp:cNvSpPr/>
      </dsp:nvSpPr>
      <dsp:spPr>
        <a:xfrm>
          <a:off x="2989727"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89727" y="845288"/>
        <a:ext cx="594497" cy="297248"/>
      </dsp:txXfrm>
    </dsp:sp>
    <dsp:sp modelId="{D5DEDF09-6DFB-474A-B5CE-68779FA14849}">
      <dsp:nvSpPr>
        <dsp:cNvPr id="0" name=""/>
        <dsp:cNvSpPr/>
      </dsp:nvSpPr>
      <dsp:spPr>
        <a:xfrm>
          <a:off x="3138351"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138351" y="1267381"/>
        <a:ext cx="594497" cy="297248"/>
      </dsp:txXfrm>
    </dsp:sp>
    <dsp:sp modelId="{4757DC47-CDBC-4E4E-A286-63E96CAFB803}">
      <dsp:nvSpPr>
        <dsp:cNvPr id="0" name=""/>
        <dsp:cNvSpPr/>
      </dsp:nvSpPr>
      <dsp:spPr>
        <a:xfrm>
          <a:off x="3709069"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709069" y="845288"/>
        <a:ext cx="594497" cy="297248"/>
      </dsp:txXfrm>
    </dsp:sp>
    <dsp:sp modelId="{A249B7C0-EEE7-4B17-ADE6-2EDE384D27FC}">
      <dsp:nvSpPr>
        <dsp:cNvPr id="0" name=""/>
        <dsp:cNvSpPr/>
      </dsp:nvSpPr>
      <dsp:spPr>
        <a:xfrm>
          <a:off x="3857694"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57694" y="1267381"/>
        <a:ext cx="594497" cy="297248"/>
      </dsp:txXfrm>
    </dsp:sp>
    <dsp:sp modelId="{35E61991-A817-450C-9D5B-A8FA01D3A16C}">
      <dsp:nvSpPr>
        <dsp:cNvPr id="0" name=""/>
        <dsp:cNvSpPr/>
      </dsp:nvSpPr>
      <dsp:spPr>
        <a:xfrm>
          <a:off x="4428411"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28411" y="845288"/>
        <a:ext cx="594497" cy="297248"/>
      </dsp:txXfrm>
    </dsp:sp>
    <dsp:sp modelId="{D2299305-5B37-4966-BBC2-E9057D3C1FA4}">
      <dsp:nvSpPr>
        <dsp:cNvPr id="0" name=""/>
        <dsp:cNvSpPr/>
      </dsp:nvSpPr>
      <dsp:spPr>
        <a:xfrm>
          <a:off x="4577036"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77036" y="1267381"/>
        <a:ext cx="594497" cy="297248"/>
      </dsp:txXfrm>
    </dsp:sp>
    <dsp:sp modelId="{639D2286-0A2D-4085-AF2C-18023D5F5377}">
      <dsp:nvSpPr>
        <dsp:cNvPr id="0" name=""/>
        <dsp:cNvSpPr/>
      </dsp:nvSpPr>
      <dsp:spPr>
        <a:xfrm>
          <a:off x="5147753" y="423195"/>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47753" y="423195"/>
        <a:ext cx="594497" cy="297248"/>
      </dsp:txXfrm>
    </dsp:sp>
    <dsp:sp modelId="{6F7F768C-98FD-44C3-8E24-6562EF812ACB}">
      <dsp:nvSpPr>
        <dsp:cNvPr id="0" name=""/>
        <dsp:cNvSpPr/>
      </dsp:nvSpPr>
      <dsp:spPr>
        <a:xfrm>
          <a:off x="5296378" y="845288"/>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296378" y="845288"/>
        <a:ext cx="594497" cy="297248"/>
      </dsp:txXfrm>
    </dsp:sp>
    <dsp:sp modelId="{F35B96F1-5063-4156-A772-325FEBA1CE11}">
      <dsp:nvSpPr>
        <dsp:cNvPr id="0" name=""/>
        <dsp:cNvSpPr/>
      </dsp:nvSpPr>
      <dsp:spPr>
        <a:xfrm>
          <a:off x="5296378" y="1267381"/>
          <a:ext cx="594497" cy="29724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296378" y="1267381"/>
        <a:ext cx="594497" cy="297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10</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11</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7</b:RefOrder>
  </b:Source>
  <b:Source>
    <b:Tag>Gar19</b:Tag>
    <b:SourceType>JournalArticle</b:SourceType>
    <b:Guid>{CAE29B3E-E147-45E3-B6B0-1337A86394ED}</b:Guid>
    <b:Author>
      <b:Author>
        <b:NameList>
          <b:Person>
            <b:Last>Garbuio</b:Last>
            <b:First>M</b:First>
          </b:Person>
          <b:Person>
            <b:Last>Lin</b:Last>
            <b:First>N</b:First>
          </b:Person>
        </b:NameList>
      </b:Author>
    </b:Author>
    <b:Title>AI as a growth engine</b:Title>
    <b:JournalName>California Management Review</b:JournalName>
    <b:Year>2019</b:Year>
    <b:Pages>59-83</b:Pages>
    <b:Volume>61</b:Volume>
    <b:Issue>2</b:Issue>
    <b:DOI>https://doi-org.proxy1.ncu.edu/10.1177/0008125618811931</b:DOI>
    <b:RefOrder>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8</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14</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15</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4</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5</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9</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19</b:RefOrder>
  </b:Source>
</b:Sources>
</file>

<file path=customXml/itemProps1.xml><?xml version="1.0" encoding="utf-8"?>
<ds:datastoreItem xmlns:ds="http://schemas.openxmlformats.org/officeDocument/2006/customXml" ds:itemID="{058C7A42-3980-4847-BEE5-98BADD0F5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17</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2021-08-01T18:36:00Z</dcterms:modified>
</cp:coreProperties>
</file>