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B6BD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A7D7EE" w:rsidR="0082223F" w:rsidRDefault="0082223F" w:rsidP="0082223F">
      <w:pPr>
        <w:pStyle w:val="Title"/>
      </w:pPr>
      <w:r>
        <w:t xml:space="preserve">Week </w:t>
      </w:r>
      <w:r w:rsidR="00775A78">
        <w:t>1</w:t>
      </w:r>
      <w:r>
        <w:t xml:space="preserve">: </w:t>
      </w:r>
      <w:r w:rsidR="0078797D">
        <w:t>Recommend a Policy Strategy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681C2B4B" w14:textId="4F4D06C4" w:rsidR="009E5759" w:rsidRDefault="0078797D" w:rsidP="009E5759">
      <w:pPr>
        <w:pStyle w:val="Heading1"/>
      </w:pPr>
      <w:r>
        <w:lastRenderedPageBreak/>
        <w:t>Recommend a Policy Strategy</w:t>
      </w:r>
    </w:p>
    <w:p w14:paraId="59095EF3" w14:textId="08B0C74D" w:rsidR="00BE5EA9" w:rsidRPr="00BE5EA9" w:rsidRDefault="00BE5EA9" w:rsidP="00BE5EA9">
      <w:pPr>
        <w:pStyle w:val="Heading2"/>
      </w:pPr>
      <w:r>
        <w:t>Executive Summary</w:t>
      </w:r>
    </w:p>
    <w:p w14:paraId="3B52B780" w14:textId="55819ACA" w:rsidR="009E5759" w:rsidRDefault="009E5759" w:rsidP="009E5759">
      <w:r>
        <w:tab/>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w:t>
      </w:r>
      <w:r>
        <w:t xml:space="preserve">Over the last decade, the organization has seen aggressive expansion through </w:t>
      </w:r>
      <w:r w:rsidRPr="00CF13A8">
        <w:t>acquisition</w:t>
      </w:r>
      <w:r>
        <w:t>s.  While this strategy enables the business to reach new markets and deliver customer value quickly,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2535D377" w14:textId="0335D313" w:rsidR="009E5759" w:rsidRDefault="009E5759" w:rsidP="009E5759">
      <w:pPr>
        <w:pStyle w:val="Heading2"/>
      </w:pPr>
      <w:r>
        <w:t>Mission and Vision Statement</w:t>
      </w:r>
    </w:p>
    <w:p w14:paraId="0BBC5318" w14:textId="32BE434A" w:rsidR="009E5759" w:rsidRDefault="009E5759" w:rsidP="009E5759">
      <w:r>
        <w:tab/>
        <w:t>NCU-F wants to democratize financial serves through a comprehensive portfolio of capabilities.  The company’s founders found that existing banking services were not inclusive, often penalizing small account holders with arbitrary fees.  While this approach is profitable, it does not create a positive customer experience or lead to a sustainable business model.  This long-term focus earned the organization a broad customer base, which fuels its ability to acquire innovative competitors.</w:t>
      </w:r>
      <w:r w:rsidR="007C2F3C">
        <w:t xml:space="preserve">  Today, the business has numerous financial products that exist as application silos without a consistent interface.  Instead, NCU-F envisions modernizing these </w:t>
      </w:r>
      <w:r w:rsidR="007C2F3C">
        <w:lastRenderedPageBreak/>
        <w:t>systems to improve cross-selling, reduce operational overhead, and standardize the experience.</w:t>
      </w:r>
      <w:r w:rsidR="00F43F54">
        <w:t xml:space="preserve">  These capabilities would benefit the organization and its customers.</w:t>
      </w:r>
      <w:r w:rsidR="00CC109F">
        <w:t xml:space="preserve">  </w:t>
      </w:r>
    </w:p>
    <w:p w14:paraId="042B186B" w14:textId="59B80004" w:rsidR="007C2F3C" w:rsidRDefault="00DD666D" w:rsidP="007C2F3C">
      <w:pPr>
        <w:pStyle w:val="Heading2"/>
      </w:pPr>
      <w:r>
        <w:t>Challenges and Limitations</w:t>
      </w:r>
    </w:p>
    <w:p w14:paraId="41B05B6D" w14:textId="1DAAE59E" w:rsidR="00F43F54" w:rsidRDefault="00F43F54" w:rsidP="00F43F54">
      <w:r>
        <w:tab/>
        <w:t xml:space="preserve">Customers view NCU-F as a collection of different financial products which share the same branding and marketing.  This perspective makes it challenging to cross-sell high-margin offerings, such as investment accounts and mortgages.  Recently a focus group discovered that many customers are unaware of these additional services.  Meanwhile, others complain that onboarding into these supplementary products is tedious and redundant.  For instance, an existing customer with the savings and loan department </w:t>
      </w:r>
      <w:proofErr w:type="gramStart"/>
      <w:r>
        <w:t>has to</w:t>
      </w:r>
      <w:proofErr w:type="gramEnd"/>
      <w:r>
        <w:t xml:space="preserve"> create a different login for personal loans.  When customers encounter these rough edges between applications, it creates nature points to stop exploring.</w:t>
      </w:r>
    </w:p>
    <w:p w14:paraId="56972949" w14:textId="02E5892D" w:rsidR="00F43F54" w:rsidRDefault="00F43F54" w:rsidP="00F43F54">
      <w:r>
        <w:tab/>
        <w:t>Internally, the business does not enforce any IT Governance policies</w:t>
      </w:r>
      <w:r w:rsidR="002D03D6">
        <w:t>,</w:t>
      </w:r>
      <w:r>
        <w:t xml:space="preserve"> </w:t>
      </w:r>
      <w:r w:rsidR="002D03D6">
        <w:t>allowing e</w:t>
      </w:r>
      <w:r>
        <w:t xml:space="preserve">ach acquired company </w:t>
      </w:r>
      <w:r w:rsidR="002D03D6">
        <w:t xml:space="preserve">to </w:t>
      </w:r>
      <w:r>
        <w:t xml:space="preserve">continue utilizing its existing processes and applications.  For instance, NCU-F has multiple </w:t>
      </w:r>
      <w:r w:rsidR="002D03D6">
        <w:t xml:space="preserve">Customer Relationship Management (CRM) and </w:t>
      </w:r>
      <w:r>
        <w:t>Enterprise Resource Planning (ERP) platforms.</w:t>
      </w:r>
      <w:r>
        <w:t xml:space="preserve">  While this provides the most flexibility, it is more expensive and challenging to share information.  Instead, through resource centralization, the business can reduce operations staff and negotiation better volume-licensing terms.</w:t>
      </w:r>
      <w:r w:rsidR="007E45A1">
        <w:t xml:space="preserve">  Additionally, as critical systems like ERP and CRM consolidate, it </w:t>
      </w:r>
      <w:r w:rsidR="002D03D6">
        <w:t xml:space="preserve">moves the organization to a shared view of their customers, </w:t>
      </w:r>
      <w:r w:rsidR="007E45A1">
        <w:t>remov</w:t>
      </w:r>
      <w:r w:rsidR="002D03D6">
        <w:t>es</w:t>
      </w:r>
      <w:r w:rsidR="007E45A1">
        <w:t xml:space="preserve"> the rough edges</w:t>
      </w:r>
      <w:r w:rsidR="002D03D6">
        <w:t>,</w:t>
      </w:r>
      <w:r w:rsidR="007E45A1">
        <w:t xml:space="preserve"> and improves the user experience.</w:t>
      </w:r>
    </w:p>
    <w:p w14:paraId="3ACC3028" w14:textId="66F38265" w:rsidR="00DD666D" w:rsidRDefault="00DD666D" w:rsidP="00B83A2E">
      <w:pPr>
        <w:pStyle w:val="Heading1"/>
      </w:pPr>
      <w:r>
        <w:t>Strategic Goals</w:t>
      </w:r>
      <w:r w:rsidR="00B83A2E">
        <w:t xml:space="preserve"> and Alignment</w:t>
      </w:r>
    </w:p>
    <w:p w14:paraId="3515C704" w14:textId="6A99AB2C" w:rsidR="007441A0" w:rsidRDefault="007441A0" w:rsidP="007441A0">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22ED9290" w14:textId="26DE3C74" w:rsidR="007441A0" w:rsidRDefault="007441A0" w:rsidP="007441A0">
      <w:r>
        <w:lastRenderedPageBreak/>
        <w:t xml:space="preserve">NCU-F’s governance model requires mechanisms and processes to enforce consistency, standardization, and choose the best-in-company implementations.  </w:t>
      </w:r>
      <w:r>
        <w:t xml:space="preserve">These controls </w:t>
      </w:r>
      <w:r>
        <w:t xml:space="preserve">must foster </w:t>
      </w:r>
      <w:r>
        <w:t>intellectual (e.g., planning and infrastructure) and social (e.g., shared understanding) alignment across the organization</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When team members understand the desired end-state, they can more efficiently plan and prioritize work.  It also removes design choices that would not align with business goals.</w:t>
      </w:r>
    </w:p>
    <w:p w14:paraId="36C1E6DD" w14:textId="53981CA3" w:rsidR="00B83A2E" w:rsidRDefault="00B83A2E" w:rsidP="00B83A2E">
      <w:pPr>
        <w:pStyle w:val="Heading2"/>
      </w:pPr>
      <w:r>
        <w:t>Establishing an IT Steering Committee</w:t>
      </w:r>
    </w:p>
    <w:p w14:paraId="42120B72" w14:textId="6097AA2D" w:rsidR="006039B3" w:rsidRDefault="007441A0" w:rsidP="006039B3">
      <w:r w:rsidRPr="007441A0">
        <w:t xml:space="preserve"> </w:t>
      </w:r>
      <w:r>
        <w:tab/>
        <w:t>The senior leadership team must create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w:t>
      </w:r>
      <w:r>
        <w:t xml:space="preserve">An STL is a project owner who </w:t>
      </w:r>
      <w:r>
        <w:t xml:space="preserve">manages the </w:t>
      </w:r>
      <w:r>
        <w:t>goal</w:t>
      </w:r>
      <w:r>
        <w:t xml:space="preserve">’s lifecycle, </w:t>
      </w:r>
      <w:r>
        <w:t>governance</w:t>
      </w:r>
      <w:r>
        <w:t>,</w:t>
      </w:r>
      <w:r>
        <w:t xml:space="preserve"> and</w:t>
      </w:r>
      <w:r>
        <w:t xml:space="preserve"> stakeholder</w:t>
      </w:r>
      <w:r>
        <w:t xml:space="preserve"> communication.</w:t>
      </w:r>
      <w:r>
        <w:t xml:space="preserve">  This owner should not work on multiple goals in parallel, as it introduces project risk.</w:t>
      </w:r>
    </w:p>
    <w:p w14:paraId="5BEAC75A" w14:textId="0A8C2EED" w:rsidR="00BE5EA9" w:rsidRDefault="006039B3" w:rsidP="00BE5EA9">
      <w:pPr>
        <w:ind w:firstLine="720"/>
      </w:pPr>
      <w:r>
        <w:t>W</w:t>
      </w:r>
      <w:r>
        <w:t>hile the IT steering committee(s) establish patterns and practices, it would be unrealistic to assume complete uniformity.</w:t>
      </w:r>
      <w:r>
        <w:t xml:space="preserve">  For example, the savings and </w:t>
      </w:r>
      <w:r w:rsidR="00BE5EA9">
        <w:t>checking</w:t>
      </w:r>
      <w:r>
        <w:t xml:space="preserve"> business unit runs on Windows and .NET versus the personal loan features are written in Perl.  Requiring that one group rewrites their implementation would be both challenging and a poor return on investment.  Instead, the committee must focus on interoperability and code portability through industry standard patterns.  For instance, each product should have an API (Application Programming Interface) that supports RESTful methods (</w:t>
      </w:r>
      <w:r>
        <w:t>Representational State Transfer</w:t>
      </w:r>
      <w:r>
        <w:t xml:space="preserve"> protocol). </w:t>
      </w:r>
    </w:p>
    <w:p w14:paraId="23B77905" w14:textId="77777777" w:rsidR="00BE5EA9" w:rsidRDefault="00BE5EA9">
      <w:pPr>
        <w:rPr>
          <w:b/>
        </w:rPr>
      </w:pPr>
      <w:r>
        <w:br w:type="page"/>
      </w:r>
    </w:p>
    <w:p w14:paraId="5349313D" w14:textId="5752EF69" w:rsidR="00B83A2E" w:rsidRDefault="00B83A2E" w:rsidP="00B83A2E">
      <w:pPr>
        <w:pStyle w:val="Heading2"/>
      </w:pPr>
      <w:r>
        <w:lastRenderedPageBreak/>
        <w:t>Auditing IT Investments</w:t>
      </w:r>
    </w:p>
    <w:p w14:paraId="2CBAF993" w14:textId="48E0BD66" w:rsidR="007441A0" w:rsidRDefault="007441A0" w:rsidP="007441A0">
      <w:r>
        <w:tab/>
        <w:t>Another expectation of the IT steering committee is to audit investments into IT resources</w:t>
      </w:r>
      <w:sdt>
        <w:sdtPr>
          <w:id w:val="2119182236"/>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Many businesses like NCU-F purchase technology widgets to address challenges and introduce new capabilities.  However, these widgets can fall to the wayside as new paradigms appear.  For instance, most enterprise data centers have an Apache Hadoop cluster because the platform provides high-available and elasticity.  Managing 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70CEDAF4" w14:textId="5E32C693" w:rsidR="006039B3" w:rsidRDefault="006039B3" w:rsidP="00BE5EA9">
      <w:pPr>
        <w:pStyle w:val="Heading1"/>
      </w:pPr>
      <w:r>
        <w:t xml:space="preserve"> </w:t>
      </w:r>
      <w:r w:rsidR="00BE5EA9">
        <w:t>Review of IT Systems</w:t>
      </w:r>
    </w:p>
    <w:p w14:paraId="6AC798BE" w14:textId="2C4B7429" w:rsidR="00E151B4" w:rsidRDefault="002B226C" w:rsidP="00E151B4">
      <w:pPr>
        <w:pStyle w:val="Heading2"/>
      </w:pPr>
      <w:r>
        <w:t>Business Units</w:t>
      </w:r>
    </w:p>
    <w:p w14:paraId="5CF8D921" w14:textId="3308549A" w:rsidR="00BE5EA9" w:rsidRPr="00E151B4" w:rsidRDefault="00E151B4" w:rsidP="00BE5EA9">
      <w:r>
        <w:tab/>
        <w:t xml:space="preserve">NCU-F has five core business units that need to integrate seamlessly through a consistent user experience (see Table 1).  Both </w:t>
      </w:r>
      <w:r>
        <w:rPr>
          <w:i/>
          <w:iCs/>
        </w:rPr>
        <w:t>Investment Accounts</w:t>
      </w:r>
      <w:r>
        <w:t xml:space="preserve"> and </w:t>
      </w:r>
      <w:r>
        <w:rPr>
          <w:i/>
          <w:iCs/>
        </w:rPr>
        <w:t>Payment Processing</w:t>
      </w:r>
      <w:r>
        <w:t xml:space="preserve"> leverage modern technologies</w:t>
      </w:r>
      <w:r w:rsidR="002B226C">
        <w:t>.</w:t>
      </w:r>
      <w:r>
        <w:t xml:space="preserve">  </w:t>
      </w:r>
      <w:r w:rsidRPr="00E151B4">
        <w:rPr>
          <w:i/>
          <w:iCs/>
        </w:rPr>
        <w:t xml:space="preserve">Savings and </w:t>
      </w:r>
      <w:r>
        <w:rPr>
          <w:i/>
          <w:iCs/>
        </w:rPr>
        <w:t>c</w:t>
      </w:r>
      <w:r w:rsidRPr="00E151B4">
        <w:rPr>
          <w:i/>
          <w:iCs/>
        </w:rPr>
        <w:t>hecking</w:t>
      </w:r>
      <w:r>
        <w:t xml:space="preserve"> have the most extensive userbase; however, it is reaching the end of life.  Lastly, </w:t>
      </w:r>
      <w:r w:rsidRPr="00E151B4">
        <w:rPr>
          <w:i/>
          <w:iCs/>
        </w:rPr>
        <w:t>Mortgages</w:t>
      </w:r>
      <w:r>
        <w:t xml:space="preserve"> and </w:t>
      </w:r>
      <w:r w:rsidRPr="00E151B4">
        <w:rPr>
          <w:i/>
          <w:iCs/>
        </w:rPr>
        <w:t>Personal Loans</w:t>
      </w:r>
      <w:r>
        <w:rPr>
          <w:i/>
          <w:iCs/>
        </w:rPr>
        <w:t xml:space="preserve"> </w:t>
      </w:r>
      <w:r>
        <w:t xml:space="preserve">are </w:t>
      </w:r>
      <w:r w:rsidR="002B226C">
        <w:t>standard open-source web applications without an API</w:t>
      </w:r>
      <w:r>
        <w:t>.</w:t>
      </w:r>
    </w:p>
    <w:p w14:paraId="72FA98DE" w14:textId="2061ACE6" w:rsidR="00BE5EA9" w:rsidRPr="00BE5EA9" w:rsidRDefault="00BE5EA9" w:rsidP="00BE5EA9">
      <w:pPr>
        <w:pStyle w:val="Caption"/>
      </w:pPr>
      <w:r>
        <w:t>Table 1: Core Business Units</w:t>
      </w:r>
    </w:p>
    <w:tbl>
      <w:tblPr>
        <w:tblStyle w:val="GridTable4"/>
        <w:tblW w:w="0" w:type="auto"/>
        <w:tblLook w:val="04A0" w:firstRow="1" w:lastRow="0" w:firstColumn="1" w:lastColumn="0" w:noHBand="0" w:noVBand="1"/>
      </w:tblPr>
      <w:tblGrid>
        <w:gridCol w:w="1975"/>
        <w:gridCol w:w="2250"/>
        <w:gridCol w:w="2787"/>
        <w:gridCol w:w="2338"/>
      </w:tblGrid>
      <w:tr w:rsidR="00BE5EA9" w14:paraId="312A3E07" w14:textId="77777777" w:rsidTr="00BE5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5328D2" w14:textId="22613D7F" w:rsidR="00BE5EA9" w:rsidRDefault="00BE5EA9" w:rsidP="00BE5EA9">
            <w:r>
              <w:t>Business Unit</w:t>
            </w:r>
          </w:p>
        </w:tc>
        <w:tc>
          <w:tcPr>
            <w:tcW w:w="2250" w:type="dxa"/>
          </w:tcPr>
          <w:p w14:paraId="3D51B39E" w14:textId="03B4433B" w:rsidR="00BE5EA9" w:rsidRDefault="00BE5EA9" w:rsidP="00BE5EA9">
            <w:pPr>
              <w:cnfStyle w:val="100000000000" w:firstRow="1" w:lastRow="0" w:firstColumn="0" w:lastColumn="0" w:oddVBand="0" w:evenVBand="0" w:oddHBand="0" w:evenHBand="0" w:firstRowFirstColumn="0" w:firstRowLastColumn="0" w:lastRowFirstColumn="0" w:lastRowLastColumn="0"/>
            </w:pPr>
            <w:r>
              <w:t>Platform</w:t>
            </w:r>
          </w:p>
        </w:tc>
        <w:tc>
          <w:tcPr>
            <w:tcW w:w="2787" w:type="dxa"/>
          </w:tcPr>
          <w:p w14:paraId="02647823" w14:textId="7DF6F08C" w:rsidR="00BE5EA9" w:rsidRDefault="00BE5EA9" w:rsidP="00BE5EA9">
            <w:pPr>
              <w:cnfStyle w:val="100000000000" w:firstRow="1" w:lastRow="0" w:firstColumn="0" w:lastColumn="0" w:oddVBand="0" w:evenVBand="0" w:oddHBand="0" w:evenHBand="0" w:firstRowFirstColumn="0" w:firstRowLastColumn="0" w:lastRowFirstColumn="0" w:lastRowLastColumn="0"/>
            </w:pPr>
            <w:r>
              <w:t>Strengths</w:t>
            </w:r>
          </w:p>
        </w:tc>
        <w:tc>
          <w:tcPr>
            <w:tcW w:w="2338" w:type="dxa"/>
          </w:tcPr>
          <w:p w14:paraId="636191FB" w14:textId="0C37D8D7" w:rsidR="00BE5EA9" w:rsidRDefault="00BE5EA9" w:rsidP="00BE5EA9">
            <w:pPr>
              <w:cnfStyle w:val="100000000000" w:firstRow="1" w:lastRow="0" w:firstColumn="0" w:lastColumn="0" w:oddVBand="0" w:evenVBand="0" w:oddHBand="0" w:evenHBand="0" w:firstRowFirstColumn="0" w:firstRowLastColumn="0" w:lastRowFirstColumn="0" w:lastRowLastColumn="0"/>
            </w:pPr>
            <w:r>
              <w:t>Weaknesses</w:t>
            </w:r>
          </w:p>
        </w:tc>
      </w:tr>
      <w:tr w:rsidR="00BE5EA9" w14:paraId="230A35DE"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1751C2E" w14:textId="77777777" w:rsidR="00BE5EA9" w:rsidRDefault="00BE5EA9" w:rsidP="00BE5EA9">
            <w:pPr>
              <w:rPr>
                <w:b w:val="0"/>
                <w:bCs w:val="0"/>
              </w:rPr>
            </w:pPr>
            <w:r>
              <w:t>Savings and Checking</w:t>
            </w:r>
          </w:p>
          <w:p w14:paraId="44B0974F" w14:textId="5DAE3D84" w:rsidR="00E151B4" w:rsidRDefault="00E151B4" w:rsidP="00BE5EA9"/>
        </w:tc>
        <w:tc>
          <w:tcPr>
            <w:tcW w:w="2250" w:type="dxa"/>
          </w:tcPr>
          <w:p w14:paraId="4C79DC8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Windows/.NET</w:t>
            </w:r>
          </w:p>
          <w:p w14:paraId="45A97FED" w14:textId="01ABF522"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SQL Server 2012</w:t>
            </w:r>
          </w:p>
        </w:tc>
        <w:tc>
          <w:tcPr>
            <w:tcW w:w="2787" w:type="dxa"/>
          </w:tcPr>
          <w:p w14:paraId="1761396E"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129D72DA" w14:textId="66281C54" w:rsidR="00E151B4"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Most users</w:t>
            </w:r>
          </w:p>
        </w:tc>
        <w:tc>
          <w:tcPr>
            <w:tcW w:w="2338" w:type="dxa"/>
          </w:tcPr>
          <w:p w14:paraId="51DD31A2"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licensing costs</w:t>
            </w:r>
          </w:p>
          <w:p w14:paraId="3D4BE12C" w14:textId="3A0AB62B"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Reaching End of Life</w:t>
            </w:r>
          </w:p>
        </w:tc>
      </w:tr>
      <w:tr w:rsidR="00BE5EA9" w14:paraId="1317110F"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7D013FEF" w14:textId="77777777" w:rsidR="00BE5EA9" w:rsidRDefault="00BE5EA9" w:rsidP="00BE5EA9">
            <w:pPr>
              <w:rPr>
                <w:b w:val="0"/>
                <w:bCs w:val="0"/>
              </w:rPr>
            </w:pPr>
            <w:r>
              <w:t>Mortgages</w:t>
            </w:r>
          </w:p>
          <w:p w14:paraId="43A682D0" w14:textId="170609AF" w:rsidR="00E151B4" w:rsidRDefault="00E151B4" w:rsidP="00BE5EA9"/>
        </w:tc>
        <w:tc>
          <w:tcPr>
            <w:tcW w:w="2250" w:type="dxa"/>
          </w:tcPr>
          <w:p w14:paraId="533F4F3E"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Linux/Python</w:t>
            </w:r>
          </w:p>
          <w:p w14:paraId="65F54B63" w14:textId="126B0314" w:rsidR="00BE5EA9" w:rsidRDefault="00E151B4"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MySQL</w:t>
            </w:r>
          </w:p>
        </w:tc>
        <w:tc>
          <w:tcPr>
            <w:tcW w:w="2787" w:type="dxa"/>
          </w:tcPr>
          <w:p w14:paraId="0E5A0F67" w14:textId="378FFD1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Maintainable workflow service</w:t>
            </w:r>
          </w:p>
        </w:tc>
        <w:tc>
          <w:tcPr>
            <w:tcW w:w="2338" w:type="dxa"/>
          </w:tcPr>
          <w:p w14:paraId="300D8E41" w14:textId="5063FEDD" w:rsidR="00BE5EA9" w:rsidRDefault="00BE5EA9" w:rsidP="00E151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 API</w:t>
            </w:r>
          </w:p>
        </w:tc>
      </w:tr>
      <w:tr w:rsidR="00BE5EA9" w14:paraId="3C7E0154"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AD0F75" w14:textId="7CB2DCDB" w:rsidR="00BE5EA9" w:rsidRDefault="00BE5EA9" w:rsidP="00BE5EA9">
            <w:r>
              <w:t>Personal Loans</w:t>
            </w:r>
          </w:p>
        </w:tc>
        <w:tc>
          <w:tcPr>
            <w:tcW w:w="2250" w:type="dxa"/>
          </w:tcPr>
          <w:p w14:paraId="07D83BA5"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Linux/Perl</w:t>
            </w:r>
          </w:p>
          <w:p w14:paraId="1936EFE8" w14:textId="73832544" w:rsidR="00BE5EA9"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PostgresSQL</w:t>
            </w:r>
            <w:proofErr w:type="spellEnd"/>
            <w:r w:rsidR="00BE5EA9">
              <w:t xml:space="preserve"> </w:t>
            </w:r>
          </w:p>
        </w:tc>
        <w:tc>
          <w:tcPr>
            <w:tcW w:w="2787" w:type="dxa"/>
          </w:tcPr>
          <w:p w14:paraId="1365BFF6"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6B9E64C1" w14:textId="3DF38A30" w:rsidR="00BE5EA9" w:rsidRDefault="00BE5EA9" w:rsidP="00BE5EA9">
            <w:pPr>
              <w:cnfStyle w:val="000000100000" w:firstRow="0" w:lastRow="0" w:firstColumn="0" w:lastColumn="0" w:oddVBand="0" w:evenVBand="0" w:oddHBand="1" w:evenHBand="0" w:firstRowFirstColumn="0" w:firstRowLastColumn="0" w:lastRowFirstColumn="0" w:lastRowLastColumn="0"/>
            </w:pPr>
          </w:p>
        </w:tc>
        <w:tc>
          <w:tcPr>
            <w:tcW w:w="2338" w:type="dxa"/>
          </w:tcPr>
          <w:p w14:paraId="631FD407"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Few Perl developers</w:t>
            </w:r>
          </w:p>
          <w:p w14:paraId="368C3946" w14:textId="7AD9618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Legacy system</w:t>
            </w:r>
          </w:p>
        </w:tc>
      </w:tr>
      <w:tr w:rsidR="00BE5EA9" w14:paraId="72DAA957"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1CFD714F" w14:textId="20CBA5FD" w:rsidR="00BE5EA9" w:rsidRDefault="00BE5EA9" w:rsidP="00BE5EA9">
            <w:r>
              <w:lastRenderedPageBreak/>
              <w:t>Investment Accounts</w:t>
            </w:r>
          </w:p>
        </w:tc>
        <w:tc>
          <w:tcPr>
            <w:tcW w:w="2250" w:type="dxa"/>
          </w:tcPr>
          <w:p w14:paraId="551F5330"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Linux/C++</w:t>
            </w:r>
          </w:p>
          <w:p w14:paraId="190FEAD6"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Casandra</w:t>
            </w:r>
          </w:p>
          <w:p w14:paraId="41F0A3B0" w14:textId="41809405"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Kubernetes</w:t>
            </w:r>
          </w:p>
        </w:tc>
        <w:tc>
          <w:tcPr>
            <w:tcW w:w="2787" w:type="dxa"/>
          </w:tcPr>
          <w:p w14:paraId="1119C830" w14:textId="14137414"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Performance</w:t>
            </w:r>
          </w:p>
          <w:p w14:paraId="47C4756C" w14:textId="0CE5160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Modern design</w:t>
            </w:r>
          </w:p>
        </w:tc>
        <w:tc>
          <w:tcPr>
            <w:tcW w:w="2338" w:type="dxa"/>
          </w:tcPr>
          <w:p w14:paraId="56D98BF2" w14:textId="1B88CEB9"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operational overhead</w:t>
            </w:r>
          </w:p>
        </w:tc>
      </w:tr>
      <w:tr w:rsidR="00BE5EA9" w14:paraId="6607FD40"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92689CE" w14:textId="36B127B3" w:rsidR="00BE5EA9" w:rsidRDefault="00BE5EA9" w:rsidP="00BE5EA9">
            <w:r>
              <w:t>Payment Processing</w:t>
            </w:r>
          </w:p>
        </w:tc>
        <w:tc>
          <w:tcPr>
            <w:tcW w:w="2250" w:type="dxa"/>
          </w:tcPr>
          <w:p w14:paraId="09B7947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Linux/C++</w:t>
            </w:r>
          </w:p>
          <w:p w14:paraId="7DBB5298"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Kafka</w:t>
            </w:r>
          </w:p>
          <w:p w14:paraId="168167F3" w14:textId="138EA09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Apache Hadoop</w:t>
            </w:r>
          </w:p>
        </w:tc>
        <w:tc>
          <w:tcPr>
            <w:tcW w:w="2787" w:type="dxa"/>
          </w:tcPr>
          <w:p w14:paraId="20057C3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Performance</w:t>
            </w:r>
          </w:p>
          <w:p w14:paraId="7D7D8D05" w14:textId="3BFC4570"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Availability</w:t>
            </w:r>
          </w:p>
        </w:tc>
        <w:tc>
          <w:tcPr>
            <w:tcW w:w="2338" w:type="dxa"/>
          </w:tcPr>
          <w:p w14:paraId="7BB27C6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operational overhead</w:t>
            </w:r>
          </w:p>
          <w:p w14:paraId="5497FE6A" w14:textId="0953C42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fixed costs</w:t>
            </w:r>
          </w:p>
        </w:tc>
      </w:tr>
    </w:tbl>
    <w:p w14:paraId="26E661BA" w14:textId="65B4189E" w:rsidR="00BE5EA9" w:rsidRDefault="00BE5EA9" w:rsidP="00BE5EA9"/>
    <w:p w14:paraId="4921496D" w14:textId="212F0EA7" w:rsidR="002B226C" w:rsidRDefault="002B226C" w:rsidP="002B226C">
      <w:pPr>
        <w:pStyle w:val="Heading2"/>
      </w:pPr>
      <w:r>
        <w:t>Networking</w:t>
      </w:r>
    </w:p>
    <w:p w14:paraId="3E5A0D8C" w14:textId="0EC6AC1A" w:rsidR="003E210B" w:rsidRDefault="003E210B" w:rsidP="003E210B">
      <w:r>
        <w:tab/>
        <w:t>Each business unit is responsible for maintaining data center leases and procuring sufficient capacity.  Within the United States, the data center locations are geographically closest to the original development team (before acquisition).  NCU-F began standardizing international vendors for compliance requirements, such as Europe’s General Data Protection Regulation.</w:t>
      </w:r>
    </w:p>
    <w:p w14:paraId="2551ECFE" w14:textId="390D6CE5" w:rsidR="003E210B" w:rsidRPr="003E210B" w:rsidRDefault="003E210B" w:rsidP="003E210B">
      <w:pPr>
        <w:pStyle w:val="Caption"/>
      </w:pPr>
      <w:r>
        <w:t xml:space="preserve">Table 2: Datacenter locations </w:t>
      </w:r>
    </w:p>
    <w:tbl>
      <w:tblPr>
        <w:tblStyle w:val="GridTable4"/>
        <w:tblW w:w="0" w:type="auto"/>
        <w:tblLook w:val="04A0" w:firstRow="1" w:lastRow="0" w:firstColumn="1" w:lastColumn="0" w:noHBand="0" w:noVBand="1"/>
      </w:tblPr>
      <w:tblGrid>
        <w:gridCol w:w="3116"/>
        <w:gridCol w:w="3117"/>
        <w:gridCol w:w="3117"/>
      </w:tblGrid>
      <w:tr w:rsidR="003E210B" w14:paraId="2A013D97" w14:textId="77777777" w:rsidTr="003E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3CEAA4" w14:textId="65559110" w:rsidR="003E210B" w:rsidRDefault="003E210B" w:rsidP="003E210B">
            <w:r>
              <w:t>Business Unit</w:t>
            </w:r>
          </w:p>
        </w:tc>
        <w:tc>
          <w:tcPr>
            <w:tcW w:w="3117" w:type="dxa"/>
          </w:tcPr>
          <w:p w14:paraId="34026C32" w14:textId="169DCD4F" w:rsidR="003E210B" w:rsidRDefault="003E210B" w:rsidP="003E210B">
            <w:pPr>
              <w:cnfStyle w:val="100000000000" w:firstRow="1" w:lastRow="0" w:firstColumn="0" w:lastColumn="0" w:oddVBand="0" w:evenVBand="0" w:oddHBand="0" w:evenHBand="0" w:firstRowFirstColumn="0" w:firstRowLastColumn="0" w:lastRowFirstColumn="0" w:lastRowLastColumn="0"/>
            </w:pPr>
            <w:r>
              <w:t>Primary Data Center(s)</w:t>
            </w:r>
          </w:p>
        </w:tc>
        <w:tc>
          <w:tcPr>
            <w:tcW w:w="3117" w:type="dxa"/>
          </w:tcPr>
          <w:p w14:paraId="5BFD931A" w14:textId="02728B32" w:rsidR="003E210B" w:rsidRDefault="003E210B" w:rsidP="003E210B">
            <w:pPr>
              <w:cnfStyle w:val="100000000000" w:firstRow="1" w:lastRow="0" w:firstColumn="0" w:lastColumn="0" w:oddVBand="0" w:evenVBand="0" w:oddHBand="0" w:evenHBand="0" w:firstRowFirstColumn="0" w:firstRowLastColumn="0" w:lastRowFirstColumn="0" w:lastRowLastColumn="0"/>
            </w:pPr>
            <w:r>
              <w:t>Secondary Data Center(s)</w:t>
            </w:r>
          </w:p>
        </w:tc>
      </w:tr>
      <w:tr w:rsidR="003E210B" w14:paraId="34B1930E"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A487F9" w14:textId="30728316" w:rsidR="003E210B" w:rsidRDefault="003E210B" w:rsidP="003E210B">
            <w:r>
              <w:t xml:space="preserve">Savings and </w:t>
            </w:r>
            <w:proofErr w:type="gramStart"/>
            <w:r>
              <w:t>Checking</w:t>
            </w:r>
            <w:proofErr w:type="gramEnd"/>
          </w:p>
        </w:tc>
        <w:tc>
          <w:tcPr>
            <w:tcW w:w="3117" w:type="dxa"/>
          </w:tcPr>
          <w:p w14:paraId="1F012530" w14:textId="568E67CE" w:rsidR="003E210B" w:rsidRDefault="003E210B" w:rsidP="003E210B">
            <w:pPr>
              <w:cnfStyle w:val="000000100000" w:firstRow="0" w:lastRow="0" w:firstColumn="0" w:lastColumn="0" w:oddVBand="0" w:evenVBand="0" w:oddHBand="1" w:evenHBand="0" w:firstRowFirstColumn="0" w:firstRowLastColumn="0" w:lastRowFirstColumn="0" w:lastRowLastColumn="0"/>
            </w:pPr>
            <w:proofErr w:type="spellStart"/>
            <w:r>
              <w:t>Wisconson</w:t>
            </w:r>
            <w:proofErr w:type="spellEnd"/>
            <w:r>
              <w:t>, London, Hong Kong</w:t>
            </w:r>
          </w:p>
        </w:tc>
        <w:tc>
          <w:tcPr>
            <w:tcW w:w="3117" w:type="dxa"/>
          </w:tcPr>
          <w:p w14:paraId="09FC7217" w14:textId="1D78CFC9" w:rsidR="003E210B" w:rsidRDefault="003E210B" w:rsidP="003E210B">
            <w:pPr>
              <w:cnfStyle w:val="000000100000" w:firstRow="0" w:lastRow="0" w:firstColumn="0" w:lastColumn="0" w:oddVBand="0" w:evenVBand="0" w:oddHBand="1" w:evenHBand="0" w:firstRowFirstColumn="0" w:firstRowLastColumn="0" w:lastRowFirstColumn="0" w:lastRowLastColumn="0"/>
            </w:pPr>
            <w:r>
              <w:t>Nebraska, Paris, Singapore</w:t>
            </w:r>
          </w:p>
        </w:tc>
      </w:tr>
      <w:tr w:rsidR="003E210B" w14:paraId="104D9B76"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1B634A7E" w14:textId="704D16ED" w:rsidR="003E210B" w:rsidRDefault="003E210B" w:rsidP="003E210B">
            <w:r>
              <w:t>Mortgages</w:t>
            </w:r>
          </w:p>
        </w:tc>
        <w:tc>
          <w:tcPr>
            <w:tcW w:w="3117" w:type="dxa"/>
          </w:tcPr>
          <w:p w14:paraId="4B2D8569" w14:textId="7AAFE2D8" w:rsidR="003E210B" w:rsidRDefault="003E210B" w:rsidP="003E210B">
            <w:pPr>
              <w:cnfStyle w:val="000000000000" w:firstRow="0" w:lastRow="0" w:firstColumn="0" w:lastColumn="0" w:oddVBand="0" w:evenVBand="0" w:oddHBand="0" w:evenHBand="0" w:firstRowFirstColumn="0" w:firstRowLastColumn="0" w:lastRowFirstColumn="0" w:lastRowLastColumn="0"/>
            </w:pPr>
            <w:r>
              <w:t>California</w:t>
            </w:r>
          </w:p>
        </w:tc>
        <w:tc>
          <w:tcPr>
            <w:tcW w:w="3117" w:type="dxa"/>
          </w:tcPr>
          <w:p w14:paraId="2C63EB7B" w14:textId="332B8615" w:rsidR="003E210B" w:rsidRDefault="003E210B" w:rsidP="003E210B">
            <w:pPr>
              <w:cnfStyle w:val="000000000000" w:firstRow="0" w:lastRow="0" w:firstColumn="0" w:lastColumn="0" w:oddVBand="0" w:evenVBand="0" w:oddHBand="0" w:evenHBand="0" w:firstRowFirstColumn="0" w:firstRowLastColumn="0" w:lastRowFirstColumn="0" w:lastRowLastColumn="0"/>
            </w:pPr>
            <w:proofErr w:type="spellStart"/>
            <w:r>
              <w:t>Oregan</w:t>
            </w:r>
            <w:proofErr w:type="spellEnd"/>
          </w:p>
        </w:tc>
      </w:tr>
      <w:tr w:rsidR="003E210B" w14:paraId="46B98AB0"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1C62D" w14:textId="2949CA06" w:rsidR="003E210B" w:rsidRDefault="003E210B" w:rsidP="003E210B">
            <w:r>
              <w:t>Personal Loans</w:t>
            </w:r>
          </w:p>
        </w:tc>
        <w:tc>
          <w:tcPr>
            <w:tcW w:w="3117" w:type="dxa"/>
          </w:tcPr>
          <w:p w14:paraId="382C6AB0" w14:textId="0142A29B" w:rsidR="003E210B" w:rsidRDefault="003E210B" w:rsidP="003E210B">
            <w:pPr>
              <w:cnfStyle w:val="000000100000" w:firstRow="0" w:lastRow="0" w:firstColumn="0" w:lastColumn="0" w:oddVBand="0" w:evenVBand="0" w:oddHBand="1" w:evenHBand="0" w:firstRowFirstColumn="0" w:firstRowLastColumn="0" w:lastRowFirstColumn="0" w:lastRowLastColumn="0"/>
            </w:pPr>
            <w:r>
              <w:t>Texas</w:t>
            </w:r>
            <w:r>
              <w:t>, London, Hong Kong</w:t>
            </w:r>
          </w:p>
        </w:tc>
        <w:tc>
          <w:tcPr>
            <w:tcW w:w="3117" w:type="dxa"/>
          </w:tcPr>
          <w:p w14:paraId="1B05C093" w14:textId="72F67A81" w:rsidR="003E210B" w:rsidRDefault="003E210B" w:rsidP="003E210B">
            <w:pPr>
              <w:cnfStyle w:val="000000100000" w:firstRow="0" w:lastRow="0" w:firstColumn="0" w:lastColumn="0" w:oddVBand="0" w:evenVBand="0" w:oddHBand="1" w:evenHBand="0" w:firstRowFirstColumn="0" w:firstRowLastColumn="0" w:lastRowFirstColumn="0" w:lastRowLastColumn="0"/>
            </w:pPr>
            <w:r>
              <w:t>California</w:t>
            </w:r>
            <w:r>
              <w:t>, Paris, Singapore</w:t>
            </w:r>
          </w:p>
        </w:tc>
      </w:tr>
      <w:tr w:rsidR="003E210B" w14:paraId="5963AA3F"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570A601F" w14:textId="78D27001" w:rsidR="003E210B" w:rsidRDefault="003E210B" w:rsidP="003E210B">
            <w:r>
              <w:t>Investment Accounts</w:t>
            </w:r>
          </w:p>
        </w:tc>
        <w:tc>
          <w:tcPr>
            <w:tcW w:w="3117" w:type="dxa"/>
          </w:tcPr>
          <w:p w14:paraId="44166B77" w14:textId="0F558998" w:rsidR="003E210B" w:rsidRDefault="003E210B" w:rsidP="003E210B">
            <w:pPr>
              <w:cnfStyle w:val="000000000000" w:firstRow="0" w:lastRow="0" w:firstColumn="0" w:lastColumn="0" w:oddVBand="0" w:evenVBand="0" w:oddHBand="0" w:evenHBand="0" w:firstRowFirstColumn="0" w:firstRowLastColumn="0" w:lastRowFirstColumn="0" w:lastRowLastColumn="0"/>
            </w:pPr>
            <w:r>
              <w:t>New York</w:t>
            </w:r>
          </w:p>
        </w:tc>
        <w:tc>
          <w:tcPr>
            <w:tcW w:w="3117" w:type="dxa"/>
          </w:tcPr>
          <w:p w14:paraId="2B2584C8" w14:textId="6D44ADCF" w:rsidR="003E210B" w:rsidRDefault="003E210B" w:rsidP="003E210B">
            <w:pPr>
              <w:cnfStyle w:val="000000000000" w:firstRow="0" w:lastRow="0" w:firstColumn="0" w:lastColumn="0" w:oddVBand="0" w:evenVBand="0" w:oddHBand="0" w:evenHBand="0" w:firstRowFirstColumn="0" w:firstRowLastColumn="0" w:lastRowFirstColumn="0" w:lastRowLastColumn="0"/>
            </w:pPr>
            <w:r>
              <w:t>New Jersey</w:t>
            </w:r>
          </w:p>
        </w:tc>
      </w:tr>
      <w:tr w:rsidR="003E210B" w14:paraId="71B48169"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62EC13" w14:textId="6DAF8B12" w:rsidR="003E210B" w:rsidRDefault="003E210B" w:rsidP="003E210B">
            <w:r>
              <w:t>Payment Processing</w:t>
            </w:r>
          </w:p>
        </w:tc>
        <w:tc>
          <w:tcPr>
            <w:tcW w:w="3117" w:type="dxa"/>
          </w:tcPr>
          <w:p w14:paraId="67076B11" w14:textId="0B55365A" w:rsidR="003E210B" w:rsidRDefault="003E210B" w:rsidP="003E210B">
            <w:pPr>
              <w:cnfStyle w:val="000000100000" w:firstRow="0" w:lastRow="0" w:firstColumn="0" w:lastColumn="0" w:oddVBand="0" w:evenVBand="0" w:oddHBand="1" w:evenHBand="0" w:firstRowFirstColumn="0" w:firstRowLastColumn="0" w:lastRowFirstColumn="0" w:lastRowLastColumn="0"/>
            </w:pPr>
            <w:r>
              <w:t xml:space="preserve">New York, </w:t>
            </w:r>
            <w:r>
              <w:t>Spain</w:t>
            </w:r>
            <w:r>
              <w:t>, Hong Kong</w:t>
            </w:r>
            <w:r>
              <w:t xml:space="preserve">, </w:t>
            </w:r>
            <w:proofErr w:type="spellStart"/>
            <w:r>
              <w:t>Tokoyo</w:t>
            </w:r>
            <w:proofErr w:type="spellEnd"/>
          </w:p>
        </w:tc>
        <w:tc>
          <w:tcPr>
            <w:tcW w:w="3117" w:type="dxa"/>
          </w:tcPr>
          <w:p w14:paraId="22A36709" w14:textId="04CBDD7B" w:rsidR="003E210B" w:rsidRDefault="003E210B" w:rsidP="003E210B">
            <w:pPr>
              <w:cnfStyle w:val="000000100000" w:firstRow="0" w:lastRow="0" w:firstColumn="0" w:lastColumn="0" w:oddVBand="0" w:evenVBand="0" w:oddHBand="1" w:evenHBand="0" w:firstRowFirstColumn="0" w:firstRowLastColumn="0" w:lastRowFirstColumn="0" w:lastRowLastColumn="0"/>
            </w:pPr>
            <w:r>
              <w:t xml:space="preserve">New Jersey, </w:t>
            </w:r>
            <w:r>
              <w:t>Ireland</w:t>
            </w:r>
            <w:r>
              <w:t>,</w:t>
            </w:r>
            <w:r>
              <w:t xml:space="preserve"> Australia</w:t>
            </w:r>
          </w:p>
        </w:tc>
      </w:tr>
    </w:tbl>
    <w:p w14:paraId="3F095C2E" w14:textId="21A86240" w:rsidR="003E210B" w:rsidRDefault="003E210B" w:rsidP="003E210B"/>
    <w:p w14:paraId="1DBE8DB9" w14:textId="77777777" w:rsidR="00140CAE" w:rsidRDefault="00140CAE" w:rsidP="00140CAE">
      <w:pPr>
        <w:pStyle w:val="Heading1"/>
      </w:pPr>
      <w:r>
        <w:t>Identifying Initial Polices</w:t>
      </w:r>
    </w:p>
    <w:p w14:paraId="53CDF6EF" w14:textId="25648E94" w:rsidR="00140CAE" w:rsidRPr="003E210B" w:rsidRDefault="00140CAE" w:rsidP="00140CAE">
      <w:r>
        <w:t xml:space="preserve"> </w:t>
      </w:r>
    </w:p>
    <w:sectPr w:rsidR="00140CAE" w:rsidRPr="003E210B"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147D" w14:textId="77777777" w:rsidR="003B6BD5" w:rsidRDefault="003B6BD5" w:rsidP="0082223F">
      <w:pPr>
        <w:spacing w:line="240" w:lineRule="auto"/>
      </w:pPr>
      <w:r>
        <w:separator/>
      </w:r>
    </w:p>
  </w:endnote>
  <w:endnote w:type="continuationSeparator" w:id="0">
    <w:p w14:paraId="0123FCD2" w14:textId="77777777" w:rsidR="003B6BD5" w:rsidRDefault="003B6BD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ABC6D" w14:textId="77777777" w:rsidR="003B6BD5" w:rsidRDefault="003B6BD5" w:rsidP="0082223F">
      <w:pPr>
        <w:spacing w:line="240" w:lineRule="auto"/>
      </w:pPr>
      <w:r>
        <w:separator/>
      </w:r>
    </w:p>
  </w:footnote>
  <w:footnote w:type="continuationSeparator" w:id="0">
    <w:p w14:paraId="2CA8FC93" w14:textId="77777777" w:rsidR="003B6BD5" w:rsidRDefault="003B6BD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7552"/>
    <w:multiLevelType w:val="hybridMultilevel"/>
    <w:tmpl w:val="24D2DA40"/>
    <w:lvl w:ilvl="0" w:tplc="F6F24D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D7C4A"/>
    <w:rsid w:val="00103C56"/>
    <w:rsid w:val="00140CAE"/>
    <w:rsid w:val="00183597"/>
    <w:rsid w:val="001B27C4"/>
    <w:rsid w:val="002516A9"/>
    <w:rsid w:val="002806B7"/>
    <w:rsid w:val="002B226C"/>
    <w:rsid w:val="002D03D6"/>
    <w:rsid w:val="002F2E59"/>
    <w:rsid w:val="003B6BD5"/>
    <w:rsid w:val="003E210B"/>
    <w:rsid w:val="003F4714"/>
    <w:rsid w:val="00401D65"/>
    <w:rsid w:val="004223E8"/>
    <w:rsid w:val="00424108"/>
    <w:rsid w:val="004A784B"/>
    <w:rsid w:val="005A04C7"/>
    <w:rsid w:val="005B7079"/>
    <w:rsid w:val="005C39BA"/>
    <w:rsid w:val="006039B3"/>
    <w:rsid w:val="006D793E"/>
    <w:rsid w:val="0073677D"/>
    <w:rsid w:val="007441A0"/>
    <w:rsid w:val="00775A78"/>
    <w:rsid w:val="0078797D"/>
    <w:rsid w:val="007C2F3C"/>
    <w:rsid w:val="007E45A1"/>
    <w:rsid w:val="0082223F"/>
    <w:rsid w:val="00877007"/>
    <w:rsid w:val="008B5129"/>
    <w:rsid w:val="008D0E1C"/>
    <w:rsid w:val="009A757D"/>
    <w:rsid w:val="009E5759"/>
    <w:rsid w:val="00A423F8"/>
    <w:rsid w:val="00B13ADF"/>
    <w:rsid w:val="00B216AA"/>
    <w:rsid w:val="00B83595"/>
    <w:rsid w:val="00B83A2E"/>
    <w:rsid w:val="00BE5EA9"/>
    <w:rsid w:val="00C54DC8"/>
    <w:rsid w:val="00C73692"/>
    <w:rsid w:val="00C93BB7"/>
    <w:rsid w:val="00CB25E9"/>
    <w:rsid w:val="00CC109F"/>
    <w:rsid w:val="00CF13A8"/>
    <w:rsid w:val="00D0165E"/>
    <w:rsid w:val="00D75C7B"/>
    <w:rsid w:val="00D85C7B"/>
    <w:rsid w:val="00DD666D"/>
    <w:rsid w:val="00DE2224"/>
    <w:rsid w:val="00E151B4"/>
    <w:rsid w:val="00E234E9"/>
    <w:rsid w:val="00ED3713"/>
    <w:rsid w:val="00F4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441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441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E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847">
      <w:bodyDiv w:val="1"/>
      <w:marLeft w:val="0"/>
      <w:marRight w:val="0"/>
      <w:marTop w:val="0"/>
      <w:marBottom w:val="0"/>
      <w:divBdr>
        <w:top w:val="none" w:sz="0" w:space="0" w:color="auto"/>
        <w:left w:val="none" w:sz="0" w:space="0" w:color="auto"/>
        <w:bottom w:val="none" w:sz="0" w:space="0" w:color="auto"/>
        <w:right w:val="none" w:sz="0" w:space="0" w:color="auto"/>
      </w:divBdr>
    </w:div>
    <w:div w:id="533932607">
      <w:bodyDiv w:val="1"/>
      <w:marLeft w:val="0"/>
      <w:marRight w:val="0"/>
      <w:marTop w:val="0"/>
      <w:marBottom w:val="0"/>
      <w:divBdr>
        <w:top w:val="none" w:sz="0" w:space="0" w:color="auto"/>
        <w:left w:val="none" w:sz="0" w:space="0" w:color="auto"/>
        <w:bottom w:val="none" w:sz="0" w:space="0" w:color="auto"/>
        <w:right w:val="none" w:sz="0" w:space="0" w:color="auto"/>
      </w:divBdr>
    </w:div>
    <w:div w:id="1022627413">
      <w:bodyDiv w:val="1"/>
      <w:marLeft w:val="0"/>
      <w:marRight w:val="0"/>
      <w:marTop w:val="0"/>
      <w:marBottom w:val="0"/>
      <w:divBdr>
        <w:top w:val="none" w:sz="0" w:space="0" w:color="auto"/>
        <w:left w:val="none" w:sz="0" w:space="0" w:color="auto"/>
        <w:bottom w:val="none" w:sz="0" w:space="0" w:color="auto"/>
        <w:right w:val="none" w:sz="0" w:space="0" w:color="auto"/>
      </w:divBdr>
    </w:div>
    <w:div w:id="14693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s>
</file>

<file path=customXml/itemProps1.xml><?xml version="1.0" encoding="utf-8"?>
<ds:datastoreItem xmlns:ds="http://schemas.openxmlformats.org/officeDocument/2006/customXml" ds:itemID="{577B21A4-7A26-441A-9787-09788BB7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6</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2021-09-05T22:36:00Z</dcterms:modified>
</cp:coreProperties>
</file>