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610A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5E90DBB" w:rsidR="0082223F" w:rsidRDefault="0082223F" w:rsidP="0082223F">
      <w:pPr>
        <w:pStyle w:val="Title"/>
      </w:pPr>
      <w:r>
        <w:t xml:space="preserve">Week </w:t>
      </w:r>
      <w:r w:rsidR="00067A33">
        <w:t>5</w:t>
      </w:r>
      <w:r>
        <w:t xml:space="preserve">: </w:t>
      </w:r>
      <w:r w:rsidR="00067A33">
        <w:t>Create a Risk Management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120838BB" w:rsidR="00CB25E9" w:rsidRDefault="00067A33" w:rsidP="0082223F">
      <w:pPr>
        <w:jc w:val="center"/>
      </w:pPr>
      <w:r>
        <w:t>October 3</w:t>
      </w:r>
      <w:r w:rsidR="00775A78">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DE3332" w:rsidR="0082223F" w:rsidRDefault="00067A33" w:rsidP="005B7079">
      <w:pPr>
        <w:pStyle w:val="Heading1"/>
      </w:pPr>
      <w:r>
        <w:lastRenderedPageBreak/>
        <w:t>Create a Risk Management Framework</w:t>
      </w:r>
    </w:p>
    <w:p w14:paraId="6E2E37E8" w14:textId="091802B8" w:rsidR="003E52C4" w:rsidRDefault="003E52C4" w:rsidP="003E52C4">
      <w:pPr>
        <w:ind w:firstLine="720"/>
      </w:pPr>
      <w:r>
        <w:t>Traditional businesses have a smaller attack surface from well-understood sources, such as inventory management, performance management, and petty crime.  In contrast, cyber risk is dynamic and constantly evolving</w:t>
      </w:r>
      <w:r w:rsidRPr="003E52C4">
        <w:t xml:space="preserve"> </w:t>
      </w:r>
      <w:sdt>
        <w:sdtPr>
          <w:id w:val="1708604551"/>
          <w:citation/>
        </w:sdtPr>
        <w:sdtContent>
          <w:r>
            <w:fldChar w:fldCharType="begin"/>
          </w:r>
          <w:r>
            <w:instrText xml:space="preserve"> CITATION Gro183 \l 1033 </w:instrText>
          </w:r>
          <w:r>
            <w:fldChar w:fldCharType="separate"/>
          </w:r>
          <w:r>
            <w:rPr>
              <w:noProof/>
            </w:rPr>
            <w:t xml:space="preserve"> (Grobler, 2018)</w:t>
          </w:r>
          <w:r>
            <w:fldChar w:fldCharType="end"/>
          </w:r>
        </w:sdtContent>
      </w:sdt>
      <w:r>
        <w:t xml:space="preserve">.  NCU-F’s Chief Risk Officer (CRO) must define policies and procedures that address cyber risk through cyber security. </w:t>
      </w:r>
      <w:r>
        <w:t>Cybersecurity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w:t>
      </w:r>
      <w:r>
        <w:t>from</w:t>
      </w:r>
      <w:r>
        <w:t xml:space="preserve"> malicious and negligent scenarios, degrading </w:t>
      </w:r>
      <w:r>
        <w:t>confidentiality, integrity, and availability of our service offerings</w:t>
      </w:r>
      <w:r>
        <w:t>.</w:t>
      </w:r>
      <w:r>
        <w:t xml:space="preserve">  </w:t>
      </w:r>
    </w:p>
    <w:p w14:paraId="203EA3F2" w14:textId="2CE6CA2D" w:rsidR="003E52C4" w:rsidRDefault="003E52C4" w:rsidP="003E52C4">
      <w:pPr>
        <w:pStyle w:val="Heading2"/>
      </w:pPr>
      <w:r>
        <w:t>Categorize Potential Vulnerabilities</w:t>
      </w:r>
    </w:p>
    <w:p w14:paraId="2F44FF8C" w14:textId="77777777" w:rsidR="003E52C4" w:rsidRDefault="003E52C4" w:rsidP="003E52C4">
      <w:pPr>
        <w:ind w:firstLine="720"/>
      </w:pP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227C6575" w14:textId="187E62BB" w:rsidR="005E7265" w:rsidRDefault="003E52C4" w:rsidP="005E7265">
      <w:pPr>
        <w:ind w:firstLine="720"/>
      </w:pPr>
      <w:r>
        <w:t xml:space="preserve">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t>
      </w:r>
      <w:r>
        <w:lastRenderedPageBreak/>
        <w:t xml:space="preserve">weak authorization policy that allows low-level employees to reboot mission-critical systems.  In contrast, cyber-crime might leverage repudiation attacks against a process </w:t>
      </w:r>
      <w:r>
        <w:t>such as</w:t>
      </w:r>
      <w:r>
        <w:t xml:space="preserve"> requesting a refund before completing the purchase.</w:t>
      </w:r>
      <w:r w:rsidR="005E7265">
        <w:t xml:space="preserve">  Security researchers can uncover additional risks by assessing the impact of each STRIDE attack category</w:t>
      </w:r>
      <w:sdt>
        <w:sdtPr>
          <w:id w:val="-1472824746"/>
          <w:citation/>
        </w:sdtPr>
        <w:sdtContent>
          <w:r w:rsidR="005E7265">
            <w:fldChar w:fldCharType="begin"/>
          </w:r>
          <w:r w:rsidR="005E7265">
            <w:instrText xml:space="preserve"> CITATION Koh99 \l 1033 </w:instrText>
          </w:r>
          <w:r w:rsidR="005E7265">
            <w:fldChar w:fldCharType="separate"/>
          </w:r>
          <w:r w:rsidR="005E7265">
            <w:rPr>
              <w:noProof/>
            </w:rPr>
            <w:t xml:space="preserve"> (Kohnfelder &amp; Garg, 1999)</w:t>
          </w:r>
          <w:r w:rsidR="005E7265">
            <w:fldChar w:fldCharType="end"/>
          </w:r>
        </w:sdtContent>
      </w:sdt>
      <w:r w:rsidR="005E7265">
        <w:t>(Table 1).</w:t>
      </w:r>
    </w:p>
    <w:p w14:paraId="1D05ECF6" w14:textId="29738A59" w:rsidR="005E7265" w:rsidRDefault="005E7265" w:rsidP="005E7265">
      <w:pPr>
        <w:pStyle w:val="Caption"/>
      </w:pPr>
      <w:r>
        <w:t>Table 1: Cyber risk under STRIDE</w:t>
      </w:r>
    </w:p>
    <w:tbl>
      <w:tblPr>
        <w:tblStyle w:val="ListTable4"/>
        <w:tblW w:w="0" w:type="auto"/>
        <w:tblLook w:val="04A0" w:firstRow="1" w:lastRow="0" w:firstColumn="1" w:lastColumn="0" w:noHBand="0" w:noVBand="1"/>
      </w:tblPr>
      <w:tblGrid>
        <w:gridCol w:w="3116"/>
        <w:gridCol w:w="3117"/>
        <w:gridCol w:w="3117"/>
      </w:tblGrid>
      <w:tr w:rsidR="005E7265" w14:paraId="6E3CFAFD" w14:textId="77777777" w:rsidTr="0012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CEF61" w14:textId="77777777" w:rsidR="005E7265" w:rsidRDefault="005E7265" w:rsidP="00122441">
            <w:r>
              <w:t>Risk</w:t>
            </w:r>
          </w:p>
        </w:tc>
        <w:tc>
          <w:tcPr>
            <w:tcW w:w="3117" w:type="dxa"/>
          </w:tcPr>
          <w:p w14:paraId="378826B8"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7D422972"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Example</w:t>
            </w:r>
          </w:p>
        </w:tc>
      </w:tr>
      <w:tr w:rsidR="005E7265" w14:paraId="2B1D1A6D"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5B06D" w14:textId="77777777" w:rsidR="005E7265" w:rsidRDefault="005E7265" w:rsidP="00122441">
            <w:r>
              <w:t>Spoofing</w:t>
            </w:r>
          </w:p>
        </w:tc>
        <w:tc>
          <w:tcPr>
            <w:tcW w:w="3117" w:type="dxa"/>
          </w:tcPr>
          <w:p w14:paraId="21FE0A75"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29E40192"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An email asks for a bank credential</w:t>
            </w:r>
          </w:p>
        </w:tc>
      </w:tr>
      <w:tr w:rsidR="005E7265" w14:paraId="6DACEEEF"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168BA004" w14:textId="77777777" w:rsidR="005E7265" w:rsidRDefault="005E7265" w:rsidP="00122441">
            <w:r>
              <w:t>Tampering</w:t>
            </w:r>
          </w:p>
        </w:tc>
        <w:tc>
          <w:tcPr>
            <w:tcW w:w="3117" w:type="dxa"/>
          </w:tcPr>
          <w:p w14:paraId="058679D2"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12FC21E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5E7265" w14:paraId="600C260E"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72F20" w14:textId="77777777" w:rsidR="005E7265" w:rsidRDefault="005E7265" w:rsidP="00122441">
            <w:r>
              <w:t>Repudiation</w:t>
            </w:r>
          </w:p>
        </w:tc>
        <w:tc>
          <w:tcPr>
            <w:tcW w:w="3117" w:type="dxa"/>
          </w:tcPr>
          <w:p w14:paraId="11B7B279"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4F46893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5E7265" w14:paraId="5FFBAF82"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4D1CBDB4" w14:textId="77777777" w:rsidR="005E7265" w:rsidRDefault="005E7265" w:rsidP="00122441">
            <w:r>
              <w:t>Information Disclosure</w:t>
            </w:r>
          </w:p>
        </w:tc>
        <w:tc>
          <w:tcPr>
            <w:tcW w:w="3117" w:type="dxa"/>
          </w:tcPr>
          <w:p w14:paraId="62A67B5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27D636A9"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5E7265" w14:paraId="5CB31827"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8FE51" w14:textId="77777777" w:rsidR="005E7265" w:rsidRDefault="005E7265" w:rsidP="00122441">
            <w:r>
              <w:t>Denial of Service</w:t>
            </w:r>
          </w:p>
        </w:tc>
        <w:tc>
          <w:tcPr>
            <w:tcW w:w="3117" w:type="dxa"/>
          </w:tcPr>
          <w:p w14:paraId="03915F71"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7B0728B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5E7265" w14:paraId="77C46429"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5DB2783E" w14:textId="77777777" w:rsidR="005E7265" w:rsidRDefault="005E7265" w:rsidP="00122441">
            <w:r>
              <w:t>Elevation of Privileges</w:t>
            </w:r>
          </w:p>
        </w:tc>
        <w:tc>
          <w:tcPr>
            <w:tcW w:w="3117" w:type="dxa"/>
          </w:tcPr>
          <w:p w14:paraId="22BBC7D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enforce security policies</w:t>
            </w:r>
          </w:p>
        </w:tc>
        <w:tc>
          <w:tcPr>
            <w:tcW w:w="3117" w:type="dxa"/>
          </w:tcPr>
          <w:p w14:paraId="18EDD9AC"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Alice asks her </w:t>
            </w:r>
            <w:proofErr w:type="gramStart"/>
            <w:r>
              <w:t>Manager</w:t>
            </w:r>
            <w:proofErr w:type="gramEnd"/>
            <w:r>
              <w:t xml:space="preserve"> to update the timeclock</w:t>
            </w:r>
          </w:p>
        </w:tc>
      </w:tr>
    </w:tbl>
    <w:p w14:paraId="70F670D9" w14:textId="1F444C5C" w:rsidR="008F6E93" w:rsidRDefault="008F6E93" w:rsidP="003E52C4"/>
    <w:p w14:paraId="55DEB8B4" w14:textId="26FACA21" w:rsidR="00A2663E" w:rsidRDefault="008F6E93" w:rsidP="003E52C4">
      <w:r>
        <w:tab/>
        <w:t xml:space="preserve">After identifying cyber risks, </w:t>
      </w:r>
      <w:r>
        <w:t xml:space="preserve">the organization </w:t>
      </w:r>
      <w:r>
        <w:t>must</w:t>
      </w:r>
      <w:r>
        <w:t xml:space="preserve">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rsidR="00A2663E">
        <w:t>(Figure 1)</w:t>
      </w:r>
      <w:r>
        <w:t xml:space="preserve">.  If the impact is critical, the business </w:t>
      </w:r>
      <w:r>
        <w:t>must</w:t>
      </w:r>
      <w:r>
        <w:t xml:space="preserve"> transfer that risk or avoid the scenario entirely.</w:t>
      </w:r>
    </w:p>
    <w:p w14:paraId="278A9510" w14:textId="07374D25" w:rsidR="00A2663E" w:rsidRDefault="00A2663E" w:rsidP="00A2663E">
      <w:pPr>
        <w:pStyle w:val="Caption"/>
      </w:pPr>
      <w:r>
        <w:t>Figure 1: Decision Matrix</w:t>
      </w:r>
    </w:p>
    <w:p w14:paraId="058CE87B" w14:textId="797C3EB0" w:rsidR="00A2663E" w:rsidRDefault="00A2663E" w:rsidP="00A2663E">
      <w:pPr>
        <w:jc w:val="center"/>
      </w:pPr>
      <w:r>
        <w:rPr>
          <w:noProof/>
        </w:rPr>
        <w:drawing>
          <wp:inline distT="0" distB="0" distL="0" distR="0" wp14:anchorId="2E7DD189" wp14:editId="2BDC4851">
            <wp:extent cx="3133725" cy="942975"/>
            <wp:effectExtent l="0" t="0" r="9525" b="952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3133725" cy="942975"/>
                    </a:xfrm>
                    <a:prstGeom prst="rect">
                      <a:avLst/>
                    </a:prstGeom>
                  </pic:spPr>
                </pic:pic>
              </a:graphicData>
            </a:graphic>
          </wp:inline>
        </w:drawing>
      </w:r>
    </w:p>
    <w:p w14:paraId="1A321E4C" w14:textId="02035BA0" w:rsidR="008F6E93" w:rsidRDefault="008F6E93" w:rsidP="003E52C4">
      <w:r>
        <w:t>For instance, foreign markets lack intellectual privacy protections, which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a hostile market or business activity is impossible, making hedging with insurance a more appropriate response.  For example, it might be prohibitively expensive to have redundant </w:t>
      </w:r>
      <w:r>
        <w:lastRenderedPageBreak/>
        <w:t xml:space="preserve">manufacturing plants, while unlikely, the </w:t>
      </w:r>
      <w:r>
        <w:t>business c</w:t>
      </w:r>
      <w:r>
        <w:t xml:space="preserve">ould </w:t>
      </w:r>
      <w:r>
        <w:t xml:space="preserve">become insolvent </w:t>
      </w:r>
      <w:r>
        <w:t>if the building burnt down.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w:t>
      </w:r>
    </w:p>
    <w:p w14:paraId="2CFAC615" w14:textId="50AE8B55" w:rsidR="00A2663E" w:rsidRDefault="00330C14" w:rsidP="00330C14">
      <w:pPr>
        <w:pStyle w:val="Heading2"/>
      </w:pPr>
      <w:r>
        <w:t>Applying Risk Categorizations</w:t>
      </w:r>
    </w:p>
    <w:p w14:paraId="532425D4" w14:textId="7F3BFFB2" w:rsidR="00330C14" w:rsidRDefault="00330C14" w:rsidP="00D71C3D">
      <w:r>
        <w:tab/>
        <w:t>NCU-F wants to create a corporate culture that promotes collaboration through standard operating procedures.  Reimagining the business comes with several potential vulnerabilities and risks across its political, operational</w:t>
      </w:r>
      <w:r w:rsidR="00D71C3D">
        <w:t xml:space="preserve">, financial, and </w:t>
      </w:r>
      <w:r w:rsidR="00D71C3D">
        <w:t>Information Technology and Communication (IT&amp;C)</w:t>
      </w:r>
      <w:r>
        <w:t xml:space="preserve"> models.  When the organization introduces change, there will be internal opposition as staff becomes unclear about the future direction.  During the transition period, middle managers will shift ownership and control to their peers, potentially leading to hostility and a loss of personal identity.</w:t>
      </w:r>
      <w:r w:rsidR="00D71C3D">
        <w:t xml:space="preserve">  Those leaders could deprioritize the standardization efforts for their teams.  This behavior would cost NCU-F two to five additional years before transforming.  Within that time, competitors could make significant advancements, and essential staff will accept new roles in different companies.</w:t>
      </w:r>
    </w:p>
    <w:p w14:paraId="32D19437" w14:textId="22C15338" w:rsidR="00D71C3D" w:rsidRPr="00330C14" w:rsidRDefault="00D71C3D" w:rsidP="00D71C3D">
      <w:r>
        <w:tab/>
        <w:t>Operational vulnerabilities will likely originate during this transformational period.  For instance, today, each business manages assigns staff to support a particular hardware topology.  This approach is challenging to scale and uneconomical compared to treating servers as pets versus cattle</w:t>
      </w:r>
      <w:sdt>
        <w:sdtPr>
          <w:id w:val="-1892421062"/>
          <w:citation/>
        </w:sdtPr>
        <w:sdtContent>
          <w:r>
            <w:fldChar w:fldCharType="begin"/>
          </w:r>
          <w:r>
            <w:instrText xml:space="preserve"> CITATION McC12 \l 1033 </w:instrText>
          </w:r>
          <w:r>
            <w:fldChar w:fldCharType="separate"/>
          </w:r>
          <w:r>
            <w:rPr>
              <w:noProof/>
            </w:rPr>
            <w:t xml:space="preserve"> (McCance, 2012)</w:t>
          </w:r>
          <w:r>
            <w:fldChar w:fldCharType="end"/>
          </w:r>
        </w:sdtContent>
      </w:sdt>
      <w:r>
        <w:t xml:space="preserve">.  While standardized resources (cattle) </w:t>
      </w:r>
      <w:proofErr w:type="gramStart"/>
      <w:r>
        <w:t>has</w:t>
      </w:r>
      <w:proofErr w:type="gramEnd"/>
      <w:r>
        <w:t xml:space="preserve"> many benefits, the migration risks losing manual edits to existing servers (pets).  Presumably, those changes took place for a reason, and removing them will introduce regression risk.  Specific regressions, such as seasonal processes, can remain broken for months before reporting an error.</w:t>
      </w:r>
      <w:r w:rsidR="007A028C">
        <w:t xml:space="preserve">  Additionally, </w:t>
      </w:r>
      <w:r w:rsidR="00C93265">
        <w:lastRenderedPageBreak/>
        <w:t>changes in provisioning and monitoring models inherently include team ownership.  When staff is unclear regarding area ownership, it creates delays escalating and routing issues, increasing Time to Detect / Time to Mitigate (TTD/TTM) latencies.</w:t>
      </w:r>
    </w:p>
    <w:sectPr w:rsidR="00D71C3D" w:rsidRPr="00330C14"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266B" w14:textId="77777777" w:rsidR="00D610AA" w:rsidRDefault="00D610AA" w:rsidP="0082223F">
      <w:pPr>
        <w:spacing w:line="240" w:lineRule="auto"/>
      </w:pPr>
      <w:r>
        <w:separator/>
      </w:r>
    </w:p>
  </w:endnote>
  <w:endnote w:type="continuationSeparator" w:id="0">
    <w:p w14:paraId="74321571" w14:textId="77777777" w:rsidR="00D610AA" w:rsidRDefault="00D610A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F3E2" w14:textId="77777777" w:rsidR="00D610AA" w:rsidRDefault="00D610AA" w:rsidP="0082223F">
      <w:pPr>
        <w:spacing w:line="240" w:lineRule="auto"/>
      </w:pPr>
      <w:r>
        <w:separator/>
      </w:r>
    </w:p>
  </w:footnote>
  <w:footnote w:type="continuationSeparator" w:id="0">
    <w:p w14:paraId="77E77165" w14:textId="77777777" w:rsidR="00D610AA" w:rsidRDefault="00D610A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67A33"/>
    <w:rsid w:val="00103C56"/>
    <w:rsid w:val="00183597"/>
    <w:rsid w:val="001B27C4"/>
    <w:rsid w:val="002516A9"/>
    <w:rsid w:val="002806B7"/>
    <w:rsid w:val="002F2E59"/>
    <w:rsid w:val="00330C14"/>
    <w:rsid w:val="003E52C4"/>
    <w:rsid w:val="003F4714"/>
    <w:rsid w:val="00401D65"/>
    <w:rsid w:val="004223E8"/>
    <w:rsid w:val="00424108"/>
    <w:rsid w:val="004A784B"/>
    <w:rsid w:val="005A04C7"/>
    <w:rsid w:val="005B7079"/>
    <w:rsid w:val="005C39BA"/>
    <w:rsid w:val="005E7265"/>
    <w:rsid w:val="006D793E"/>
    <w:rsid w:val="0073677D"/>
    <w:rsid w:val="00775A78"/>
    <w:rsid w:val="007A028C"/>
    <w:rsid w:val="0082223F"/>
    <w:rsid w:val="00877007"/>
    <w:rsid w:val="008B5129"/>
    <w:rsid w:val="008D0E1C"/>
    <w:rsid w:val="008F6E93"/>
    <w:rsid w:val="009A757D"/>
    <w:rsid w:val="00A2663E"/>
    <w:rsid w:val="00A423F8"/>
    <w:rsid w:val="00A47782"/>
    <w:rsid w:val="00B13ADF"/>
    <w:rsid w:val="00B83595"/>
    <w:rsid w:val="00C54DC8"/>
    <w:rsid w:val="00C73692"/>
    <w:rsid w:val="00C93265"/>
    <w:rsid w:val="00C93BB7"/>
    <w:rsid w:val="00CB25E9"/>
    <w:rsid w:val="00D0165E"/>
    <w:rsid w:val="00D10EE8"/>
    <w:rsid w:val="00D610AA"/>
    <w:rsid w:val="00D71C3D"/>
    <w:rsid w:val="00D75C7B"/>
    <w:rsid w:val="00D85C7B"/>
    <w:rsid w:val="00DE2224"/>
    <w:rsid w:val="00DF1986"/>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5E72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50680">
      <w:bodyDiv w:val="1"/>
      <w:marLeft w:val="0"/>
      <w:marRight w:val="0"/>
      <w:marTop w:val="0"/>
      <w:marBottom w:val="0"/>
      <w:divBdr>
        <w:top w:val="none" w:sz="0" w:space="0" w:color="auto"/>
        <w:left w:val="none" w:sz="0" w:space="0" w:color="auto"/>
        <w:bottom w:val="none" w:sz="0" w:space="0" w:color="auto"/>
        <w:right w:val="none" w:sz="0" w:space="0" w:color="auto"/>
      </w:divBdr>
    </w:div>
    <w:div w:id="1278827173">
      <w:bodyDiv w:val="1"/>
      <w:marLeft w:val="0"/>
      <w:marRight w:val="0"/>
      <w:marTop w:val="0"/>
      <w:marBottom w:val="0"/>
      <w:divBdr>
        <w:top w:val="none" w:sz="0" w:space="0" w:color="auto"/>
        <w:left w:val="none" w:sz="0" w:space="0" w:color="auto"/>
        <w:bottom w:val="none" w:sz="0" w:space="0" w:color="auto"/>
        <w:right w:val="none" w:sz="0" w:space="0" w:color="auto"/>
      </w:divBdr>
    </w:div>
    <w:div w:id="1407147575">
      <w:bodyDiv w:val="1"/>
      <w:marLeft w:val="0"/>
      <w:marRight w:val="0"/>
      <w:marTop w:val="0"/>
      <w:marBottom w:val="0"/>
      <w:divBdr>
        <w:top w:val="none" w:sz="0" w:space="0" w:color="auto"/>
        <w:left w:val="none" w:sz="0" w:space="0" w:color="auto"/>
        <w:bottom w:val="none" w:sz="0" w:space="0" w:color="auto"/>
        <w:right w:val="none" w:sz="0" w:space="0" w:color="auto"/>
      </w:divBdr>
    </w:div>
    <w:div w:id="1791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4</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5</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10</b:RefOrder>
  </b:Source>
  <b:Source>
    <b:Tag>Gro183</b:Tag>
    <b:SourceType>JournalArticle</b:SourceType>
    <b:Guid>{CC627F2F-8290-408B-83EB-0A02D75A2788}</b:Guid>
    <b:Author>
      <b:Author>
        <b:NameList>
          <b:Person>
            <b:Last>Grobler</b:Last>
            <b:First>J</b:First>
          </b:Person>
        </b:NameList>
      </b:Author>
    </b:Author>
    <b:Title>Cyrber risk from a Cheif Risk Officer (CRO) perspective</b:Title>
    <b:JournalName>Journal of Risk Management in Financial Institutions</b:JournalName>
    <b:Year>2018</b:Year>
    <b:Pages>125-31</b:Pages>
    <b:Volume>11</b:Volume>
    <b:Issue>2</b:Issue>
    <b:URL>https://search.ebscohost.com/login.aspx?direct=true&amp;db=bth&amp;AN=128885445&amp;authtype=sso&amp;custid=s1229530&amp;site=eds-live&amp;scope=site</b:URL>
    <b:RefOrder>1</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8</b:RefOrder>
  </b:Source>
  <b:Source>
    <b:Tag>McC12</b:Tag>
    <b:SourceType>InternetSite</b:SourceType>
    <b:Guid>{B0739165-BC61-42FA-B886-9A68A4A1DC91}</b:Guid>
    <b:Title>SDCD12: Supporting Science with Cloud Computing</b:Title>
    <b:Year>2012</b:Year>
    <b:Author>
      <b:Author>
        <b:NameList>
          <b:Person>
            <b:Last>McCance</b:Last>
            <b:First>G</b:First>
          </b:Person>
        </b:NameList>
      </b:Author>
    </b:Author>
    <b:InternetSiteTitle>European Organization for Nuclear Research</b:InternetSiteTitle>
    <b:Month>November</b:Month>
    <b:Day>19</b:Day>
    <b:URL>https://www.slideshare.net/gmccance/cern-data-centre-evolution</b:URL>
    <b:RefOrder>9</b:RefOrder>
  </b:Source>
</b:Sources>
</file>

<file path=customXml/itemProps1.xml><?xml version="1.0" encoding="utf-8"?>
<ds:datastoreItem xmlns:ds="http://schemas.openxmlformats.org/officeDocument/2006/customXml" ds:itemID="{1B947C83-D1CD-4E04-913E-A6BB05189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2021-10-03T15:29:00Z</dcterms:modified>
</cp:coreProperties>
</file>