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72D2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563C8008"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resource is downloading sensitive information for exfiltration.  That system could mitigate this traffic anomal</w:t>
      </w:r>
      <w:r w:rsidR="00EB3CF0">
        <w:t>y</w:t>
      </w:r>
      <w:r>
        <w:t xml:space="preserve"> </w:t>
      </w:r>
      <w:r w:rsidR="00EB3CF0">
        <w:t xml:space="preserve">by </w:t>
      </w:r>
      <w:r>
        <w:t>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31C8C0FE"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w:t>
      </w:r>
      <w:r w:rsidR="00EB3CF0" w:rsidRPr="00EB3CF0">
        <w:t xml:space="preserve"> </w:t>
      </w:r>
      <w:sdt>
        <w:sdtPr>
          <w:id w:val="-785890086"/>
          <w:citation/>
        </w:sdtPr>
        <w:sdtContent>
          <w:r w:rsidR="00EB3CF0">
            <w:fldChar w:fldCharType="begin"/>
          </w:r>
          <w:r w:rsidR="00EB3CF0">
            <w:instrText xml:space="preserve"> CITATION Bar191 \l 1033 </w:instrText>
          </w:r>
          <w:r w:rsidR="00EB3CF0">
            <w:fldChar w:fldCharType="separate"/>
          </w:r>
          <w:r w:rsidR="00232DC6">
            <w:rPr>
              <w:noProof/>
            </w:rPr>
            <w:t>(Barua &amp; Mondal, 2019)</w:t>
          </w:r>
          <w:r w:rsidR="00EB3CF0">
            <w:fldChar w:fldCharType="end"/>
          </w:r>
        </w:sdtContent>
      </w:sdt>
      <w:r>
        <w:t>.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An ensemble of algorithms could further enhance these clusters </w:t>
      </w:r>
      <w:r w:rsidR="00B10CAB">
        <w:t>through</w:t>
      </w:r>
      <w:r w:rsidR="0088201C">
        <w:t xml:space="preserve"> regression analysis to detect traffic surges during off-hours and similar </w:t>
      </w:r>
      <w:r w:rsidR="00B10CAB">
        <w:t>use-cases</w:t>
      </w:r>
      <w:r w:rsidR="00EB3CF0">
        <w:t xml:space="preserve">.  </w:t>
      </w:r>
      <w:r w:rsidR="00B10CAB">
        <w:t xml:space="preserve">This approach enables security teams to focus on human differentiating efforts, such as higher-level objectives and less mundane tasks. </w:t>
      </w:r>
    </w:p>
    <w:p w14:paraId="6F6CEDC6" w14:textId="6F6EC669" w:rsidR="007B0179" w:rsidRDefault="007B0179" w:rsidP="007B0179">
      <w:pPr>
        <w:pStyle w:val="Heading2"/>
      </w:pPr>
      <w:r>
        <w:t>What challenges does this create</w:t>
      </w:r>
    </w:p>
    <w:p w14:paraId="2C98A3F8" w14:textId="0C444E3B"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071C48">
        <w:t xml:space="preserve">where they </w:t>
      </w:r>
      <w:r w:rsidR="009C52EA">
        <w:t xml:space="preserve">do what we say, not </w:t>
      </w:r>
      <w:r w:rsidR="00071C48">
        <w:t xml:space="preserve">necessarily </w:t>
      </w:r>
      <w:r w:rsidR="009C52EA">
        <w:t>what we mean</w:t>
      </w:r>
      <w:sdt>
        <w:sdtPr>
          <w:id w:val="178548849"/>
          <w:citation/>
        </w:sdtPr>
        <w:sdtContent>
          <w:r w:rsidR="00EB3CF0">
            <w:fldChar w:fldCharType="begin"/>
          </w:r>
          <w:r w:rsidR="00EB3CF0">
            <w:instrText xml:space="preserve"> CITATION Fri171 \l 1033 </w:instrText>
          </w:r>
          <w:r w:rsidR="00EB3CF0">
            <w:fldChar w:fldCharType="separate"/>
          </w:r>
          <w:r w:rsidR="00232DC6">
            <w:rPr>
              <w:noProof/>
            </w:rPr>
            <w:t xml:space="preserve"> (Fridman, 2017)</w:t>
          </w:r>
          <w:r w:rsidR="00EB3CF0">
            <w:fldChar w:fldCharType="end"/>
          </w:r>
        </w:sdtContent>
      </w:sdt>
      <w:r w:rsidR="009C52EA">
        <w:t>.</w:t>
      </w:r>
      <w:r w:rsidR="00071C48">
        <w:t xml:space="preserve">  A prerequisite to accurate </w:t>
      </w:r>
      <w:r w:rsidR="00071C48">
        <w:lastRenderedPageBreak/>
        <w:t xml:space="preserve">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EB3CF0" w:rsidRPr="00EB3CF0">
        <w:t xml:space="preserve"> </w:t>
      </w:r>
      <w:sdt>
        <w:sdtPr>
          <w:id w:val="435790968"/>
          <w:citation/>
        </w:sdtPr>
        <w:sdtContent>
          <w:r w:rsidR="00EB3CF0">
            <w:fldChar w:fldCharType="begin"/>
          </w:r>
          <w:r w:rsidR="00EB3CF0">
            <w:instrText xml:space="preserve"> CITATION Sne15 \l 1033 </w:instrText>
          </w:r>
          <w:r w:rsidR="00EB3CF0">
            <w:fldChar w:fldCharType="separate"/>
          </w:r>
          <w:r w:rsidR="00232DC6">
            <w:rPr>
              <w:noProof/>
            </w:rPr>
            <w:t>(Snee, 2015)</w:t>
          </w:r>
          <w:r w:rsidR="00EB3CF0">
            <w:fldChar w:fldCharType="end"/>
          </w:r>
        </w:sdtContent>
      </w:sdt>
      <w:r>
        <w:t>.</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 could abuse these protections to introduce a denial of service by manipulating third-party traffic.  </w:t>
      </w:r>
    </w:p>
    <w:p w14:paraId="554E777F" w14:textId="20DAD6DD" w:rsidR="007B0179" w:rsidRDefault="007B0179" w:rsidP="007B0179">
      <w:pPr>
        <w:pStyle w:val="Heading2"/>
      </w:pPr>
      <w:r>
        <w:t xml:space="preserve">Whom does it impact and </w:t>
      </w:r>
      <w:proofErr w:type="gramStart"/>
      <w:r>
        <w:t>why</w:t>
      </w:r>
      <w:proofErr w:type="gramEnd"/>
    </w:p>
    <w:p w14:paraId="06719E4D" w14:textId="3017D2F1" w:rsidR="00071C48" w:rsidRPr="00071C48" w:rsidRDefault="00071C48" w:rsidP="00071C48">
      <w:r>
        <w:tab/>
        <w:t>When the network topology relies on automation to perform a task, then transparency and control are removed.  This trade-off creates a double-edged sword where the administrators have fewer lower-level details but operate at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across business continuity</w:t>
      </w:r>
      <w:sdt>
        <w:sdtPr>
          <w:id w:val="-57322718"/>
          <w:citation/>
        </w:sdtPr>
        <w:sdtContent>
          <w:r w:rsidR="00EB3CF0">
            <w:fldChar w:fldCharType="begin"/>
          </w:r>
          <w:r w:rsidR="00EB3CF0">
            <w:instrText xml:space="preserve"> CITATION Mic18 \l 1033 </w:instrText>
          </w:r>
          <w:r w:rsidR="00EB3CF0">
            <w:fldChar w:fldCharType="separate"/>
          </w:r>
          <w:r w:rsidR="00232DC6">
            <w:rPr>
              <w:noProof/>
            </w:rPr>
            <w:t xml:space="preserve"> (Mickens, 2018)</w:t>
          </w:r>
          <w:r w:rsidR="00EB3CF0">
            <w:fldChar w:fldCharType="end"/>
          </w:r>
        </w:sdtContent>
      </w:sdt>
      <w:r>
        <w:t>.  Since a sweet spot exists between extremes of fully autonomous and nothing, organizations need to determine how and where machine learning reduces explicitly overhead and increases business value.</w:t>
      </w:r>
    </w:p>
    <w:p w14:paraId="1AF72337" w14:textId="77777777" w:rsidR="00B10CAB" w:rsidRPr="00B10CAB" w:rsidRDefault="00B10CAB" w:rsidP="00B10CAB"/>
    <w:p w14:paraId="3C43A7EC" w14:textId="77777777" w:rsidR="00071C48" w:rsidRDefault="00071C48">
      <w:pPr>
        <w:rPr>
          <w:b/>
        </w:rPr>
      </w:pPr>
      <w:r>
        <w:br w:type="page"/>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5E309F08" w:rsidR="000B66FE" w:rsidRPr="000B66FE" w:rsidRDefault="000B66FE" w:rsidP="00790564">
      <w:r>
        <w:tab/>
      </w:r>
      <w:r w:rsidR="00790564">
        <w:t xml:space="preserve">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w:t>
      </w:r>
      <w:r w:rsidR="00EB3CF0">
        <w:t xml:space="preserve">and </w:t>
      </w:r>
      <w:proofErr w:type="spellStart"/>
      <w:r w:rsidR="00EB3CF0">
        <w:t>i</w:t>
      </w:r>
      <w:r w:rsidR="00790564">
        <w:t>dentif</w:t>
      </w:r>
      <w:r w:rsidR="00EB3CF0">
        <w:t>es</w:t>
      </w:r>
      <w:proofErr w:type="spellEnd"/>
      <w:r w:rsidR="00790564">
        <w:t xml:space="preserve"> of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0782C01D" w:rsidR="000B66FE" w:rsidRDefault="00753CF1" w:rsidP="00453794">
      <w:r>
        <w:tab/>
      </w:r>
      <w:r w:rsidR="00453794">
        <w:t xml:space="preserve">A </w:t>
      </w:r>
      <w:r>
        <w:t>modern enterprise environment has abstract boundaries that blend across corporate resources, cloud providers</w:t>
      </w:r>
      <w:r w:rsidR="00453794">
        <w:t>,</w:t>
      </w:r>
      <w:r>
        <w:t xml:space="preserve">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now might reside outside the corporate network</w:t>
      </w:r>
      <w:sdt>
        <w:sdtPr>
          <w:id w:val="-705182594"/>
          <w:citation/>
        </w:sdtPr>
        <w:sdtContent>
          <w:r w:rsidR="00EB3CF0">
            <w:fldChar w:fldCharType="begin"/>
          </w:r>
          <w:r w:rsidR="00232DC6">
            <w:instrText xml:space="preserve">CITATION Pal19 \l 1033 </w:instrText>
          </w:r>
          <w:r w:rsidR="00EB3CF0">
            <w:fldChar w:fldCharType="separate"/>
          </w:r>
          <w:r w:rsidR="00232DC6">
            <w:rPr>
              <w:noProof/>
            </w:rPr>
            <w:t xml:space="preserve"> (Paller et al., 2019)</w:t>
          </w:r>
          <w:r w:rsidR="00EB3CF0">
            <w:fldChar w:fldCharType="end"/>
          </w:r>
        </w:sdtContent>
      </w:sdt>
      <w:r>
        <w:t>.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EB3CF0" w:rsidRPr="00EB3CF0">
        <w:t xml:space="preserve"> </w:t>
      </w:r>
      <w:sdt>
        <w:sdtPr>
          <w:id w:val="1087198756"/>
          <w:citation/>
        </w:sdtPr>
        <w:sdtContent>
          <w:r w:rsidR="00EB3CF0">
            <w:fldChar w:fldCharType="begin"/>
          </w:r>
          <w:r w:rsidR="00EB3CF0">
            <w:instrText xml:space="preserve"> CITATION Hun19 \l 1033 </w:instrText>
          </w:r>
          <w:r w:rsidR="00EB3CF0">
            <w:fldChar w:fldCharType="separate"/>
          </w:r>
          <w:r w:rsidR="00232DC6">
            <w:rPr>
              <w:noProof/>
            </w:rPr>
            <w:t>(Hunt, 2019)</w:t>
          </w:r>
          <w:r w:rsidR="00EB3CF0">
            <w:fldChar w:fldCharType="end"/>
          </w:r>
        </w:sdtContent>
      </w:sdt>
      <w:r>
        <w:t>.</w:t>
      </w:r>
      <w:r w:rsidR="00770850">
        <w:t xml:space="preserve">  Fighting phish attacks requires new technologies and protocols, as the current solutions rely on </w:t>
      </w:r>
      <w:r w:rsidR="00EB3CF0">
        <w:t>non-technical audiences to make highly technical decisions.</w:t>
      </w:r>
    </w:p>
    <w:p w14:paraId="70A92952" w14:textId="1B195FDD" w:rsidR="009C52EA" w:rsidRDefault="009C52EA" w:rsidP="00071C48">
      <w:pPr>
        <w:pStyle w:val="Heading2"/>
      </w:pPr>
      <w:r>
        <w:lastRenderedPageBreak/>
        <w:t xml:space="preserve">Who produces these </w:t>
      </w:r>
      <w:proofErr w:type="gramStart"/>
      <w:r>
        <w:t>issues</w:t>
      </w:r>
      <w:proofErr w:type="gramEnd"/>
    </w:p>
    <w:p w14:paraId="5C66BD7B" w14:textId="09A5EF01" w:rsidR="00280991" w:rsidRDefault="00453794" w:rsidP="00EB3CF0">
      <w:pPr>
        <w:ind w:firstLine="720"/>
      </w:pPr>
      <w:r>
        <w:t>The principal objective of any business is to execute on their mission in the most efficient manner possible.  Delivering on that mission requires making choices between acceptable risks and desirable conveniences</w:t>
      </w:r>
      <w:sdt>
        <w:sdtPr>
          <w:id w:val="-51539840"/>
          <w:citation/>
        </w:sdtPr>
        <w:sdtContent>
          <w:r w:rsidR="00EB3CF0">
            <w:fldChar w:fldCharType="begin"/>
          </w:r>
          <w:r w:rsidR="00EB3CF0">
            <w:instrText xml:space="preserve"> CITATION Mic18 \l 1033 </w:instrText>
          </w:r>
          <w:r w:rsidR="00EB3CF0">
            <w:fldChar w:fldCharType="separate"/>
          </w:r>
          <w:r w:rsidR="00232DC6">
            <w:rPr>
              <w:noProof/>
            </w:rPr>
            <w:t xml:space="preserve"> (Mickens, 2018)</w:t>
          </w:r>
          <w:r w:rsidR="00EB3CF0">
            <w:fldChar w:fldCharType="end"/>
          </w:r>
        </w:sdtContent>
      </w:sdt>
      <w:r w:rsidR="00EB3CF0" w:rsidRPr="00EB3CF0">
        <w:t xml:space="preserve"> </w:t>
      </w:r>
      <w:sdt>
        <w:sdtPr>
          <w:id w:val="1496997610"/>
          <w:citation/>
        </w:sdtPr>
        <w:sdtContent>
          <w:r w:rsidR="00EB3CF0">
            <w:fldChar w:fldCharType="begin"/>
          </w:r>
          <w:r w:rsidR="00232DC6">
            <w:instrText xml:space="preserve">CITATION Dai19 \l 1033 </w:instrText>
          </w:r>
          <w:r w:rsidR="00EB3CF0">
            <w:fldChar w:fldCharType="separate"/>
          </w:r>
          <w:r w:rsidR="00232DC6">
            <w:rPr>
              <w:noProof/>
            </w:rPr>
            <w:t>(Dai Zovi, 2019)</w:t>
          </w:r>
          <w:r w:rsidR="00EB3CF0">
            <w:fldChar w:fldCharType="end"/>
          </w:r>
        </w:sdtContent>
      </w:sdt>
      <w:r>
        <w:t>.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r w:rsidR="00280991">
        <w:t xml:space="preserve">  </w:t>
      </w:r>
      <w:proofErr w:type="spellStart"/>
      <w:proofErr w:type="gramStart"/>
      <w:r>
        <w:t>Not</w:t>
      </w:r>
      <w:proofErr w:type="spellEnd"/>
      <w:proofErr w:type="gramEnd"/>
      <w:r>
        <w:t xml:space="preserve"> all decisions originate from the leadership and often come from internal department requests.  For instance, a data science team might require a </w:t>
      </w:r>
      <w:proofErr w:type="spellStart"/>
      <w:r>
        <w:t>Juypter</w:t>
      </w:r>
      <w:proofErr w:type="spellEnd"/>
      <w:r>
        <w:t xml:space="preserve"> Notebook server that has access to the production database.  While that team has enough experience with the product to get it operational, they might lack a broader understanding of </w:t>
      </w:r>
      <w:r>
        <w:t>business continuity</w:t>
      </w:r>
      <w:r>
        <w:t xml:space="preserve"> requirements. </w:t>
      </w:r>
      <w:proofErr w:type="spellStart"/>
      <w:r>
        <w:t>What</w:t>
      </w:r>
      <w:proofErr w:type="spellEnd"/>
      <w:r>
        <w:t xml:space="preserve"> physical host controls this instance?  Does </w:t>
      </w:r>
      <w:r>
        <w:t xml:space="preserve">the database connection use encryption?  </w:t>
      </w:r>
      <w:r>
        <w:t>How are backup and restore scenarios handled?  Until assessing the risk to business continuity, it is not even possible to determine if a failed hard drive on the server will lose three minutes or years of productivity.</w:t>
      </w:r>
      <w:r w:rsidR="00280991">
        <w:tab/>
      </w:r>
    </w:p>
    <w:p w14:paraId="719BA25C" w14:textId="3B173C4C" w:rsidR="009C52EA" w:rsidRDefault="009C52EA" w:rsidP="00071C48">
      <w:pPr>
        <w:pStyle w:val="Heading2"/>
      </w:pPr>
      <w:r>
        <w:t xml:space="preserve">What is the role of network </w:t>
      </w:r>
      <w:proofErr w:type="gramStart"/>
      <w:r>
        <w:t>security</w:t>
      </w:r>
      <w:proofErr w:type="gramEnd"/>
    </w:p>
    <w:p w14:paraId="3B8834C9" w14:textId="30D61E77" w:rsidR="00280991" w:rsidRDefault="00280991" w:rsidP="00280991">
      <w:pPr>
        <w:ind w:firstLine="360"/>
      </w:pPr>
      <w:r>
        <w:t>The purpose of a computer operating system is to share a collection of resources amongst a set of processes.  Each process has a security policy that dictates which files are accessible and how much capacity is available.  Similarly, a network operating system expresses policies about nodes and how they interact</w:t>
      </w:r>
      <w:sdt>
        <w:sdtPr>
          <w:id w:val="-19794654"/>
          <w:citation/>
        </w:sdtPr>
        <w:sdtContent>
          <w:r w:rsidR="00926F19">
            <w:fldChar w:fldCharType="begin"/>
          </w:r>
          <w:r w:rsidR="00926F19">
            <w:instrText xml:space="preserve"> CITATION Azo13 \l 1033 </w:instrText>
          </w:r>
          <w:r w:rsidR="00926F19">
            <w:fldChar w:fldCharType="separate"/>
          </w:r>
          <w:r w:rsidR="00232DC6">
            <w:rPr>
              <w:noProof/>
            </w:rPr>
            <w:t xml:space="preserve"> (Azodolmolky, 2013)</w:t>
          </w:r>
          <w:r w:rsidR="00926F19">
            <w:fldChar w:fldCharType="end"/>
          </w:r>
        </w:sdtContent>
      </w:sdt>
      <w:r>
        <w:t xml:space="preserve">.  For instance, many wireless routers expose separate virtual networks for home and guest devices, where users of the guest network can only </w:t>
      </w:r>
      <w:r>
        <w:lastRenderedPageBreak/>
        <w:t>use X% of the bandwidth</w:t>
      </w:r>
      <w:r w:rsidR="00AF6EB0">
        <w:t>,</w:t>
      </w:r>
      <w:r>
        <w:t xml:space="preserve"> cannot access management functionality</w:t>
      </w:r>
      <w:r w:rsidR="00AF6EB0">
        <w:t>, nor interact with the home devices</w:t>
      </w:r>
      <w:r>
        <w:t>.  When network security is correctly leveraged, it provides primitives for containing the blast radius and preventing a cascade of failures across downstream systems.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6AC5C2EE" w:rsidR="00F13B33" w:rsidRDefault="00AF6EB0" w:rsidP="00AF6EB0">
      <w:pPr>
        <w:ind w:firstLine="360"/>
      </w:pPr>
      <w:r>
        <w:t>The needs of an organization are dynamic, and this causes their network requirements to evolve.  While meeting these product requirements, engineering teams will modify access policy or relax security controls with an expectation to revisit in future sprints.  Even the static aspects of the system will eventually r</w:t>
      </w:r>
      <w:r w:rsidR="00F13B33">
        <w:t>o</w:t>
      </w:r>
      <w:r>
        <w:t>t and require security patches and third-party software upgrades.  Identifying these concerns requires network assessments that evaluate the current configuration against the desired configuration.</w:t>
      </w:r>
      <w:r w:rsidR="00F13B33">
        <w:t xml:space="preserve">  When a deviation between current and desired states is detected, the business needs to create a plan and timeline to return into compliance.  One of the challenges for many security professionals is understanding the balance between resolving issues and meeting existing contractual requirements</w:t>
      </w:r>
      <w:sdt>
        <w:sdtPr>
          <w:id w:val="1203677645"/>
          <w:citation/>
        </w:sdtPr>
        <w:sdtContent>
          <w:r w:rsidR="00926F19">
            <w:fldChar w:fldCharType="begin"/>
          </w:r>
          <w:r w:rsidR="00232DC6">
            <w:instrText xml:space="preserve">CITATION Dai19 \l 1033 </w:instrText>
          </w:r>
          <w:r w:rsidR="00926F19">
            <w:fldChar w:fldCharType="separate"/>
          </w:r>
          <w:r w:rsidR="00232DC6">
            <w:rPr>
              <w:noProof/>
            </w:rPr>
            <w:t xml:space="preserve"> (Dai Zovi, 2019)</w:t>
          </w:r>
          <w:r w:rsidR="00926F19">
            <w:fldChar w:fldCharType="end"/>
          </w:r>
        </w:sdtContent>
      </w:sdt>
      <w:r w:rsidR="00F13B33">
        <w:t xml:space="preserve">.  That is not to suggest deferring critical issues needlessly.  However, sometimes missing a product deliverable </w:t>
      </w:r>
      <w:r w:rsidR="00F13B33">
        <w:rPr>
          <w:i/>
          <w:iCs/>
        </w:rPr>
        <w:t xml:space="preserve">will </w:t>
      </w:r>
      <w:r w:rsidR="00F13B33">
        <w:t xml:space="preserve">result in litigation, versus not fixing </w:t>
      </w:r>
      <w:proofErr w:type="gramStart"/>
      <w:r w:rsidR="00F13B33">
        <w:t>the</w:t>
      </w:r>
      <w:proofErr w:type="gramEnd"/>
      <w:r w:rsidR="00F13B33">
        <w:t xml:space="preserve"> </w:t>
      </w:r>
      <w:r w:rsidR="00F13B33">
        <w:rPr>
          <w:i/>
          <w:iCs/>
        </w:rPr>
        <w:t>might</w:t>
      </w:r>
      <w:r w:rsidR="00F13B33">
        <w:t xml:space="preserve"> lead to an attacker compromising the email server.  Unfortunately, not all risk decisions are perfect and require choosing the best of a bad hand.  Mature organizations can reduce the likelihood of ending up between a rock and a hard spot by automating analysis tools, such as port scanners and patch management technologies. </w:t>
      </w:r>
      <w:r w:rsidR="00926F19">
        <w:t>BY a</w:t>
      </w:r>
      <w:r w:rsidR="00F13B33">
        <w:t>ssessing the compliance of the environment on a regular cadence, issues can be detected shortly after introducing them.  Often this is the least expensive point to resolve regressions as the context is still fresh and requires less investigation.</w:t>
      </w:r>
    </w:p>
    <w:p w14:paraId="64F11543" w14:textId="23B211BF" w:rsidR="00F13B33" w:rsidRPr="00F13B33" w:rsidRDefault="00F13B33" w:rsidP="00B76736">
      <w:pPr>
        <w:ind w:firstLine="360"/>
      </w:pPr>
      <w:r>
        <w:t xml:space="preserve">Baseline assessments are </w:t>
      </w:r>
      <w:proofErr w:type="gramStart"/>
      <w:r>
        <w:t>similar to</w:t>
      </w:r>
      <w:proofErr w:type="gramEnd"/>
      <w:r>
        <w:t xml:space="preserve"> unit tests, as they prevent regressions for known cases.  However, like other software products, manual testing</w:t>
      </w:r>
      <w:r w:rsidR="00B76736">
        <w:t>,</w:t>
      </w:r>
      <w:r>
        <w:t xml:space="preserve"> and validation needs to discover </w:t>
      </w:r>
      <w:r>
        <w:lastRenderedPageBreak/>
        <w:t>unknown cases.</w:t>
      </w:r>
      <w:r w:rsidR="00B76736">
        <w:t xml:space="preserve">  Efficiently finding security defects requires a methodical approach that begins with threat modeling as a mechanism for identifying critical resources in the system and trust boundary interfaces.  Since engineering resources are rarely unlimited, a prioritized list needs to consider elevation paths through the system.  Afterward, using standard industry tooling like file fuzzing, and dynamic analysis monitors can confirm many specific classes of issues.</w:t>
      </w:r>
    </w:p>
    <w:p w14:paraId="4DBA2EAB" w14:textId="5CC81305" w:rsidR="009C52EA" w:rsidRDefault="00926F19" w:rsidP="00071C48">
      <w:pPr>
        <w:pStyle w:val="Heading2"/>
      </w:pPr>
      <w:r>
        <w:t xml:space="preserve">What is the influence of team communication and </w:t>
      </w:r>
      <w:proofErr w:type="gramStart"/>
      <w:r>
        <w:t>culture</w:t>
      </w:r>
      <w:proofErr w:type="gramEnd"/>
    </w:p>
    <w:p w14:paraId="1FC5FD8B" w14:textId="77777777" w:rsidR="00554EFF" w:rsidRDefault="00926F19" w:rsidP="00926F19">
      <w:r>
        <w:tab/>
        <w:t xml:space="preserve">Traditional software organizations treat the roles and responsibilities of engineering and quality assurance personnel differently.  </w:t>
      </w:r>
      <w:proofErr w:type="spellStart"/>
      <w:r>
        <w:t>Allspaw</w:t>
      </w:r>
      <w:proofErr w:type="spellEnd"/>
      <w:r>
        <w:t xml:space="preserve"> and Hammond (2009) dispute this approach because this encourages throwing code over the wall, and assuming someone else will handle it.  Instead, they recommend a combined engineering solution where an individual team owns the entire lifecycle of the feature.  Since responsibility resides on the team, there is more </w:t>
      </w:r>
      <w:r w:rsidRPr="00926F19">
        <w:t>comradery</w:t>
      </w:r>
      <w:r w:rsidRPr="00926F19">
        <w:t xml:space="preserve"> </w:t>
      </w:r>
      <w:r>
        <w:t xml:space="preserve">around delivering a quality solution and involving everyone in decisions.  Dai </w:t>
      </w:r>
      <w:proofErr w:type="spellStart"/>
      <w:r>
        <w:t>Zovi</w:t>
      </w:r>
      <w:proofErr w:type="spellEnd"/>
      <w:r>
        <w:t xml:space="preserve"> (2019) asks why the same unification does not happen with security engineering?  Stating that companies like Square have been highly successful at creating a cultural shift that causes communication to freely flows between roles.  This approach makes sense as those personal connections, encourage engineers to raise questions early, and seek confirmation on solutions.  Reciprocally security team members that actively participate in the engineering cycle organizations know what changes are coming and how to prepare for them.  Alternatively, waiting until release sign-off to raise issues turns into technical discussions into political battles that no one wins.</w:t>
      </w:r>
    </w:p>
    <w:p w14:paraId="38FE994F" w14:textId="52F71D57" w:rsidR="00926F19" w:rsidRDefault="00554EFF" w:rsidP="00554EFF">
      <w:pPr>
        <w:ind w:firstLine="720"/>
      </w:pPr>
      <w:r>
        <w:t xml:space="preserve">It can also be critical for success that teams understand the criticality of a defect in the context of the product.  Moss (2019) describes how Chinese software companies are concerned about distributed denial of service (DDoS) attacks more than identity theft because farms sell their identity for 3,000 yen.  While both scenarios are concerning, it needs to be the decision of </w:t>
      </w:r>
      <w:r>
        <w:lastRenderedPageBreak/>
        <w:t>the business what risks are acceptable</w:t>
      </w:r>
      <w:sdt>
        <w:sdtPr>
          <w:id w:val="-674503233"/>
          <w:citation/>
        </w:sdtPr>
        <w:sdtContent>
          <w:r>
            <w:fldChar w:fldCharType="begin"/>
          </w:r>
          <w:r>
            <w:instrText xml:space="preserve">CITATION Kre191 \l 1033 </w:instrText>
          </w:r>
          <w:r>
            <w:fldChar w:fldCharType="separate"/>
          </w:r>
          <w:r w:rsidR="00232DC6">
            <w:rPr>
              <w:noProof/>
            </w:rPr>
            <w:t xml:space="preserve"> (Krebs, 2019)</w:t>
          </w:r>
          <w:r>
            <w:fldChar w:fldCharType="end"/>
          </w:r>
        </w:sdtContent>
      </w:sdt>
      <w:r>
        <w:t xml:space="preserve">.  If the security team communicates the risks, and the business is unwilling or unable to remediate the issue, there is little value in continuing the fight.  Instead, the focus should transition towards mitigations to reducing the blast impact.  Hunt (2019) provides an example where aspects of an electric vehicle could </w:t>
      </w:r>
      <w:proofErr w:type="gramStart"/>
      <w:r>
        <w:t>are</w:t>
      </w:r>
      <w:proofErr w:type="gramEnd"/>
      <w:r>
        <w:t xml:space="preserve"> remotely controllable through a mobile app that uses the VIN as the password.  In this scenario, the impact was critical; however, fully mitigating the issue would be expensive.  The vehicle manufacture could begin with disabling features, with security and privacy implications like GPS tracking, remote start, and remote unlock.  Next, an authentication service could associate a username and password with the VIN to control API access.</w:t>
      </w:r>
      <w:r w:rsidR="003E3A17">
        <w:t xml:space="preserve">  Additional aspects of the would need to be flushed out, but at least provides options for the business to evaluate and prioritize.</w:t>
      </w:r>
    </w:p>
    <w:p w14:paraId="3A50DAB0" w14:textId="4AE261BC" w:rsidR="00232DC6" w:rsidRDefault="00232DC6">
      <w:r>
        <w:br w:type="page"/>
      </w:r>
      <w:bookmarkStart w:id="0" w:name="_GoBack"/>
      <w:bookmarkEnd w:id="0"/>
    </w:p>
    <w:sdt>
      <w:sdtPr>
        <w:id w:val="-38443186"/>
        <w:docPartObj>
          <w:docPartGallery w:val="Bibliographies"/>
          <w:docPartUnique/>
        </w:docPartObj>
      </w:sdtPr>
      <w:sdtEndPr>
        <w:rPr>
          <w:b w:val="0"/>
        </w:rPr>
      </w:sdtEndPr>
      <w:sdtContent>
        <w:p w14:paraId="0EE442C4" w14:textId="5F5945E3" w:rsidR="00232DC6" w:rsidRPr="00232DC6" w:rsidRDefault="00232DC6">
          <w:pPr>
            <w:pStyle w:val="Heading1"/>
            <w:rPr>
              <w:b w:val="0"/>
              <w:bCs/>
            </w:rPr>
          </w:pPr>
          <w:r w:rsidRPr="00232DC6">
            <w:rPr>
              <w:b w:val="0"/>
              <w:bCs/>
            </w:rPr>
            <w:t>References</w:t>
          </w:r>
        </w:p>
        <w:sdt>
          <w:sdtPr>
            <w:id w:val="-573587230"/>
            <w:bibliography/>
          </w:sdtPr>
          <w:sdtContent>
            <w:p w14:paraId="1B3CC09E" w14:textId="77777777" w:rsidR="00232DC6" w:rsidRDefault="00232DC6" w:rsidP="00232DC6">
              <w:pPr>
                <w:pStyle w:val="Bibliography"/>
                <w:ind w:left="720" w:hanging="720"/>
                <w:rPr>
                  <w:noProof/>
                </w:rPr>
              </w:pPr>
              <w:r>
                <w:fldChar w:fldCharType="begin"/>
              </w:r>
              <w:r>
                <w:instrText xml:space="preserve"> BIBLIOGRAPHY </w:instrText>
              </w:r>
              <w:r>
                <w:fldChar w:fldCharType="separate"/>
              </w:r>
              <w:r>
                <w:rPr>
                  <w:noProof/>
                </w:rPr>
                <w:t>Allspaw, &amp; Hammond. (2009). Dev &amp; Ops Cooperation at Flickr - 10 Deploys per day.</w:t>
              </w:r>
            </w:p>
            <w:p w14:paraId="04B636D5" w14:textId="77777777" w:rsidR="00232DC6" w:rsidRDefault="00232DC6" w:rsidP="00232DC6">
              <w:pPr>
                <w:pStyle w:val="Bibliography"/>
                <w:ind w:left="720" w:hanging="720"/>
                <w:rPr>
                  <w:noProof/>
                </w:rPr>
              </w:pPr>
              <w:r>
                <w:rPr>
                  <w:noProof/>
                </w:rPr>
                <w:t xml:space="preserve">Azodolmolky, A. (2013). </w:t>
              </w:r>
              <w:r>
                <w:rPr>
                  <w:i/>
                  <w:iCs/>
                  <w:noProof/>
                </w:rPr>
                <w:t>Software Defined Networking with OpenFlow.</w:t>
              </w:r>
              <w:r>
                <w:rPr>
                  <w:noProof/>
                </w:rPr>
                <w:t xml:space="preserve"> </w:t>
              </w:r>
            </w:p>
            <w:p w14:paraId="5D623D27" w14:textId="77777777" w:rsidR="00232DC6" w:rsidRDefault="00232DC6" w:rsidP="00232DC6">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CD0EEB7" w14:textId="77777777" w:rsidR="00232DC6" w:rsidRDefault="00232DC6" w:rsidP="00232DC6">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1662AB63" w14:textId="7589CEB1" w:rsidR="00232DC6" w:rsidRDefault="00232DC6" w:rsidP="00232DC6">
              <w:pPr>
                <w:pStyle w:val="Bibliography"/>
                <w:ind w:left="720" w:hanging="720"/>
                <w:rPr>
                  <w:noProof/>
                </w:rPr>
              </w:pPr>
              <w:r>
                <w:rPr>
                  <w:noProof/>
                </w:rPr>
                <w:t xml:space="preserve">Fridman, L. (2017, January 16). </w:t>
              </w:r>
              <w:r>
                <w:rPr>
                  <w:i/>
                  <w:iCs/>
                  <w:noProof/>
                </w:rPr>
                <w:t>MIT 6.S094: Introduction to Deep Learning and Self-Driving Cars</w:t>
              </w:r>
              <w:r>
                <w:rPr>
                  <w:noProof/>
                </w:rPr>
                <w:t xml:space="preserve">. </w:t>
              </w:r>
            </w:p>
            <w:p w14:paraId="6255C4B0" w14:textId="77777777" w:rsidR="00232DC6" w:rsidRDefault="00232DC6" w:rsidP="00232DC6">
              <w:pPr>
                <w:pStyle w:val="Bibliography"/>
                <w:ind w:left="720" w:hanging="720"/>
                <w:rPr>
                  <w:noProof/>
                </w:rPr>
              </w:pPr>
              <w:r>
                <w:rPr>
                  <w:noProof/>
                </w:rPr>
                <w:t xml:space="preserve">Hunt, T. (2019). Keynote: Hack to the Future. </w:t>
              </w:r>
              <w:r>
                <w:rPr>
                  <w:i/>
                  <w:iCs/>
                  <w:noProof/>
                </w:rPr>
                <w:t>NDC Conference.</w:t>
              </w:r>
              <w:r>
                <w:rPr>
                  <w:noProof/>
                </w:rPr>
                <w:t xml:space="preserve"> </w:t>
              </w:r>
            </w:p>
            <w:p w14:paraId="0F6777F8" w14:textId="77777777" w:rsidR="00232DC6" w:rsidRDefault="00232DC6" w:rsidP="00232DC6">
              <w:pPr>
                <w:pStyle w:val="Bibliography"/>
                <w:ind w:left="720" w:hanging="720"/>
                <w:rPr>
                  <w:noProof/>
                </w:rPr>
              </w:pPr>
              <w:r>
                <w:rPr>
                  <w:noProof/>
                </w:rPr>
                <w:t xml:space="preserve">Krebs. (2019). Keynote by Christopher Krebs, Director, Cybersecurity and Infrastructure Security Agency. </w:t>
              </w:r>
              <w:r>
                <w:rPr>
                  <w:i/>
                  <w:iCs/>
                  <w:noProof/>
                </w:rPr>
                <w:t>ICCE 2019.</w:t>
              </w:r>
              <w:r>
                <w:rPr>
                  <w:noProof/>
                </w:rPr>
                <w:t xml:space="preserve"> </w:t>
              </w:r>
            </w:p>
            <w:p w14:paraId="0F722B61" w14:textId="66C3831D" w:rsidR="00232DC6" w:rsidRDefault="00232DC6" w:rsidP="00232DC6">
              <w:pPr>
                <w:pStyle w:val="Bibliography"/>
                <w:ind w:left="720" w:hanging="720"/>
                <w:rPr>
                  <w:noProof/>
                </w:rPr>
              </w:pPr>
              <w:r>
                <w:rPr>
                  <w:noProof/>
                </w:rPr>
                <w:t xml:space="preserve">Krebs, C. (2019, April 23). ICCE 2019 - Keynote by Christopher Krebs, Director, Cybersecurity and Infrastructure Security Agency. </w:t>
              </w:r>
            </w:p>
            <w:p w14:paraId="29F6EA40" w14:textId="77777777" w:rsidR="00232DC6" w:rsidRDefault="00232DC6" w:rsidP="00232DC6">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00857411" w14:textId="77777777" w:rsidR="00232DC6" w:rsidRDefault="00232DC6" w:rsidP="00232DC6">
              <w:pPr>
                <w:pStyle w:val="Bibliography"/>
                <w:ind w:left="720" w:hanging="720"/>
                <w:rPr>
                  <w:noProof/>
                </w:rPr>
              </w:pPr>
              <w:r>
                <w:rPr>
                  <w:noProof/>
                </w:rPr>
                <w:t>Moss, J. (2019). Blackhat USA Opening.</w:t>
              </w:r>
            </w:p>
            <w:p w14:paraId="1AC26959" w14:textId="57F4D606" w:rsidR="00232DC6" w:rsidRDefault="00232DC6" w:rsidP="00232DC6">
              <w:pPr>
                <w:pStyle w:val="Bibliography"/>
                <w:ind w:left="720" w:hanging="720"/>
                <w:rPr>
                  <w:noProof/>
                </w:rPr>
              </w:pPr>
              <w:r>
                <w:rPr>
                  <w:noProof/>
                </w:rPr>
                <w:t xml:space="preserve">Paller et al. (2019, March 7). The Five Most Dangerous New Attack Techniques and How to Counter Them. </w:t>
              </w:r>
              <w:r>
                <w:rPr>
                  <w:i/>
                  <w:iCs/>
                  <w:noProof/>
                </w:rPr>
                <w:t>RSA Conference.</w:t>
              </w:r>
            </w:p>
            <w:p w14:paraId="2F504583" w14:textId="77777777" w:rsidR="00232DC6" w:rsidRDefault="00232DC6" w:rsidP="00232DC6">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69CC544B" w14:textId="42CB505D" w:rsidR="00232DC6" w:rsidRPr="00926F19" w:rsidRDefault="00232DC6" w:rsidP="00232DC6">
              <w:r>
                <w:rPr>
                  <w:b/>
                  <w:bCs/>
                  <w:noProof/>
                </w:rPr>
                <w:fldChar w:fldCharType="end"/>
              </w:r>
            </w:p>
          </w:sdtContent>
        </w:sdt>
      </w:sdtContent>
    </w:sdt>
    <w:sectPr w:rsidR="00232DC6" w:rsidRPr="00926F19"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0EC64" w14:textId="77777777" w:rsidR="00272D21" w:rsidRDefault="00272D21" w:rsidP="0082223F">
      <w:pPr>
        <w:spacing w:line="240" w:lineRule="auto"/>
      </w:pPr>
      <w:r>
        <w:separator/>
      </w:r>
    </w:p>
  </w:endnote>
  <w:endnote w:type="continuationSeparator" w:id="0">
    <w:p w14:paraId="669D893E" w14:textId="77777777" w:rsidR="00272D21" w:rsidRDefault="00272D2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3E599" w14:textId="77777777" w:rsidR="00272D21" w:rsidRDefault="00272D21" w:rsidP="0082223F">
      <w:pPr>
        <w:spacing w:line="240" w:lineRule="auto"/>
      </w:pPr>
      <w:r>
        <w:separator/>
      </w:r>
    </w:p>
  </w:footnote>
  <w:footnote w:type="continuationSeparator" w:id="0">
    <w:p w14:paraId="04E79899" w14:textId="77777777" w:rsidR="00272D21" w:rsidRDefault="00272D2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83597"/>
    <w:rsid w:val="00232DC6"/>
    <w:rsid w:val="00272D21"/>
    <w:rsid w:val="002806B7"/>
    <w:rsid w:val="00280991"/>
    <w:rsid w:val="00317B3C"/>
    <w:rsid w:val="003E3A17"/>
    <w:rsid w:val="003F4714"/>
    <w:rsid w:val="00401D65"/>
    <w:rsid w:val="004223E8"/>
    <w:rsid w:val="00446E5E"/>
    <w:rsid w:val="00453794"/>
    <w:rsid w:val="0046763A"/>
    <w:rsid w:val="00485CD2"/>
    <w:rsid w:val="004A784B"/>
    <w:rsid w:val="00554EFF"/>
    <w:rsid w:val="005B7079"/>
    <w:rsid w:val="006D793E"/>
    <w:rsid w:val="0073677D"/>
    <w:rsid w:val="00753CF1"/>
    <w:rsid w:val="00770850"/>
    <w:rsid w:val="00790564"/>
    <w:rsid w:val="007B0179"/>
    <w:rsid w:val="007F4B9E"/>
    <w:rsid w:val="0082223F"/>
    <w:rsid w:val="0088201C"/>
    <w:rsid w:val="008B5129"/>
    <w:rsid w:val="00926F19"/>
    <w:rsid w:val="009A757D"/>
    <w:rsid w:val="009C52EA"/>
    <w:rsid w:val="00AF6EB0"/>
    <w:rsid w:val="00B10CAB"/>
    <w:rsid w:val="00B76736"/>
    <w:rsid w:val="00C73692"/>
    <w:rsid w:val="00C93BB7"/>
    <w:rsid w:val="00CB25E9"/>
    <w:rsid w:val="00D44837"/>
    <w:rsid w:val="00D85C7B"/>
    <w:rsid w:val="00DE2224"/>
    <w:rsid w:val="00EB3CF0"/>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05659">
      <w:bodyDiv w:val="1"/>
      <w:marLeft w:val="0"/>
      <w:marRight w:val="0"/>
      <w:marTop w:val="0"/>
      <w:marBottom w:val="0"/>
      <w:divBdr>
        <w:top w:val="none" w:sz="0" w:space="0" w:color="auto"/>
        <w:left w:val="none" w:sz="0" w:space="0" w:color="auto"/>
        <w:bottom w:val="none" w:sz="0" w:space="0" w:color="auto"/>
        <w:right w:val="none" w:sz="0" w:space="0" w:color="auto"/>
      </w:divBdr>
    </w:div>
    <w:div w:id="179005046">
      <w:bodyDiv w:val="1"/>
      <w:marLeft w:val="0"/>
      <w:marRight w:val="0"/>
      <w:marTop w:val="0"/>
      <w:marBottom w:val="0"/>
      <w:divBdr>
        <w:top w:val="none" w:sz="0" w:space="0" w:color="auto"/>
        <w:left w:val="none" w:sz="0" w:space="0" w:color="auto"/>
        <w:bottom w:val="none" w:sz="0" w:space="0" w:color="auto"/>
        <w:right w:val="none" w:sz="0" w:space="0" w:color="auto"/>
      </w:divBdr>
    </w:div>
    <w:div w:id="184826091">
      <w:bodyDiv w:val="1"/>
      <w:marLeft w:val="0"/>
      <w:marRight w:val="0"/>
      <w:marTop w:val="0"/>
      <w:marBottom w:val="0"/>
      <w:divBdr>
        <w:top w:val="none" w:sz="0" w:space="0" w:color="auto"/>
        <w:left w:val="none" w:sz="0" w:space="0" w:color="auto"/>
        <w:bottom w:val="none" w:sz="0" w:space="0" w:color="auto"/>
        <w:right w:val="none" w:sz="0" w:space="0" w:color="auto"/>
      </w:divBdr>
    </w:div>
    <w:div w:id="188489322">
      <w:bodyDiv w:val="1"/>
      <w:marLeft w:val="0"/>
      <w:marRight w:val="0"/>
      <w:marTop w:val="0"/>
      <w:marBottom w:val="0"/>
      <w:divBdr>
        <w:top w:val="none" w:sz="0" w:space="0" w:color="auto"/>
        <w:left w:val="none" w:sz="0" w:space="0" w:color="auto"/>
        <w:bottom w:val="none" w:sz="0" w:space="0" w:color="auto"/>
        <w:right w:val="none" w:sz="0" w:space="0" w:color="auto"/>
      </w:divBdr>
    </w:div>
    <w:div w:id="245498775">
      <w:bodyDiv w:val="1"/>
      <w:marLeft w:val="0"/>
      <w:marRight w:val="0"/>
      <w:marTop w:val="0"/>
      <w:marBottom w:val="0"/>
      <w:divBdr>
        <w:top w:val="none" w:sz="0" w:space="0" w:color="auto"/>
        <w:left w:val="none" w:sz="0" w:space="0" w:color="auto"/>
        <w:bottom w:val="none" w:sz="0" w:space="0" w:color="auto"/>
        <w:right w:val="none" w:sz="0" w:space="0" w:color="auto"/>
      </w:divBdr>
    </w:div>
    <w:div w:id="250510151">
      <w:bodyDiv w:val="1"/>
      <w:marLeft w:val="0"/>
      <w:marRight w:val="0"/>
      <w:marTop w:val="0"/>
      <w:marBottom w:val="0"/>
      <w:divBdr>
        <w:top w:val="none" w:sz="0" w:space="0" w:color="auto"/>
        <w:left w:val="none" w:sz="0" w:space="0" w:color="auto"/>
        <w:bottom w:val="none" w:sz="0" w:space="0" w:color="auto"/>
        <w:right w:val="none" w:sz="0" w:space="0" w:color="auto"/>
      </w:divBdr>
    </w:div>
    <w:div w:id="358118138">
      <w:bodyDiv w:val="1"/>
      <w:marLeft w:val="0"/>
      <w:marRight w:val="0"/>
      <w:marTop w:val="0"/>
      <w:marBottom w:val="0"/>
      <w:divBdr>
        <w:top w:val="none" w:sz="0" w:space="0" w:color="auto"/>
        <w:left w:val="none" w:sz="0" w:space="0" w:color="auto"/>
        <w:bottom w:val="none" w:sz="0" w:space="0" w:color="auto"/>
        <w:right w:val="none" w:sz="0" w:space="0" w:color="auto"/>
      </w:divBdr>
    </w:div>
    <w:div w:id="405109636">
      <w:bodyDiv w:val="1"/>
      <w:marLeft w:val="0"/>
      <w:marRight w:val="0"/>
      <w:marTop w:val="0"/>
      <w:marBottom w:val="0"/>
      <w:divBdr>
        <w:top w:val="none" w:sz="0" w:space="0" w:color="auto"/>
        <w:left w:val="none" w:sz="0" w:space="0" w:color="auto"/>
        <w:bottom w:val="none" w:sz="0" w:space="0" w:color="auto"/>
        <w:right w:val="none" w:sz="0" w:space="0" w:color="auto"/>
      </w:divBdr>
    </w:div>
    <w:div w:id="526723213">
      <w:bodyDiv w:val="1"/>
      <w:marLeft w:val="0"/>
      <w:marRight w:val="0"/>
      <w:marTop w:val="0"/>
      <w:marBottom w:val="0"/>
      <w:divBdr>
        <w:top w:val="none" w:sz="0" w:space="0" w:color="auto"/>
        <w:left w:val="none" w:sz="0" w:space="0" w:color="auto"/>
        <w:bottom w:val="none" w:sz="0" w:space="0" w:color="auto"/>
        <w:right w:val="none" w:sz="0" w:space="0" w:color="auto"/>
      </w:divBdr>
    </w:div>
    <w:div w:id="715010509">
      <w:bodyDiv w:val="1"/>
      <w:marLeft w:val="0"/>
      <w:marRight w:val="0"/>
      <w:marTop w:val="0"/>
      <w:marBottom w:val="0"/>
      <w:divBdr>
        <w:top w:val="none" w:sz="0" w:space="0" w:color="auto"/>
        <w:left w:val="none" w:sz="0" w:space="0" w:color="auto"/>
        <w:bottom w:val="none" w:sz="0" w:space="0" w:color="auto"/>
        <w:right w:val="none" w:sz="0" w:space="0" w:color="auto"/>
      </w:divBdr>
    </w:div>
    <w:div w:id="740174118">
      <w:bodyDiv w:val="1"/>
      <w:marLeft w:val="0"/>
      <w:marRight w:val="0"/>
      <w:marTop w:val="0"/>
      <w:marBottom w:val="0"/>
      <w:divBdr>
        <w:top w:val="none" w:sz="0" w:space="0" w:color="auto"/>
        <w:left w:val="none" w:sz="0" w:space="0" w:color="auto"/>
        <w:bottom w:val="none" w:sz="0" w:space="0" w:color="auto"/>
        <w:right w:val="none" w:sz="0" w:space="0" w:color="auto"/>
      </w:divBdr>
    </w:div>
    <w:div w:id="945505779">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146816574">
      <w:bodyDiv w:val="1"/>
      <w:marLeft w:val="0"/>
      <w:marRight w:val="0"/>
      <w:marTop w:val="0"/>
      <w:marBottom w:val="0"/>
      <w:divBdr>
        <w:top w:val="none" w:sz="0" w:space="0" w:color="auto"/>
        <w:left w:val="none" w:sz="0" w:space="0" w:color="auto"/>
        <w:bottom w:val="none" w:sz="0" w:space="0" w:color="auto"/>
        <w:right w:val="none" w:sz="0" w:space="0" w:color="auto"/>
      </w:divBdr>
    </w:div>
    <w:div w:id="1150252350">
      <w:bodyDiv w:val="1"/>
      <w:marLeft w:val="0"/>
      <w:marRight w:val="0"/>
      <w:marTop w:val="0"/>
      <w:marBottom w:val="0"/>
      <w:divBdr>
        <w:top w:val="none" w:sz="0" w:space="0" w:color="auto"/>
        <w:left w:val="none" w:sz="0" w:space="0" w:color="auto"/>
        <w:bottom w:val="none" w:sz="0" w:space="0" w:color="auto"/>
        <w:right w:val="none" w:sz="0" w:space="0" w:color="auto"/>
      </w:divBdr>
    </w:div>
    <w:div w:id="1157451969">
      <w:bodyDiv w:val="1"/>
      <w:marLeft w:val="0"/>
      <w:marRight w:val="0"/>
      <w:marTop w:val="0"/>
      <w:marBottom w:val="0"/>
      <w:divBdr>
        <w:top w:val="none" w:sz="0" w:space="0" w:color="auto"/>
        <w:left w:val="none" w:sz="0" w:space="0" w:color="auto"/>
        <w:bottom w:val="none" w:sz="0" w:space="0" w:color="auto"/>
        <w:right w:val="none" w:sz="0" w:space="0" w:color="auto"/>
      </w:divBdr>
    </w:div>
    <w:div w:id="1162159950">
      <w:bodyDiv w:val="1"/>
      <w:marLeft w:val="0"/>
      <w:marRight w:val="0"/>
      <w:marTop w:val="0"/>
      <w:marBottom w:val="0"/>
      <w:divBdr>
        <w:top w:val="none" w:sz="0" w:space="0" w:color="auto"/>
        <w:left w:val="none" w:sz="0" w:space="0" w:color="auto"/>
        <w:bottom w:val="none" w:sz="0" w:space="0" w:color="auto"/>
        <w:right w:val="none" w:sz="0" w:space="0" w:color="auto"/>
      </w:divBdr>
    </w:div>
    <w:div w:id="1183544501">
      <w:bodyDiv w:val="1"/>
      <w:marLeft w:val="0"/>
      <w:marRight w:val="0"/>
      <w:marTop w:val="0"/>
      <w:marBottom w:val="0"/>
      <w:divBdr>
        <w:top w:val="none" w:sz="0" w:space="0" w:color="auto"/>
        <w:left w:val="none" w:sz="0" w:space="0" w:color="auto"/>
        <w:bottom w:val="none" w:sz="0" w:space="0" w:color="auto"/>
        <w:right w:val="none" w:sz="0" w:space="0" w:color="auto"/>
      </w:divBdr>
    </w:div>
    <w:div w:id="1203833431">
      <w:bodyDiv w:val="1"/>
      <w:marLeft w:val="0"/>
      <w:marRight w:val="0"/>
      <w:marTop w:val="0"/>
      <w:marBottom w:val="0"/>
      <w:divBdr>
        <w:top w:val="none" w:sz="0" w:space="0" w:color="auto"/>
        <w:left w:val="none" w:sz="0" w:space="0" w:color="auto"/>
        <w:bottom w:val="none" w:sz="0" w:space="0" w:color="auto"/>
        <w:right w:val="none" w:sz="0" w:space="0" w:color="auto"/>
      </w:divBdr>
    </w:div>
    <w:div w:id="1240019391">
      <w:bodyDiv w:val="1"/>
      <w:marLeft w:val="0"/>
      <w:marRight w:val="0"/>
      <w:marTop w:val="0"/>
      <w:marBottom w:val="0"/>
      <w:divBdr>
        <w:top w:val="none" w:sz="0" w:space="0" w:color="auto"/>
        <w:left w:val="none" w:sz="0" w:space="0" w:color="auto"/>
        <w:bottom w:val="none" w:sz="0" w:space="0" w:color="auto"/>
        <w:right w:val="none" w:sz="0" w:space="0" w:color="auto"/>
      </w:divBdr>
    </w:div>
    <w:div w:id="1257321652">
      <w:bodyDiv w:val="1"/>
      <w:marLeft w:val="0"/>
      <w:marRight w:val="0"/>
      <w:marTop w:val="0"/>
      <w:marBottom w:val="0"/>
      <w:divBdr>
        <w:top w:val="none" w:sz="0" w:space="0" w:color="auto"/>
        <w:left w:val="none" w:sz="0" w:space="0" w:color="auto"/>
        <w:bottom w:val="none" w:sz="0" w:space="0" w:color="auto"/>
        <w:right w:val="none" w:sz="0" w:space="0" w:color="auto"/>
      </w:divBdr>
    </w:div>
    <w:div w:id="1300960477">
      <w:bodyDiv w:val="1"/>
      <w:marLeft w:val="0"/>
      <w:marRight w:val="0"/>
      <w:marTop w:val="0"/>
      <w:marBottom w:val="0"/>
      <w:divBdr>
        <w:top w:val="none" w:sz="0" w:space="0" w:color="auto"/>
        <w:left w:val="none" w:sz="0" w:space="0" w:color="auto"/>
        <w:bottom w:val="none" w:sz="0" w:space="0" w:color="auto"/>
        <w:right w:val="none" w:sz="0" w:space="0" w:color="auto"/>
      </w:divBdr>
    </w:div>
    <w:div w:id="1375084850">
      <w:bodyDiv w:val="1"/>
      <w:marLeft w:val="0"/>
      <w:marRight w:val="0"/>
      <w:marTop w:val="0"/>
      <w:marBottom w:val="0"/>
      <w:divBdr>
        <w:top w:val="none" w:sz="0" w:space="0" w:color="auto"/>
        <w:left w:val="none" w:sz="0" w:space="0" w:color="auto"/>
        <w:bottom w:val="none" w:sz="0" w:space="0" w:color="auto"/>
        <w:right w:val="none" w:sz="0" w:space="0" w:color="auto"/>
      </w:divBdr>
    </w:div>
    <w:div w:id="1423641476">
      <w:bodyDiv w:val="1"/>
      <w:marLeft w:val="0"/>
      <w:marRight w:val="0"/>
      <w:marTop w:val="0"/>
      <w:marBottom w:val="0"/>
      <w:divBdr>
        <w:top w:val="none" w:sz="0" w:space="0" w:color="auto"/>
        <w:left w:val="none" w:sz="0" w:space="0" w:color="auto"/>
        <w:bottom w:val="none" w:sz="0" w:space="0" w:color="auto"/>
        <w:right w:val="none" w:sz="0" w:space="0" w:color="auto"/>
      </w:divBdr>
    </w:div>
    <w:div w:id="1437288050">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548106039">
      <w:bodyDiv w:val="1"/>
      <w:marLeft w:val="0"/>
      <w:marRight w:val="0"/>
      <w:marTop w:val="0"/>
      <w:marBottom w:val="0"/>
      <w:divBdr>
        <w:top w:val="none" w:sz="0" w:space="0" w:color="auto"/>
        <w:left w:val="none" w:sz="0" w:space="0" w:color="auto"/>
        <w:bottom w:val="none" w:sz="0" w:space="0" w:color="auto"/>
        <w:right w:val="none" w:sz="0" w:space="0" w:color="auto"/>
      </w:divBdr>
    </w:div>
    <w:div w:id="1564410468">
      <w:bodyDiv w:val="1"/>
      <w:marLeft w:val="0"/>
      <w:marRight w:val="0"/>
      <w:marTop w:val="0"/>
      <w:marBottom w:val="0"/>
      <w:divBdr>
        <w:top w:val="none" w:sz="0" w:space="0" w:color="auto"/>
        <w:left w:val="none" w:sz="0" w:space="0" w:color="auto"/>
        <w:bottom w:val="none" w:sz="0" w:space="0" w:color="auto"/>
        <w:right w:val="none" w:sz="0" w:space="0" w:color="auto"/>
      </w:divBdr>
    </w:div>
    <w:div w:id="1606688841">
      <w:bodyDiv w:val="1"/>
      <w:marLeft w:val="0"/>
      <w:marRight w:val="0"/>
      <w:marTop w:val="0"/>
      <w:marBottom w:val="0"/>
      <w:divBdr>
        <w:top w:val="none" w:sz="0" w:space="0" w:color="auto"/>
        <w:left w:val="none" w:sz="0" w:space="0" w:color="auto"/>
        <w:bottom w:val="none" w:sz="0" w:space="0" w:color="auto"/>
        <w:right w:val="none" w:sz="0" w:space="0" w:color="auto"/>
      </w:divBdr>
    </w:div>
    <w:div w:id="1607152822">
      <w:bodyDiv w:val="1"/>
      <w:marLeft w:val="0"/>
      <w:marRight w:val="0"/>
      <w:marTop w:val="0"/>
      <w:marBottom w:val="0"/>
      <w:divBdr>
        <w:top w:val="none" w:sz="0" w:space="0" w:color="auto"/>
        <w:left w:val="none" w:sz="0" w:space="0" w:color="auto"/>
        <w:bottom w:val="none" w:sz="0" w:space="0" w:color="auto"/>
        <w:right w:val="none" w:sz="0" w:space="0" w:color="auto"/>
      </w:divBdr>
    </w:div>
    <w:div w:id="1656228415">
      <w:bodyDiv w:val="1"/>
      <w:marLeft w:val="0"/>
      <w:marRight w:val="0"/>
      <w:marTop w:val="0"/>
      <w:marBottom w:val="0"/>
      <w:divBdr>
        <w:top w:val="none" w:sz="0" w:space="0" w:color="auto"/>
        <w:left w:val="none" w:sz="0" w:space="0" w:color="auto"/>
        <w:bottom w:val="none" w:sz="0" w:space="0" w:color="auto"/>
        <w:right w:val="none" w:sz="0" w:space="0" w:color="auto"/>
      </w:divBdr>
    </w:div>
    <w:div w:id="1714765991">
      <w:bodyDiv w:val="1"/>
      <w:marLeft w:val="0"/>
      <w:marRight w:val="0"/>
      <w:marTop w:val="0"/>
      <w:marBottom w:val="0"/>
      <w:divBdr>
        <w:top w:val="none" w:sz="0" w:space="0" w:color="auto"/>
        <w:left w:val="none" w:sz="0" w:space="0" w:color="auto"/>
        <w:bottom w:val="none" w:sz="0" w:space="0" w:color="auto"/>
        <w:right w:val="none" w:sz="0" w:space="0" w:color="auto"/>
      </w:divBdr>
    </w:div>
    <w:div w:id="1763407446">
      <w:bodyDiv w:val="1"/>
      <w:marLeft w:val="0"/>
      <w:marRight w:val="0"/>
      <w:marTop w:val="0"/>
      <w:marBottom w:val="0"/>
      <w:divBdr>
        <w:top w:val="none" w:sz="0" w:space="0" w:color="auto"/>
        <w:left w:val="none" w:sz="0" w:space="0" w:color="auto"/>
        <w:bottom w:val="none" w:sz="0" w:space="0" w:color="auto"/>
        <w:right w:val="none" w:sz="0" w:space="0" w:color="auto"/>
      </w:divBdr>
    </w:div>
    <w:div w:id="1830513339">
      <w:bodyDiv w:val="1"/>
      <w:marLeft w:val="0"/>
      <w:marRight w:val="0"/>
      <w:marTop w:val="0"/>
      <w:marBottom w:val="0"/>
      <w:divBdr>
        <w:top w:val="none" w:sz="0" w:space="0" w:color="auto"/>
        <w:left w:val="none" w:sz="0" w:space="0" w:color="auto"/>
        <w:bottom w:val="none" w:sz="0" w:space="0" w:color="auto"/>
        <w:right w:val="none" w:sz="0" w:space="0" w:color="auto"/>
      </w:divBdr>
    </w:div>
    <w:div w:id="1836991728">
      <w:bodyDiv w:val="1"/>
      <w:marLeft w:val="0"/>
      <w:marRight w:val="0"/>
      <w:marTop w:val="0"/>
      <w:marBottom w:val="0"/>
      <w:divBdr>
        <w:top w:val="none" w:sz="0" w:space="0" w:color="auto"/>
        <w:left w:val="none" w:sz="0" w:space="0" w:color="auto"/>
        <w:bottom w:val="none" w:sz="0" w:space="0" w:color="auto"/>
        <w:right w:val="none" w:sz="0" w:space="0" w:color="auto"/>
      </w:divBdr>
    </w:div>
    <w:div w:id="1899238728">
      <w:bodyDiv w:val="1"/>
      <w:marLeft w:val="0"/>
      <w:marRight w:val="0"/>
      <w:marTop w:val="0"/>
      <w:marBottom w:val="0"/>
      <w:divBdr>
        <w:top w:val="none" w:sz="0" w:space="0" w:color="auto"/>
        <w:left w:val="none" w:sz="0" w:space="0" w:color="auto"/>
        <w:bottom w:val="none" w:sz="0" w:space="0" w:color="auto"/>
        <w:right w:val="none" w:sz="0" w:space="0" w:color="auto"/>
      </w:divBdr>
    </w:div>
    <w:div w:id="1930306884">
      <w:bodyDiv w:val="1"/>
      <w:marLeft w:val="0"/>
      <w:marRight w:val="0"/>
      <w:marTop w:val="0"/>
      <w:marBottom w:val="0"/>
      <w:divBdr>
        <w:top w:val="none" w:sz="0" w:space="0" w:color="auto"/>
        <w:left w:val="none" w:sz="0" w:space="0" w:color="auto"/>
        <w:bottom w:val="none" w:sz="0" w:space="0" w:color="auto"/>
        <w:right w:val="none" w:sz="0" w:space="0" w:color="auto"/>
      </w:divBdr>
    </w:div>
    <w:div w:id="1987974002">
      <w:bodyDiv w:val="1"/>
      <w:marLeft w:val="0"/>
      <w:marRight w:val="0"/>
      <w:marTop w:val="0"/>
      <w:marBottom w:val="0"/>
      <w:divBdr>
        <w:top w:val="none" w:sz="0" w:space="0" w:color="auto"/>
        <w:left w:val="none" w:sz="0" w:space="0" w:color="auto"/>
        <w:bottom w:val="none" w:sz="0" w:space="0" w:color="auto"/>
        <w:right w:val="none" w:sz="0" w:space="0" w:color="auto"/>
      </w:divBdr>
    </w:div>
    <w:div w:id="2033870616">
      <w:bodyDiv w:val="1"/>
      <w:marLeft w:val="0"/>
      <w:marRight w:val="0"/>
      <w:marTop w:val="0"/>
      <w:marBottom w:val="0"/>
      <w:divBdr>
        <w:top w:val="none" w:sz="0" w:space="0" w:color="auto"/>
        <w:left w:val="none" w:sz="0" w:space="0" w:color="auto"/>
        <w:bottom w:val="none" w:sz="0" w:space="0" w:color="auto"/>
        <w:right w:val="none" w:sz="0" w:space="0" w:color="auto"/>
      </w:divBdr>
    </w:div>
    <w:div w:id="2058236015">
      <w:bodyDiv w:val="1"/>
      <w:marLeft w:val="0"/>
      <w:marRight w:val="0"/>
      <w:marTop w:val="0"/>
      <w:marBottom w:val="0"/>
      <w:divBdr>
        <w:top w:val="none" w:sz="0" w:space="0" w:color="auto"/>
        <w:left w:val="none" w:sz="0" w:space="0" w:color="auto"/>
        <w:bottom w:val="none" w:sz="0" w:space="0" w:color="auto"/>
        <w:right w:val="none" w:sz="0" w:space="0" w:color="auto"/>
      </w:divBdr>
    </w:div>
    <w:div w:id="2060274862">
      <w:bodyDiv w:val="1"/>
      <w:marLeft w:val="0"/>
      <w:marRight w:val="0"/>
      <w:marTop w:val="0"/>
      <w:marBottom w:val="0"/>
      <w:divBdr>
        <w:top w:val="none" w:sz="0" w:space="0" w:color="auto"/>
        <w:left w:val="none" w:sz="0" w:space="0" w:color="auto"/>
        <w:bottom w:val="none" w:sz="0" w:space="0" w:color="auto"/>
        <w:right w:val="none" w:sz="0" w:space="0" w:color="auto"/>
      </w:divBdr>
    </w:div>
    <w:div w:id="2128698369">
      <w:bodyDiv w:val="1"/>
      <w:marLeft w:val="0"/>
      <w:marRight w:val="0"/>
      <w:marTop w:val="0"/>
      <w:marBottom w:val="0"/>
      <w:divBdr>
        <w:top w:val="none" w:sz="0" w:space="0" w:color="auto"/>
        <w:left w:val="none" w:sz="0" w:space="0" w:color="auto"/>
        <w:bottom w:val="none" w:sz="0" w:space="0" w:color="auto"/>
        <w:right w:val="none" w:sz="0" w:space="0" w:color="auto"/>
      </w:divBdr>
    </w:div>
    <w:div w:id="2138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4</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Fri171</b:Tag>
    <b:SourceType>InternetSite</b:SourceType>
    <b:Guid>{D20458C7-5302-4C83-8005-BEA4E303A7D3}</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3</b:RefOrder>
  </b:Source>
  <b:Source>
    <b:Tag>Hun19</b:Tag>
    <b:SourceType>ConferenceProceedings</b:SourceType>
    <b:Guid>{F0C1FBF2-A2F3-436A-9B4C-79100A63B709}</b:Guid>
    <b:Author>
      <b:Author>
        <b:NameList>
          <b:Person>
            <b:Last>Hunt</b:Last>
            <b:First>T</b:First>
          </b:Person>
        </b:NameList>
      </b:Author>
    </b:Author>
    <b:Title>Keynote: Hack to the Future</b:Title>
    <b:Year>2019</b:Year>
    <b:ConferenceName>NDC Conference</b:ConferenceName>
    <b:RefOrder>6</b:RefOrder>
  </b:Source>
  <b:Source>
    <b:Tag>Azo13</b:Tag>
    <b:SourceType>Book</b:SourceType>
    <b:Guid>{344A51AA-841A-445A-918B-57B75CFEBD22}</b:Guid>
    <b:Author>
      <b:Author>
        <b:NameList>
          <b:Person>
            <b:Last>Azodolmolky</b:Last>
            <b:First>A</b:First>
          </b:Person>
        </b:NameList>
      </b:Author>
    </b:Author>
    <b:Title>Software Defined Networking with OpenFlow</b:Title>
    <b:Year>2013</b:Year>
    <b:RefOrder>8</b:RefOrder>
  </b:Source>
  <b:Source>
    <b:Tag>All09</b:Tag>
    <b:SourceType>JournalArticle</b:SourceType>
    <b:Guid>{067325A9-BFAB-49DE-B083-08EA577A8601}</b:Guid>
    <b:Title>Dev &amp; Ops Cooperation at Flickr - 10 Deploys per day</b:Title>
    <b:Year>2009</b:Year>
    <b:Author>
      <b:Author>
        <b:NameList>
          <b:Person>
            <b:Last>Allspaw</b:Last>
          </b:Person>
          <b:Person>
            <b:Last>Hammond</b:Last>
          </b:Person>
        </b:NameList>
      </b:Author>
    </b:Author>
    <b:RefOrder>10</b:RefOrder>
  </b:Source>
  <b:Source>
    <b:Tag>Mos19</b:Tag>
    <b:SourceType>ConferenceProceedings</b:SourceType>
    <b:Guid>{F218FBE1-F3F0-473C-A1E7-5F84843BFD99}</b:Guid>
    <b:Title>Blackhat USA Opening</b:Title>
    <b:Year>2019</b:Year>
    <b:Author>
      <b:Author>
        <b:NameList>
          <b:Person>
            <b:Last>Moss</b:Last>
            <b:First>J</b:First>
          </b:Person>
        </b:NameList>
      </b:Author>
    </b:Author>
    <b:RefOrder>11</b:RefOrder>
  </b:Source>
  <b:Source>
    <b:Tag>Kre191</b:Tag>
    <b:SourceType>ConferenceProceedings</b:SourceType>
    <b:Guid>{436A3ECD-D402-44ED-A722-0BD365D4EA74}</b:Guid>
    <b:Author>
      <b:Author>
        <b:Corporate>Krebs</b:Corporate>
      </b:Author>
    </b:Author>
    <b:Title>Keynote by Christopher Krebs, Director, Cybersecurity and Infrastructure Security Agency</b:Title>
    <b:Year>2019</b:Year>
    <b:ConferenceName>ICCE 2019</b:ConferenceName>
    <b:RefOrder>9</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7</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12</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5</b:RefOrder>
  </b:Source>
</b:Sources>
</file>

<file path=customXml/itemProps1.xml><?xml version="1.0" encoding="utf-8"?>
<ds:datastoreItem xmlns:ds="http://schemas.openxmlformats.org/officeDocument/2006/customXml" ds:itemID="{C1E9CE77-2DA6-427F-B11B-3B964523D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9</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2020-04-06T03:09:00Z</dcterms:modified>
</cp:coreProperties>
</file>