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2194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2959E6E" w14:textId="33522148" w:rsidR="001A2276" w:rsidRDefault="009E3994" w:rsidP="001A2276">
      <w:pPr>
        <w:pStyle w:val="Heading1"/>
      </w:pPr>
      <w:r>
        <w:lastRenderedPageBreak/>
        <w:t>Global Security Risks</w:t>
      </w:r>
    </w:p>
    <w:p w14:paraId="254D38B1" w14:textId="5DBE199A" w:rsidR="001A2276" w:rsidRDefault="001A2276" w:rsidP="00C30B91">
      <w:r>
        <w:tab/>
        <w:t>Businesses need to honor the laws and norms of any locale that they operate within, or risk violating social or legal contracts resulting in lost business or punitive fines.  As domestic organizations expand into multi-national corporations, maintaining compliance with these contracts becomes challenging as each foreign nation has different expectations and rules.  These variations both add and remove visibility and protections.  For example, a ride-hailing app that wants to expand into the Chinese market needs to trade intellectual property protections for a broad audience of customers.</w:t>
      </w:r>
      <w:r w:rsidR="005F2A31">
        <w:t xml:space="preserve">  The leadership team might be willing to accept that risk but only deploy last year’s feature set, not the most </w:t>
      </w:r>
      <w:proofErr w:type="gramStart"/>
      <w:r w:rsidR="005F2A31">
        <w:t>cutting edge</w:t>
      </w:r>
      <w:proofErr w:type="gramEnd"/>
      <w:r w:rsidR="005F2A31">
        <w:t xml:space="preserve"> innovations.  During a later expansion into Europe, the same app might use specific features that do not meet the privacy requirements for that region.  These nuances are subtle and require an understanding of the rationale for their existence.  Then changes across the people, processes, and products to mitigate risks introduced by foreign policies.  Implementing these risk reduction strategies requires budgeting resources and devising a</w:t>
      </w:r>
      <w:r w:rsidR="00476F95">
        <w:t>n acceptable strategy for the senior leadership team</w:t>
      </w:r>
      <w:r w:rsidR="005F2A31">
        <w:t>.</w:t>
      </w:r>
    </w:p>
    <w:p w14:paraId="0FA10AF8" w14:textId="4D62B354" w:rsidR="00026AC7" w:rsidRDefault="00026AC7" w:rsidP="00C30B91">
      <w:pPr>
        <w:pStyle w:val="Heading1"/>
      </w:pPr>
      <w:r>
        <w:t xml:space="preserve">Section I: Understanding </w:t>
      </w:r>
      <w:r w:rsidR="00FA43BF">
        <w:t xml:space="preserve">Global </w:t>
      </w:r>
      <w:r>
        <w:t>Risk</w:t>
      </w:r>
    </w:p>
    <w:p w14:paraId="181ADD7C" w14:textId="25E8141E" w:rsidR="0009101F" w:rsidRPr="0009101F" w:rsidRDefault="00FA43BF" w:rsidP="00FA43BF">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the legal protections around both personal and corporate privacy before sharing innovations or expecting assistance after a crime.</w:t>
      </w:r>
    </w:p>
    <w:p w14:paraId="209D55D3" w14:textId="77777777" w:rsidR="00095BB2" w:rsidRDefault="00095BB2" w:rsidP="00095BB2">
      <w:pPr>
        <w:pStyle w:val="Heading2"/>
      </w:pPr>
      <w:r>
        <w:t>Geography and Sovereignty</w:t>
      </w:r>
    </w:p>
    <w:p w14:paraId="6DB05442" w14:textId="09DA0A51" w:rsidR="00095BB2" w:rsidRDefault="00095BB2" w:rsidP="00095BB2">
      <w:r>
        <w:tab/>
      </w:r>
      <w:r>
        <w:t xml:space="preserve">The premise of the Internet is an open communication system that connects people from around the world, enabling commerce and ideas to flow freely.  However, nation-states also want </w:t>
      </w:r>
      <w:r>
        <w:lastRenderedPageBreak/>
        <w:t>to protect their sovereignty and enforce laws around these interactions</w:t>
      </w:r>
      <w:sdt>
        <w:sdtPr>
          <w:id w:val="724805024"/>
          <w:citation/>
        </w:sdt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 norms.  For instance, the European Union believes that building a digital economy begins with user privacy</w:t>
      </w:r>
      <w:sdt>
        <w:sdtPr>
          <w:id w:val="1204747218"/>
          <w:citation/>
        </w:sdtPr>
        <w:sdtContent>
          <w:r>
            <w:fldChar w:fldCharType="begin"/>
          </w:r>
          <w:r>
            <w:instrText xml:space="preserve"> CITATION Kov18 \l 1033 </w:instrText>
          </w:r>
          <w:r>
            <w:fldChar w:fldCharType="separate"/>
          </w:r>
          <w:r>
            <w:rPr>
              <w:noProof/>
            </w:rPr>
            <w:t xml:space="preserve"> (Kovacs.1, 2018)</w:t>
          </w:r>
          <w:r>
            <w:fldChar w:fldCharType="end"/>
          </w:r>
        </w:sdtContent>
      </w:sdt>
      <w:r>
        <w:t xml:space="preserve">.  While the EU’s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386A3460" w14:textId="5605F708" w:rsidR="001A2276" w:rsidRDefault="009622E7" w:rsidP="00077C0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International law does not prohibit these nation-states spying, Article 51 of the United Nations charter even allows it under the disguise of self-defense</w:t>
      </w:r>
      <w:sdt>
        <w:sdtPr>
          <w:id w:val="-1288509646"/>
          <w:citation/>
        </w:sdt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 xml:space="preserve">However, this </w:t>
      </w:r>
      <w:r w:rsidR="003A5B56" w:rsidRPr="003A5B56">
        <w:lastRenderedPageBreak/>
        <w:t>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65B5ED18" w:rsidR="00C27FC3" w:rsidRDefault="00351795" w:rsidP="00D20C80">
      <w:pPr>
        <w:ind w:firstLine="720"/>
      </w:pPr>
      <w:r>
        <w:t xml:space="preserve">Using technologies like ransomware, malicious software that encrypts digital devices, </w:t>
      </w:r>
      <w:r>
        <w:t>n</w:t>
      </w:r>
      <w:r>
        <w:t xml:space="preserve">efarious actors can force </w:t>
      </w:r>
      <w:r>
        <w:t>an</w:t>
      </w:r>
      <w:r>
        <w:t xml:space="preserve"> organization to purchase decryption</w:t>
      </w:r>
      <w:r>
        <w:t xml:space="preserve"> keys</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xml:space="preserve">.  Technological solutions like deploying applications across multiple Public Cloud Service Provider (CSP) data centers can minimize the influence of DoS attacks.  </w:t>
      </w:r>
      <w:r>
        <w:t xml:space="preserve">However, these same </w:t>
      </w:r>
      <w:r>
        <w:t xml:space="preserve">legal </w:t>
      </w:r>
      <w:r>
        <w:t>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5D6391C8" w14:textId="3DE2CA5E" w:rsidR="002362FA" w:rsidRPr="00077C00" w:rsidRDefault="00F81443" w:rsidP="00077C00">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unlikely to tell the whole truth.  Being the only business that is forthcoming creates a competitive disadvantage, as customers only see “A” is more secure than “B.”  Without a carrot or stick, how </w:t>
      </w:r>
      <w:r w:rsidR="00D20C80">
        <w:lastRenderedPageBreak/>
        <w:t xml:space="preserve">can a domestic company ensure security incidents are timely and accurately communicated?  </w:t>
      </w:r>
      <w:r w:rsidR="00EA7A4C">
        <w:t>Imagine the challenges with less reputable entities, if these are the risks with legitimate partners.</w:t>
      </w:r>
    </w:p>
    <w:p w14:paraId="795D5CF5" w14:textId="6F48F81E" w:rsidR="00026AC7" w:rsidRDefault="00026AC7" w:rsidP="00C30B91">
      <w:pPr>
        <w:pStyle w:val="Heading1"/>
      </w:pPr>
      <w:r>
        <w:t xml:space="preserve">Section II: Mitigating </w:t>
      </w:r>
      <w:r w:rsidR="0009101F">
        <w:t xml:space="preserve">Global </w:t>
      </w:r>
      <w:r>
        <w:t>Risk</w:t>
      </w:r>
    </w:p>
    <w:p w14:paraId="16801744" w14:textId="7197F05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 such as supply chain shock or cash flow management.  </w:t>
      </w:r>
      <w:r>
        <w:t xml:space="preserve">Ignoring these </w:t>
      </w:r>
      <w:r w:rsidR="006A5726">
        <w:t>vulnerabilities</w:t>
      </w:r>
      <w:r>
        <w:t xml:space="preserve"> creates a </w:t>
      </w:r>
      <w:r w:rsidRPr="0009101F">
        <w:t>timebomb that will eventually cause disruption</w:t>
      </w:r>
      <w:r>
        <w:t>s</w:t>
      </w:r>
      <w:r w:rsidRPr="0009101F">
        <w:t xml:space="preserve"> and impact the </w:t>
      </w:r>
      <w:proofErr w:type="spellStart"/>
      <w:proofErr w:type="gramStart"/>
      <w:r w:rsidRPr="0009101F">
        <w:t>companies</w:t>
      </w:r>
      <w:proofErr w:type="spellEnd"/>
      <w:proofErr w:type="gramEnd"/>
      <w:r w:rsidRPr="0009101F">
        <w:t xml:space="preserve"> ability to deliver success.</w:t>
      </w:r>
    </w:p>
    <w:p w14:paraId="0CF7AEBC" w14:textId="67F573A9" w:rsidR="0009101F" w:rsidRDefault="00026AC7" w:rsidP="0009101F">
      <w:pPr>
        <w:pStyle w:val="Heading2"/>
      </w:pPr>
      <w:r>
        <w:t>People</w:t>
      </w:r>
    </w:p>
    <w:p w14:paraId="2F2D5E17" w14:textId="407A5788" w:rsidR="00366DFB" w:rsidRDefault="006A5726" w:rsidP="00361089">
      <w:r>
        <w:tab/>
        <w:t xml:space="preserve">The most crucial resource of an organization are the employees, and any plan for success needs to begin with </w:t>
      </w:r>
      <w:r w:rsidR="00A33A8D">
        <w:t>here</w:t>
      </w:r>
      <w:r>
        <w:t>.</w:t>
      </w:r>
      <w:r w:rsidR="00A33A8D">
        <w:t xml:space="preserve">  </w:t>
      </w:r>
      <w:proofErr w:type="spellStart"/>
      <w:r w:rsidR="00A33A8D">
        <w:t>Valiente</w:t>
      </w:r>
      <w:proofErr w:type="spellEnd"/>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that various levels of legal enforcement influence release schedules of new features and innovation.  This training applies to all levels of the business, such as how technicians assist </w:t>
      </w:r>
      <w:r w:rsidR="000A5544">
        <w:t xml:space="preserve">international </w:t>
      </w:r>
      <w:r w:rsidR="00A33A8D">
        <w:t>customers, and how executives bundle products for international distribution.</w:t>
      </w:r>
    </w:p>
    <w:p w14:paraId="307CDF03" w14:textId="77777777" w:rsidR="00077C00" w:rsidRDefault="00077C00" w:rsidP="00361089"/>
    <w:p w14:paraId="6D91EC5E" w14:textId="1AAB0D63" w:rsidR="00026AC7" w:rsidRDefault="00026AC7" w:rsidP="00C30B91">
      <w:pPr>
        <w:pStyle w:val="Heading2"/>
      </w:pPr>
      <w:r>
        <w:lastRenderedPageBreak/>
        <w:t>Process</w:t>
      </w:r>
    </w:p>
    <w:p w14:paraId="41045608" w14:textId="3F4EE0E0" w:rsidR="00C27FC3" w:rsidRDefault="00366DFB" w:rsidP="00361089">
      <w:r>
        <w:tab/>
      </w:r>
      <w:r w:rsidR="00361089">
        <w:t xml:space="preserve">Protecting against global risks requires augmenting business processes and asset lifecycle management.  Hennig (2018) recommends starting with a threat modeling to identify what needs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rsidR="00361089">
        <w:t>and also</w:t>
      </w:r>
      <w:proofErr w:type="gramEnd"/>
      <w:r w:rsidR="00361089">
        <w:t xml:space="preserve"> viewed nation-states, either across the wire or official </w:t>
      </w:r>
      <w:r w:rsidR="00361089" w:rsidRPr="00361089">
        <w:t>subpoena</w:t>
      </w:r>
      <w:r w:rsidR="00361089">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rsidR="00361089">
            <w:fldChar w:fldCharType="begin"/>
          </w:r>
          <w:r w:rsidR="00361089">
            <w:instrText xml:space="preserve"> CITATION The17 \l 1033 </w:instrText>
          </w:r>
          <w:r w:rsidR="00361089">
            <w:fldChar w:fldCharType="separate"/>
          </w:r>
          <w:r w:rsidR="00361089">
            <w:rPr>
              <w:noProof/>
            </w:rPr>
            <w:t xml:space="preserve"> (Busdicker &amp; Upendra, 2017)</w:t>
          </w:r>
          <w:r w:rsidR="00361089">
            <w:fldChar w:fldCharType="end"/>
          </w:r>
        </w:sdtContent>
      </w:sdt>
      <w:r w:rsidR="00361089">
        <w:t>.  Identifying and repairing vulnerabilities across this lifecycle needs to be an iterative process that seeks feedback and incorporates it.  An effective strategy for promoting these feedback loops begins an organizational culture, that feels comfortable reaching out to the incident response teams, without fear of retribution</w:t>
      </w:r>
      <w:sdt>
        <w:sdtPr>
          <w:id w:val="1229806914"/>
          <w:citation/>
        </w:sdtPr>
        <w:sdtContent>
          <w:r w:rsidR="00923A2D">
            <w:fldChar w:fldCharType="begin"/>
          </w:r>
          <w:r w:rsidR="00923A2D">
            <w:instrText xml:space="preserve"> CITATION Dai19 \l 1033 </w:instrText>
          </w:r>
          <w:r w:rsidR="00923A2D">
            <w:fldChar w:fldCharType="separate"/>
          </w:r>
          <w:r w:rsidR="00923A2D">
            <w:rPr>
              <w:noProof/>
            </w:rPr>
            <w:t xml:space="preserve"> (Dai Zovi, 2019)</w:t>
          </w:r>
          <w:r w:rsidR="00923A2D">
            <w:fldChar w:fldCharType="end"/>
          </w:r>
        </w:sdtContent>
      </w:sdt>
      <w:r w:rsidR="00361089">
        <w:t>.  Leadership teams need to prioritize building these environments through combinations of social outreach and bug bounty programs.</w:t>
      </w:r>
    </w:p>
    <w:p w14:paraId="2F7ACCBD" w14:textId="55135281" w:rsidR="00026AC7" w:rsidRDefault="00026AC7" w:rsidP="00C30B91">
      <w:pPr>
        <w:pStyle w:val="Heading2"/>
      </w:pPr>
      <w:r>
        <w:t>Products</w:t>
      </w:r>
    </w:p>
    <w:p w14:paraId="182B9B22" w14:textId="354FCF0C" w:rsidR="00D60ED3" w:rsidRDefault="00D60ED3" w:rsidP="003A5B56">
      <w:pPr>
        <w:pStyle w:val="ListParagraph"/>
        <w:numPr>
          <w:ilvl w:val="1"/>
          <w:numId w:val="1"/>
        </w:numPr>
      </w:pPr>
      <w:sdt>
        <w:sdtPr>
          <w:id w:val="1436029124"/>
          <w:citation/>
        </w:sdtPr>
        <w:sdtContent>
          <w:r>
            <w:fldChar w:fldCharType="begin"/>
          </w:r>
          <w:r>
            <w:instrText xml:space="preserve"> CITATION Ban17 \l 1033 </w:instrText>
          </w:r>
          <w:r>
            <w:fldChar w:fldCharType="separate"/>
          </w:r>
          <w:r>
            <w:rPr>
              <w:noProof/>
            </w:rPr>
            <w:t>(Banks, 2017)</w:t>
          </w:r>
          <w:r>
            <w:fldChar w:fldCharType="end"/>
          </w:r>
        </w:sdtContent>
      </w:sdt>
      <w:r>
        <w:t xml:space="preserve"> be more like </w:t>
      </w:r>
      <w:proofErr w:type="spellStart"/>
      <w:r>
        <w:t>isis</w:t>
      </w:r>
      <w:proofErr w:type="spellEnd"/>
      <w:r>
        <w:t xml:space="preserve"> and encrypt</w:t>
      </w:r>
    </w:p>
    <w:p w14:paraId="615102AB" w14:textId="18BDA747" w:rsidR="00C27FC3" w:rsidRDefault="00D60ED3" w:rsidP="003A5B56">
      <w:pPr>
        <w:pStyle w:val="ListParagraph"/>
        <w:numPr>
          <w:ilvl w:val="1"/>
          <w:numId w:val="1"/>
        </w:numPr>
      </w:pPr>
      <w:sdt>
        <w:sdtPr>
          <w:id w:val="1836877432"/>
          <w:citation/>
        </w:sdtPr>
        <w:sdtContent>
          <w:r>
            <w:fldChar w:fldCharType="begin"/>
          </w:r>
          <w:r>
            <w:instrText xml:space="preserve"> CITATION Cho17 \l 1033 </w:instrText>
          </w:r>
          <w:r>
            <w:fldChar w:fldCharType="separate"/>
          </w:r>
          <w:r>
            <w:rPr>
              <w:noProof/>
            </w:rPr>
            <w:t>(Choi, 2017)</w:t>
          </w:r>
          <w:r>
            <w:fldChar w:fldCharType="end"/>
          </w:r>
        </w:sdtContent>
      </w:sdt>
      <w:r w:rsidR="00C27FC3">
        <w:t xml:space="preserve">Choi </w:t>
      </w:r>
      <w:proofErr w:type="spellStart"/>
      <w:r w:rsidR="00C27FC3">
        <w:t>QuantumNetworking</w:t>
      </w:r>
      <w:proofErr w:type="spellEnd"/>
    </w:p>
    <w:p w14:paraId="3D0C9B1C" w14:textId="77777777" w:rsidR="007508A6" w:rsidRDefault="007508A6">
      <w:pPr>
        <w:rPr>
          <w:b/>
        </w:rPr>
      </w:pPr>
      <w:r>
        <w:br w:type="page"/>
      </w:r>
    </w:p>
    <w:p w14:paraId="77E6004D" w14:textId="0BD31D02" w:rsidR="00026AC7" w:rsidRDefault="00026AC7" w:rsidP="00C30B91">
      <w:pPr>
        <w:pStyle w:val="Heading1"/>
      </w:pPr>
      <w:r>
        <w:lastRenderedPageBreak/>
        <w:t>Section III: Budgeting Resources</w:t>
      </w:r>
    </w:p>
    <w:p w14:paraId="39D8F509" w14:textId="721D74DB" w:rsidR="00026AC7" w:rsidRDefault="00026AC7" w:rsidP="00C30B91">
      <w:pPr>
        <w:pStyle w:val="Heading2"/>
      </w:pPr>
      <w:r>
        <w:t>What does it take/</w:t>
      </w:r>
      <w:proofErr w:type="gramStart"/>
      <w:r>
        <w:t>cost</w:t>
      </w:r>
      <w:proofErr w:type="gramEnd"/>
    </w:p>
    <w:p w14:paraId="5DEE362E" w14:textId="65869FAB" w:rsidR="00C27FC3" w:rsidRDefault="00D60ED3" w:rsidP="003A5B56">
      <w:pPr>
        <w:pStyle w:val="ListParagraph"/>
        <w:numPr>
          <w:ilvl w:val="1"/>
          <w:numId w:val="1"/>
        </w:numPr>
      </w:pPr>
      <w:sdt>
        <w:sdtPr>
          <w:id w:val="1837501964"/>
          <w:citation/>
        </w:sdtPr>
        <w:sdtContent>
          <w:r>
            <w:fldChar w:fldCharType="begin"/>
          </w:r>
          <w:r>
            <w:instrText xml:space="preserve"> CITATION Fis17 \l 1033 </w:instrText>
          </w:r>
          <w:r>
            <w:fldChar w:fldCharType="separate"/>
          </w:r>
          <w:r>
            <w:rPr>
              <w:noProof/>
            </w:rPr>
            <w:t>(Fischerkeller &amp; Harknett, 217)</w:t>
          </w:r>
          <w:r>
            <w:fldChar w:fldCharType="end"/>
          </w:r>
        </w:sdtContent>
      </w:sdt>
      <w:proofErr w:type="spellStart"/>
      <w:r w:rsidR="00C27FC3">
        <w:t>Fischerkeller</w:t>
      </w:r>
      <w:proofErr w:type="spellEnd"/>
      <w:r w:rsidR="00C27FC3">
        <w:t xml:space="preserve"> – Deterrence</w:t>
      </w:r>
    </w:p>
    <w:p w14:paraId="6F18F35C" w14:textId="3F3E3F45" w:rsidR="00C27FC3" w:rsidRDefault="00D60ED3" w:rsidP="003A5B56">
      <w:pPr>
        <w:pStyle w:val="ListParagraph"/>
        <w:numPr>
          <w:ilvl w:val="1"/>
          <w:numId w:val="1"/>
        </w:numPr>
      </w:pPr>
      <w:sdt>
        <w:sdtPr>
          <w:id w:val="328494430"/>
          <w:citation/>
        </w:sdtPr>
        <w:sdtContent>
          <w:r>
            <w:fldChar w:fldCharType="begin"/>
          </w:r>
          <w:r>
            <w:instrText xml:space="preserve"> CITATION The17 \l 1033 </w:instrText>
          </w:r>
          <w:r>
            <w:fldChar w:fldCharType="separate"/>
          </w:r>
          <w:r>
            <w:rPr>
              <w:noProof/>
            </w:rPr>
            <w:t>(Busdicker &amp; Upendra, 2017)</w:t>
          </w:r>
          <w:r>
            <w:fldChar w:fldCharType="end"/>
          </w:r>
        </w:sdtContent>
      </w:sdt>
      <w:proofErr w:type="spellStart"/>
      <w:r w:rsidR="00C27FC3">
        <w:t>Busdicker</w:t>
      </w:r>
      <w:proofErr w:type="spellEnd"/>
      <w:r w:rsidR="00C27FC3">
        <w:t xml:space="preserve"> – awareness training</w:t>
      </w:r>
    </w:p>
    <w:p w14:paraId="71C18AB2" w14:textId="704B645A" w:rsidR="00A57C11" w:rsidRDefault="00D60ED3" w:rsidP="003A5B56">
      <w:pPr>
        <w:pStyle w:val="ListParagraph"/>
        <w:numPr>
          <w:ilvl w:val="1"/>
          <w:numId w:val="1"/>
        </w:numPr>
      </w:pPr>
      <w:sdt>
        <w:sdtPr>
          <w:id w:val="-745491952"/>
          <w:citation/>
        </w:sdtPr>
        <w:sdtContent>
          <w:r>
            <w:fldChar w:fldCharType="begin"/>
          </w:r>
          <w:r>
            <w:instrText xml:space="preserve"> CITATION Emi18 \l 1033 </w:instrText>
          </w:r>
          <w:r>
            <w:fldChar w:fldCharType="separate"/>
          </w:r>
          <w:r>
            <w:rPr>
              <w:noProof/>
            </w:rPr>
            <w:t>(Emilio, 2018)</w:t>
          </w:r>
          <w:r>
            <w:fldChar w:fldCharType="end"/>
          </w:r>
        </w:sdtContent>
      </w:sdt>
      <w:r w:rsidR="00A57C11">
        <w:t xml:space="preserve">Emilio – </w:t>
      </w:r>
      <w:proofErr w:type="spellStart"/>
      <w:r w:rsidR="00A57C11">
        <w:t>ChinaWarefare</w:t>
      </w:r>
      <w:proofErr w:type="spellEnd"/>
      <w:r w:rsidR="00A57C11">
        <w:t xml:space="preserve"> meet on battlefronts</w:t>
      </w:r>
    </w:p>
    <w:p w14:paraId="63E24EBC" w14:textId="580E7FD6" w:rsidR="00026AC7" w:rsidRPr="00026AC7" w:rsidRDefault="00026AC7" w:rsidP="00C30B91">
      <w:pPr>
        <w:pStyle w:val="Heading1"/>
      </w:pPr>
      <w:r>
        <w:t>Conclusion</w:t>
      </w:r>
    </w:p>
    <w:sectPr w:rsidR="00026AC7" w:rsidRPr="00026AC7"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9FD0A" w14:textId="77777777" w:rsidR="00D2194D" w:rsidRDefault="00D2194D" w:rsidP="0082223F">
      <w:pPr>
        <w:spacing w:line="240" w:lineRule="auto"/>
      </w:pPr>
      <w:r>
        <w:separator/>
      </w:r>
    </w:p>
  </w:endnote>
  <w:endnote w:type="continuationSeparator" w:id="0">
    <w:p w14:paraId="2CF51419" w14:textId="77777777" w:rsidR="00D2194D" w:rsidRDefault="00D2194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3993" w14:textId="77777777" w:rsidR="00D2194D" w:rsidRDefault="00D2194D" w:rsidP="0082223F">
      <w:pPr>
        <w:spacing w:line="240" w:lineRule="auto"/>
      </w:pPr>
      <w:r>
        <w:separator/>
      </w:r>
    </w:p>
  </w:footnote>
  <w:footnote w:type="continuationSeparator" w:id="0">
    <w:p w14:paraId="48B1CD0F" w14:textId="77777777" w:rsidR="00D2194D" w:rsidRDefault="00D2194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26AC7"/>
    <w:rsid w:val="00032E83"/>
    <w:rsid w:val="00036708"/>
    <w:rsid w:val="00036F58"/>
    <w:rsid w:val="00044A93"/>
    <w:rsid w:val="00077C00"/>
    <w:rsid w:val="0009101F"/>
    <w:rsid w:val="00095BB2"/>
    <w:rsid w:val="000A5544"/>
    <w:rsid w:val="00170177"/>
    <w:rsid w:val="00183597"/>
    <w:rsid w:val="001A2276"/>
    <w:rsid w:val="001C2A61"/>
    <w:rsid w:val="002362FA"/>
    <w:rsid w:val="0023632B"/>
    <w:rsid w:val="002806B7"/>
    <w:rsid w:val="00351795"/>
    <w:rsid w:val="0035266A"/>
    <w:rsid w:val="00361089"/>
    <w:rsid w:val="00366DFB"/>
    <w:rsid w:val="003A5B56"/>
    <w:rsid w:val="003E650E"/>
    <w:rsid w:val="003F4714"/>
    <w:rsid w:val="00401D65"/>
    <w:rsid w:val="004223E8"/>
    <w:rsid w:val="004653A6"/>
    <w:rsid w:val="00476F95"/>
    <w:rsid w:val="004A784B"/>
    <w:rsid w:val="005070B5"/>
    <w:rsid w:val="005B7079"/>
    <w:rsid w:val="005E2B13"/>
    <w:rsid w:val="005F2A31"/>
    <w:rsid w:val="006A4135"/>
    <w:rsid w:val="006A5726"/>
    <w:rsid w:val="006B3679"/>
    <w:rsid w:val="006D793E"/>
    <w:rsid w:val="0073677D"/>
    <w:rsid w:val="007508A6"/>
    <w:rsid w:val="0082223F"/>
    <w:rsid w:val="008B5129"/>
    <w:rsid w:val="00900817"/>
    <w:rsid w:val="00923A2D"/>
    <w:rsid w:val="009622E7"/>
    <w:rsid w:val="009A757D"/>
    <w:rsid w:val="009E3994"/>
    <w:rsid w:val="00A33A8D"/>
    <w:rsid w:val="00A57C11"/>
    <w:rsid w:val="00C12D89"/>
    <w:rsid w:val="00C27FC3"/>
    <w:rsid w:val="00C30B91"/>
    <w:rsid w:val="00C73692"/>
    <w:rsid w:val="00C755A9"/>
    <w:rsid w:val="00C814D4"/>
    <w:rsid w:val="00C93BB7"/>
    <w:rsid w:val="00CB25E9"/>
    <w:rsid w:val="00D20C80"/>
    <w:rsid w:val="00D2194D"/>
    <w:rsid w:val="00D60ED3"/>
    <w:rsid w:val="00D75C7B"/>
    <w:rsid w:val="00D85C7B"/>
    <w:rsid w:val="00DE2224"/>
    <w:rsid w:val="00DE5203"/>
    <w:rsid w:val="00E75EE7"/>
    <w:rsid w:val="00EA7A4C"/>
    <w:rsid w:val="00ED3713"/>
    <w:rsid w:val="00F81443"/>
    <w:rsid w:val="00FA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777330208">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Mos19</b:Tag>
    <b:SourceType>ConferenceProceedings</b:SourceType>
    <b:Guid>{F218FBE1-F3F0-473C-A1E7-5F84843BFD99}</b:Guid>
    <b:Title>Blackhat USA Opening</b:Title>
    <b:Year>2019</b:Year>
    <b:Author>
      <b:Author>
        <b:NameList>
          <b:Person>
            <b:Last>Moss</b:Last>
            <b:First>J</b:First>
          </b:Person>
        </b:NameList>
      </b:Author>
    </b:Author>
    <b:RefOrder>14</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7</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9</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Emi18</b:Tag>
    <b:SourceType>JournalArticle</b:SourceType>
    <b:Guid>{966D91A7-D006-4767-8C88-0246482900A1}</b:Guid>
    <b:Author>
      <b:Author>
        <b:NameList>
          <b:Person>
            <b:Last>Emilio</b:Last>
            <b:First>I</b:First>
          </b:Person>
        </b:NameList>
      </b:Author>
    </b:Author>
    <b:Title>China's Three Warfares Strategy Mitigates Fallout From Cyber Espionage Activities</b:Title>
    <b:JournalName>Industrial Management. Jul/Aug, Vol. 60 Issue 4</b:JournalName>
    <b:Year>2018</b:Year>
    <b:Pages>24-27</b:Pages>
    <b:RefOrder>13</b:RefOrder>
  </b:Source>
  <b:Source>
    <b:Tag>Eme17</b:Tag>
    <b:SourceType>JournalArticle</b:SourceType>
    <b:Guid>{74F5F86A-2EDB-4824-AD73-C8861BF85E1F}</b:Guid>
    <b:Author>
      <b:Author>
        <b:NameList>
          <b:Person>
            <b:Last>Emery</b:Last>
            <b:First>A</b:First>
          </b:Person>
        </b:NameList>
      </b:Author>
    </b:Author>
    <b:Title>Zero-Day Responsibility: the Benefits of a Safe Harbor for Cybersecurity Research</b:Title>
    <b:JournalName>Jurimetrics: The Journal of Law, Science &amp; Technology. Summer, Vol. 57 Issue 4</b:JournalName>
    <b:Year>2017</b:Year>
    <b:Pages>483-503</b:Pages>
    <b:RefOrder>15</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Cho17</b:Tag>
    <b:SourceType>JournalArticle</b:SourceType>
    <b:Guid>{029C22EA-CA13-4F96-AC6F-4DFC7F31285F}</b:Guid>
    <b:Author>
      <b:Author>
        <b:NameList>
          <b:Person>
            <b:Last>Choi</b:Last>
          </b:Person>
        </b:NameList>
      </b:Author>
    </b:Author>
    <b:Title>Unhackable quantum networks take to space</b:Title>
    <b:JournalName>IEEE Spectrum. Volume: 54 , Issue: 8 , August</b:JournalName>
    <b:Year>2017</b:Year>
    <b:Pages>12-13</b:Pages>
    <b:RefOrder>12</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5</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16</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17</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11</b:RefOrder>
  </b:Source>
</b:Sources>
</file>

<file path=customXml/itemProps1.xml><?xml version="1.0" encoding="utf-8"?>
<ds:datastoreItem xmlns:ds="http://schemas.openxmlformats.org/officeDocument/2006/customXml" ds:itemID="{477B8E3B-096D-46F2-9BF9-7260592B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7</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2020-04-19T23:10:00Z</dcterms:modified>
</cp:coreProperties>
</file>