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7B6FA0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5DD5F050" w:rsidR="0082223F" w:rsidRDefault="0082223F" w:rsidP="0082223F">
      <w:pPr>
        <w:pStyle w:val="Title"/>
      </w:pPr>
      <w:r>
        <w:t xml:space="preserve">Section 1: Week </w:t>
      </w:r>
      <w:r w:rsidR="009E3994">
        <w:t>3</w:t>
      </w:r>
      <w:r>
        <w:t xml:space="preserve">: </w:t>
      </w:r>
      <w:r w:rsidR="009E3994">
        <w:t>Global Security Risk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D731865" w:rsidR="0082223F" w:rsidRDefault="0082223F" w:rsidP="0082223F">
      <w:pPr>
        <w:jc w:val="center"/>
      </w:pPr>
      <w:r>
        <w:t>TIM-</w:t>
      </w:r>
      <w:r w:rsidR="009A757D">
        <w:t>830</w:t>
      </w:r>
      <w:r w:rsidR="006D793E">
        <w:t>1</w:t>
      </w:r>
      <w:r>
        <w:t xml:space="preserve">: </w:t>
      </w:r>
      <w:r w:rsidR="006D793E">
        <w:t>Principals of Cybersecurity</w:t>
      </w:r>
    </w:p>
    <w:p w14:paraId="13BFFB78" w14:textId="67543437" w:rsidR="00CB25E9" w:rsidRDefault="006D793E" w:rsidP="0082223F">
      <w:pPr>
        <w:jc w:val="center"/>
      </w:pPr>
      <w:r>
        <w:t xml:space="preserve">April </w:t>
      </w:r>
      <w:r w:rsidR="009E3994">
        <w:t>19</w:t>
      </w:r>
      <w:r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30080D14" w14:textId="3F4B06A4" w:rsidR="00026AC7" w:rsidRDefault="009E3994" w:rsidP="00026AC7">
      <w:pPr>
        <w:pStyle w:val="Heading1"/>
      </w:pPr>
      <w:r>
        <w:lastRenderedPageBreak/>
        <w:t>Global Security Risks</w:t>
      </w:r>
    </w:p>
    <w:p w14:paraId="242AB089" w14:textId="0AE2DEB9" w:rsidR="00026AC7" w:rsidRDefault="00026AC7" w:rsidP="00026AC7">
      <w:pPr>
        <w:pStyle w:val="ListParagraph"/>
        <w:numPr>
          <w:ilvl w:val="0"/>
          <w:numId w:val="1"/>
        </w:numPr>
      </w:pPr>
      <w:r>
        <w:t>Choose the organization</w:t>
      </w:r>
    </w:p>
    <w:p w14:paraId="3C871F45" w14:textId="245D73D9" w:rsidR="00026AC7" w:rsidRDefault="00026AC7" w:rsidP="00026AC7">
      <w:pPr>
        <w:pStyle w:val="ListParagraph"/>
        <w:numPr>
          <w:ilvl w:val="1"/>
          <w:numId w:val="1"/>
        </w:numPr>
      </w:pPr>
      <w:r>
        <w:t>Ride-Me the ride-hailing app, billion-dollar valuation</w:t>
      </w:r>
    </w:p>
    <w:p w14:paraId="12959EDC" w14:textId="3E686D52" w:rsidR="00026AC7" w:rsidRDefault="00026AC7" w:rsidP="00026AC7">
      <w:pPr>
        <w:pStyle w:val="ListParagraph"/>
        <w:numPr>
          <w:ilvl w:val="1"/>
          <w:numId w:val="1"/>
        </w:numPr>
      </w:pPr>
      <w:r>
        <w:t>Domestically strong and seeking international growth</w:t>
      </w:r>
    </w:p>
    <w:p w14:paraId="4736B7D5" w14:textId="3AE9C6F7" w:rsidR="00026AC7" w:rsidRDefault="00026AC7" w:rsidP="00026AC7">
      <w:pPr>
        <w:pStyle w:val="ListParagraph"/>
        <w:numPr>
          <w:ilvl w:val="1"/>
          <w:numId w:val="1"/>
        </w:numPr>
      </w:pPr>
      <w:r>
        <w:t>Competitors like Uber, Lyft, and Google</w:t>
      </w:r>
    </w:p>
    <w:p w14:paraId="0FA10AF8" w14:textId="1D63B5D3" w:rsidR="00026AC7" w:rsidRDefault="00026AC7" w:rsidP="00026AC7">
      <w:pPr>
        <w:pStyle w:val="ListParagraph"/>
        <w:numPr>
          <w:ilvl w:val="0"/>
          <w:numId w:val="1"/>
        </w:numPr>
      </w:pPr>
      <w:r>
        <w:t>Section I: Understanding Risk</w:t>
      </w:r>
    </w:p>
    <w:p w14:paraId="3582CEB8" w14:textId="302E7B3A" w:rsidR="00026AC7" w:rsidRDefault="00026AC7" w:rsidP="00026AC7">
      <w:pPr>
        <w:pStyle w:val="ListParagraph"/>
        <w:numPr>
          <w:ilvl w:val="1"/>
          <w:numId w:val="1"/>
        </w:numPr>
      </w:pPr>
      <w:r>
        <w:t>Risks from the International community</w:t>
      </w:r>
    </w:p>
    <w:p w14:paraId="72C05D4C" w14:textId="4EF769E9" w:rsidR="00026AC7" w:rsidRDefault="00026AC7" w:rsidP="00026AC7">
      <w:pPr>
        <w:pStyle w:val="ListParagraph"/>
        <w:numPr>
          <w:ilvl w:val="2"/>
          <w:numId w:val="1"/>
        </w:numPr>
      </w:pPr>
      <w:r>
        <w:t>Espionage</w:t>
      </w:r>
    </w:p>
    <w:p w14:paraId="04A6E943" w14:textId="596CAC14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-846408592"/>
          <w:citation/>
        </w:sdtPr>
        <w:sdtContent>
          <w:r>
            <w:fldChar w:fldCharType="begin"/>
          </w:r>
          <w:r>
            <w:instrText xml:space="preserve"> CITATION Ban17 \l 1033 </w:instrText>
          </w:r>
          <w:r>
            <w:fldChar w:fldCharType="separate"/>
          </w:r>
          <w:r>
            <w:rPr>
              <w:noProof/>
            </w:rPr>
            <w:t>(Banks, 2017)</w:t>
          </w:r>
          <w:r>
            <w:fldChar w:fldCharType="end"/>
          </w:r>
        </w:sdtContent>
      </w:sdt>
      <w:r>
        <w:t xml:space="preserve"> </w:t>
      </w:r>
      <w:r w:rsidR="00C27FC3">
        <w:t xml:space="preserve">Banks </w:t>
      </w:r>
      <w:r w:rsidR="00A57C11">
        <w:t>–</w:t>
      </w:r>
      <w:r w:rsidR="00C27FC3">
        <w:t xml:space="preserve"> </w:t>
      </w:r>
      <w:proofErr w:type="spellStart"/>
      <w:r w:rsidR="00C27FC3">
        <w:t>CyberEspBeyondMedia</w:t>
      </w:r>
      <w:proofErr w:type="spellEnd"/>
    </w:p>
    <w:p w14:paraId="70C50AE6" w14:textId="314B7390" w:rsidR="00A57C11" w:rsidRDefault="00D60ED3" w:rsidP="00C27FC3">
      <w:pPr>
        <w:pStyle w:val="ListParagraph"/>
        <w:numPr>
          <w:ilvl w:val="3"/>
          <w:numId w:val="1"/>
        </w:numPr>
      </w:pPr>
      <w:sdt>
        <w:sdtPr>
          <w:id w:val="-512140769"/>
          <w:citation/>
        </w:sdtPr>
        <w:sdtContent>
          <w:r>
            <w:fldChar w:fldCharType="begin"/>
          </w:r>
          <w:r>
            <w:instrText xml:space="preserve"> CITATION Eri18 \l 1033 </w:instrText>
          </w:r>
          <w:r>
            <w:fldChar w:fldCharType="separate"/>
          </w:r>
          <w:r>
            <w:rPr>
              <w:noProof/>
            </w:rPr>
            <w:t>(Erickson &amp; Neilson, 2018)</w:t>
          </w:r>
          <w:r>
            <w:fldChar w:fldCharType="end"/>
          </w:r>
        </w:sdtContent>
      </w:sdt>
      <w:r w:rsidR="00A57C11">
        <w:t>Erickson - manufactures</w:t>
      </w:r>
    </w:p>
    <w:p w14:paraId="7206F598" w14:textId="623E924E" w:rsidR="00026AC7" w:rsidRDefault="00026AC7" w:rsidP="00026AC7">
      <w:pPr>
        <w:pStyle w:val="ListParagraph"/>
        <w:numPr>
          <w:ilvl w:val="2"/>
          <w:numId w:val="1"/>
        </w:numPr>
      </w:pPr>
      <w:r>
        <w:t>Sabotage</w:t>
      </w:r>
    </w:p>
    <w:p w14:paraId="157F9D78" w14:textId="6E9BE4CD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-397291828"/>
          <w:citation/>
        </w:sdtPr>
        <w:sdtContent>
          <w:r>
            <w:fldChar w:fldCharType="begin"/>
          </w:r>
          <w:r>
            <w:instrText xml:space="preserve"> CITATION Fis17 \l 1033 </w:instrText>
          </w:r>
          <w:r>
            <w:fldChar w:fldCharType="separate"/>
          </w:r>
          <w:r>
            <w:rPr>
              <w:noProof/>
            </w:rPr>
            <w:t>(Fischerkeller &amp; Harknett, 217)</w:t>
          </w:r>
          <w:r>
            <w:fldChar w:fldCharType="end"/>
          </w:r>
        </w:sdtContent>
      </w:sdt>
      <w:proofErr w:type="spellStart"/>
      <w:r w:rsidR="00C27FC3">
        <w:t>Fischerkeller</w:t>
      </w:r>
      <w:proofErr w:type="spellEnd"/>
      <w:r w:rsidR="00C27FC3">
        <w:t xml:space="preserve"> – Deterrence</w:t>
      </w:r>
    </w:p>
    <w:p w14:paraId="321ADB45" w14:textId="294056A2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-1519692320"/>
          <w:citation/>
        </w:sdtPr>
        <w:sdtContent>
          <w:r>
            <w:fldChar w:fldCharType="begin"/>
          </w:r>
          <w:r>
            <w:instrText xml:space="preserve"> CITATION Mat14 \l 1033 </w:instrText>
          </w:r>
          <w:r>
            <w:fldChar w:fldCharType="separate"/>
          </w:r>
          <w:r>
            <w:rPr>
              <w:noProof/>
            </w:rPr>
            <w:t>(Matsubara, 2014)</w:t>
          </w:r>
          <w:r>
            <w:fldChar w:fldCharType="end"/>
          </w:r>
        </w:sdtContent>
      </w:sdt>
      <w:r w:rsidR="00C27FC3">
        <w:t xml:space="preserve">Matsubara – </w:t>
      </w:r>
      <w:proofErr w:type="spellStart"/>
      <w:r w:rsidR="00C27FC3">
        <w:t>CounteringCyber</w:t>
      </w:r>
      <w:proofErr w:type="spellEnd"/>
    </w:p>
    <w:p w14:paraId="78170702" w14:textId="3C4A8983" w:rsidR="00026AC7" w:rsidRDefault="00026AC7" w:rsidP="00026AC7">
      <w:pPr>
        <w:pStyle w:val="ListParagraph"/>
        <w:numPr>
          <w:ilvl w:val="1"/>
          <w:numId w:val="1"/>
        </w:numPr>
      </w:pPr>
      <w:r>
        <w:t>Process for establishing risk</w:t>
      </w:r>
    </w:p>
    <w:p w14:paraId="45A0B04F" w14:textId="46CFC5E0" w:rsidR="00C27FC3" w:rsidRDefault="00026AC7" w:rsidP="00C27FC3">
      <w:pPr>
        <w:pStyle w:val="ListParagraph"/>
        <w:numPr>
          <w:ilvl w:val="2"/>
          <w:numId w:val="1"/>
        </w:numPr>
      </w:pPr>
      <w:r>
        <w:t>Geography</w:t>
      </w:r>
    </w:p>
    <w:p w14:paraId="2BE70894" w14:textId="4E3A09B4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-1875294391"/>
          <w:citation/>
        </w:sdtPr>
        <w:sdtContent>
          <w:r>
            <w:fldChar w:fldCharType="begin"/>
          </w:r>
          <w:r>
            <w:instrText xml:space="preserve"> CITATION Mos19 \l 1033 </w:instrText>
          </w:r>
          <w:r>
            <w:fldChar w:fldCharType="separate"/>
          </w:r>
          <w:r>
            <w:rPr>
              <w:noProof/>
            </w:rPr>
            <w:t>(Moss, 2019)</w:t>
          </w:r>
          <w:r>
            <w:fldChar w:fldCharType="end"/>
          </w:r>
        </w:sdtContent>
      </w:sdt>
      <w:r w:rsidR="00C27FC3">
        <w:t>Moss Blackhat</w:t>
      </w:r>
    </w:p>
    <w:p w14:paraId="1C4DC25C" w14:textId="469A8346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-1769687177"/>
          <w:citation/>
        </w:sdtPr>
        <w:sdtContent>
          <w:r>
            <w:fldChar w:fldCharType="begin"/>
          </w:r>
          <w:r>
            <w:instrText xml:space="preserve"> CITATION Ink15 \l 1033 </w:instrText>
          </w:r>
          <w:r>
            <w:fldChar w:fldCharType="separate"/>
          </w:r>
          <w:r>
            <w:rPr>
              <w:noProof/>
            </w:rPr>
            <w:t>(Inkster, 2015)</w:t>
          </w:r>
          <w:r>
            <w:fldChar w:fldCharType="end"/>
          </w:r>
        </w:sdtContent>
      </w:sdt>
      <w:r w:rsidR="00C27FC3">
        <w:t xml:space="preserve">Inkster </w:t>
      </w:r>
      <w:proofErr w:type="spellStart"/>
      <w:r w:rsidR="00C27FC3">
        <w:t>ChinaCyberPower</w:t>
      </w:r>
      <w:proofErr w:type="spellEnd"/>
    </w:p>
    <w:p w14:paraId="71A4C634" w14:textId="45BAC4CB" w:rsidR="00C27FC3" w:rsidRDefault="00C27FC3" w:rsidP="00C27FC3">
      <w:pPr>
        <w:pStyle w:val="ListParagraph"/>
        <w:numPr>
          <w:ilvl w:val="2"/>
          <w:numId w:val="1"/>
        </w:numPr>
      </w:pPr>
      <w:r>
        <w:t>National Sovereignty</w:t>
      </w:r>
    </w:p>
    <w:p w14:paraId="291C8966" w14:textId="207ECF38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-1201848686"/>
          <w:citation/>
        </w:sdtPr>
        <w:sdtContent>
          <w:r>
            <w:fldChar w:fldCharType="begin"/>
          </w:r>
          <w:r>
            <w:instrText xml:space="preserve"> CITATION Fis17 \l 1033 </w:instrText>
          </w:r>
          <w:r>
            <w:fldChar w:fldCharType="separate"/>
          </w:r>
          <w:r>
            <w:rPr>
              <w:noProof/>
            </w:rPr>
            <w:t>(Fischerkeller &amp; Harknett, 217)</w:t>
          </w:r>
          <w:r>
            <w:fldChar w:fldCharType="end"/>
          </w:r>
        </w:sdtContent>
      </w:sdt>
      <w:proofErr w:type="spellStart"/>
      <w:r w:rsidR="00C27FC3">
        <w:t>Fischerkeller</w:t>
      </w:r>
      <w:proofErr w:type="spellEnd"/>
      <w:r w:rsidR="00C27FC3">
        <w:t xml:space="preserve"> – Deterrence</w:t>
      </w:r>
    </w:p>
    <w:p w14:paraId="55068096" w14:textId="19037649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839745541"/>
          <w:citation/>
        </w:sdtPr>
        <w:sdtContent>
          <w:r>
            <w:fldChar w:fldCharType="begin"/>
          </w:r>
          <w:r>
            <w:instrText xml:space="preserve">CITATION Kov18 \l 1033 </w:instrText>
          </w:r>
          <w:r>
            <w:fldChar w:fldCharType="separate"/>
          </w:r>
          <w:r>
            <w:rPr>
              <w:noProof/>
            </w:rPr>
            <w:t>(Kovacs.1, 2018)</w:t>
          </w:r>
          <w:r>
            <w:fldChar w:fldCharType="end"/>
          </w:r>
        </w:sdtContent>
      </w:sdt>
      <w:r w:rsidR="00C27FC3">
        <w:t xml:space="preserve">Kovac – </w:t>
      </w:r>
      <w:proofErr w:type="spellStart"/>
      <w:r w:rsidR="00C27FC3">
        <w:t>PolicyStrategyEuropean</w:t>
      </w:r>
      <w:proofErr w:type="spellEnd"/>
    </w:p>
    <w:p w14:paraId="2586D5C9" w14:textId="13CC999A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-2112194769"/>
          <w:citation/>
        </w:sdtPr>
        <w:sdtContent>
          <w:r>
            <w:fldChar w:fldCharType="begin"/>
          </w:r>
          <w:r>
            <w:instrText xml:space="preserve">CITATION Kov181 \l 1033 </w:instrText>
          </w:r>
          <w:r>
            <w:fldChar w:fldCharType="separate"/>
          </w:r>
          <w:r>
            <w:rPr>
              <w:noProof/>
            </w:rPr>
            <w:t>(Kovacs.2, 2018)</w:t>
          </w:r>
          <w:r>
            <w:fldChar w:fldCharType="end"/>
          </w:r>
        </w:sdtContent>
      </w:sdt>
      <w:r w:rsidR="00C27FC3">
        <w:t>Kovacs Cornerstone</w:t>
      </w:r>
    </w:p>
    <w:p w14:paraId="69EB9B38" w14:textId="670E1252" w:rsidR="00026AC7" w:rsidRDefault="00026AC7" w:rsidP="00026AC7">
      <w:pPr>
        <w:pStyle w:val="ListParagraph"/>
        <w:numPr>
          <w:ilvl w:val="2"/>
          <w:numId w:val="1"/>
        </w:numPr>
      </w:pPr>
      <w:r>
        <w:t>Legal Challenges</w:t>
      </w:r>
    </w:p>
    <w:p w14:paraId="21E1BDF7" w14:textId="4017005F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1289931267"/>
          <w:citation/>
        </w:sdtPr>
        <w:sdtContent>
          <w:r>
            <w:fldChar w:fldCharType="begin"/>
          </w:r>
          <w:r>
            <w:instrText xml:space="preserve"> CITATION Emi18 \l 1033 </w:instrText>
          </w:r>
          <w:r>
            <w:fldChar w:fldCharType="separate"/>
          </w:r>
          <w:r>
            <w:rPr>
              <w:noProof/>
            </w:rPr>
            <w:t>(Emilio, 2018)</w:t>
          </w:r>
          <w:r>
            <w:fldChar w:fldCharType="end"/>
          </w:r>
        </w:sdtContent>
      </w:sdt>
      <w:r w:rsidR="00C27FC3">
        <w:t xml:space="preserve">Emilio – </w:t>
      </w:r>
      <w:proofErr w:type="spellStart"/>
      <w:r w:rsidR="00C27FC3">
        <w:t>ChinaWarefare</w:t>
      </w:r>
      <w:proofErr w:type="spellEnd"/>
    </w:p>
    <w:p w14:paraId="1860F631" w14:textId="4E32AA8C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134308101"/>
          <w:citation/>
        </w:sdtPr>
        <w:sdtContent>
          <w:r>
            <w:fldChar w:fldCharType="begin"/>
          </w:r>
          <w:r>
            <w:instrText xml:space="preserve"> CITATION Kov18 \l 1033 </w:instrText>
          </w:r>
          <w:r>
            <w:fldChar w:fldCharType="separate"/>
          </w:r>
          <w:r>
            <w:rPr>
              <w:noProof/>
            </w:rPr>
            <w:t>(Kovacs.1, 2018)</w:t>
          </w:r>
          <w:r>
            <w:fldChar w:fldCharType="end"/>
          </w:r>
        </w:sdtContent>
      </w:sdt>
      <w:r w:rsidR="00C27FC3">
        <w:t xml:space="preserve">Kovac – </w:t>
      </w:r>
      <w:proofErr w:type="spellStart"/>
      <w:r w:rsidR="00C27FC3">
        <w:t>PolicyStrategyEuropean</w:t>
      </w:r>
      <w:proofErr w:type="spellEnd"/>
    </w:p>
    <w:p w14:paraId="6BD6BE05" w14:textId="3B28E655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1366251447"/>
          <w:citation/>
        </w:sdtPr>
        <w:sdtContent>
          <w:r>
            <w:fldChar w:fldCharType="begin"/>
          </w:r>
          <w:r>
            <w:instrText xml:space="preserve"> CITATION Mat14 \l 1033 </w:instrText>
          </w:r>
          <w:r>
            <w:fldChar w:fldCharType="separate"/>
          </w:r>
          <w:r>
            <w:rPr>
              <w:noProof/>
            </w:rPr>
            <w:t>(Matsubara, 2014)</w:t>
          </w:r>
          <w:r>
            <w:fldChar w:fldCharType="end"/>
          </w:r>
        </w:sdtContent>
      </w:sdt>
      <w:r w:rsidR="00C27FC3">
        <w:t xml:space="preserve">Matsubara </w:t>
      </w:r>
      <w:r>
        <w:t>–</w:t>
      </w:r>
      <w:r w:rsidR="00C27FC3">
        <w:t xml:space="preserve"> </w:t>
      </w:r>
      <w:proofErr w:type="spellStart"/>
      <w:r w:rsidR="00C27FC3">
        <w:t>CounteringCyber</w:t>
      </w:r>
      <w:proofErr w:type="spellEnd"/>
    </w:p>
    <w:p w14:paraId="690CBC4D" w14:textId="6B73D1BD" w:rsidR="00D60ED3" w:rsidRDefault="00D60ED3" w:rsidP="00C27FC3">
      <w:pPr>
        <w:pStyle w:val="ListParagraph"/>
        <w:numPr>
          <w:ilvl w:val="3"/>
          <w:numId w:val="1"/>
        </w:numPr>
      </w:pPr>
      <w:sdt>
        <w:sdtPr>
          <w:id w:val="1872877583"/>
          <w:citation/>
        </w:sdtPr>
        <w:sdtContent>
          <w:r>
            <w:fldChar w:fldCharType="begin"/>
          </w:r>
          <w:r>
            <w:instrText xml:space="preserve"> CITATION Eme17 \l 1033 </w:instrText>
          </w:r>
          <w:r>
            <w:fldChar w:fldCharType="separate"/>
          </w:r>
          <w:r>
            <w:rPr>
              <w:noProof/>
            </w:rPr>
            <w:t>(Emery, 2017)</w:t>
          </w:r>
          <w:r>
            <w:fldChar w:fldCharType="end"/>
          </w:r>
        </w:sdtContent>
      </w:sdt>
      <w:r>
        <w:t xml:space="preserve"> – zero-day regulation</w:t>
      </w:r>
    </w:p>
    <w:p w14:paraId="16BD2FF3" w14:textId="6016F58B" w:rsidR="00026AC7" w:rsidRDefault="00026AC7" w:rsidP="00026AC7">
      <w:pPr>
        <w:pStyle w:val="ListParagraph"/>
        <w:numPr>
          <w:ilvl w:val="1"/>
          <w:numId w:val="1"/>
        </w:numPr>
      </w:pPr>
      <w:r>
        <w:t>Threats</w:t>
      </w:r>
    </w:p>
    <w:p w14:paraId="576FACA0" w14:textId="06F74C8A" w:rsidR="00C27FC3" w:rsidRDefault="00C27FC3" w:rsidP="00026AC7">
      <w:pPr>
        <w:pStyle w:val="ListParagraph"/>
        <w:numPr>
          <w:ilvl w:val="2"/>
          <w:numId w:val="1"/>
        </w:numPr>
      </w:pPr>
      <w:r>
        <w:t>Transparency, Compliance/Regulation</w:t>
      </w:r>
    </w:p>
    <w:p w14:paraId="583FF404" w14:textId="0A55480F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1543638423"/>
          <w:citation/>
        </w:sdtPr>
        <w:sdtContent>
          <w:r>
            <w:fldChar w:fldCharType="begin"/>
          </w:r>
          <w:r>
            <w:instrText xml:space="preserve"> CITATION Eri18 \l 1033 </w:instrText>
          </w:r>
          <w:r>
            <w:fldChar w:fldCharType="separate"/>
          </w:r>
          <w:r>
            <w:rPr>
              <w:noProof/>
            </w:rPr>
            <w:t>(Erickson &amp; Neilson, 2018)</w:t>
          </w:r>
          <w:r>
            <w:fldChar w:fldCharType="end"/>
          </w:r>
        </w:sdtContent>
      </w:sdt>
      <w:r w:rsidR="00C27FC3">
        <w:t xml:space="preserve">Erickson </w:t>
      </w:r>
      <w:proofErr w:type="spellStart"/>
      <w:r w:rsidR="00C27FC3">
        <w:t>CyberSecManufacturing</w:t>
      </w:r>
      <w:proofErr w:type="spellEnd"/>
    </w:p>
    <w:p w14:paraId="60AD81D6" w14:textId="600E8A94" w:rsidR="00026AC7" w:rsidRDefault="00026AC7" w:rsidP="00026AC7">
      <w:pPr>
        <w:pStyle w:val="ListParagraph"/>
        <w:numPr>
          <w:ilvl w:val="2"/>
          <w:numId w:val="1"/>
        </w:numPr>
      </w:pPr>
      <w:r>
        <w:t>State-sponsored actors</w:t>
      </w:r>
    </w:p>
    <w:p w14:paraId="28E7343F" w14:textId="10C16BBD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-1899271478"/>
          <w:citation/>
        </w:sdtPr>
        <w:sdtContent>
          <w:r>
            <w:fldChar w:fldCharType="begin"/>
          </w:r>
          <w:r>
            <w:instrText xml:space="preserve"> CITATION Kov181 \l 1033 </w:instrText>
          </w:r>
          <w:r>
            <w:fldChar w:fldCharType="separate"/>
          </w:r>
          <w:r>
            <w:rPr>
              <w:noProof/>
            </w:rPr>
            <w:t>(Kovacs.2, 2018)</w:t>
          </w:r>
          <w:r>
            <w:fldChar w:fldCharType="end"/>
          </w:r>
        </w:sdtContent>
      </w:sdt>
      <w:r w:rsidR="00C27FC3">
        <w:t>Culture (public v private) – Kovac Cornerstone</w:t>
      </w:r>
    </w:p>
    <w:p w14:paraId="65095B5B" w14:textId="03E5871C" w:rsidR="00A57C11" w:rsidRDefault="00D60ED3" w:rsidP="00C27FC3">
      <w:pPr>
        <w:pStyle w:val="ListParagraph"/>
        <w:numPr>
          <w:ilvl w:val="3"/>
          <w:numId w:val="1"/>
        </w:numPr>
      </w:pPr>
      <w:sdt>
        <w:sdtPr>
          <w:id w:val="356402977"/>
          <w:citation/>
        </w:sdtPr>
        <w:sdtContent>
          <w:r>
            <w:fldChar w:fldCharType="begin"/>
          </w:r>
          <w:r>
            <w:instrText xml:space="preserve"> CITATION Ink15 \l 1033 </w:instrText>
          </w:r>
          <w:r>
            <w:fldChar w:fldCharType="separate"/>
          </w:r>
          <w:r>
            <w:rPr>
              <w:noProof/>
            </w:rPr>
            <w:t>(Inkster, 2015)</w:t>
          </w:r>
          <w:r>
            <w:fldChar w:fldCharType="end"/>
          </w:r>
        </w:sdtContent>
      </w:sdt>
      <w:r w:rsidR="00A57C11">
        <w:t xml:space="preserve">Inkster - </w:t>
      </w:r>
      <w:proofErr w:type="spellStart"/>
      <w:r w:rsidR="00A57C11">
        <w:t>ChinaCyberPower</w:t>
      </w:r>
      <w:proofErr w:type="spellEnd"/>
    </w:p>
    <w:p w14:paraId="18439636" w14:textId="359725A9" w:rsidR="00026AC7" w:rsidRDefault="00026AC7" w:rsidP="00026AC7">
      <w:pPr>
        <w:pStyle w:val="ListParagraph"/>
        <w:numPr>
          <w:ilvl w:val="2"/>
          <w:numId w:val="1"/>
        </w:numPr>
      </w:pPr>
      <w:r>
        <w:t>Zero-day attacks</w:t>
      </w:r>
    </w:p>
    <w:p w14:paraId="349A9D7D" w14:textId="0F9E96C1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-1335600462"/>
          <w:citation/>
        </w:sdtPr>
        <w:sdtContent>
          <w:r>
            <w:fldChar w:fldCharType="begin"/>
          </w:r>
          <w:r>
            <w:instrText xml:space="preserve"> CITATION Eme17 \l 1033 </w:instrText>
          </w:r>
          <w:r>
            <w:fldChar w:fldCharType="separate"/>
          </w:r>
          <w:r>
            <w:rPr>
              <w:noProof/>
            </w:rPr>
            <w:t>(Emery, 2017)</w:t>
          </w:r>
          <w:r>
            <w:fldChar w:fldCharType="end"/>
          </w:r>
        </w:sdtContent>
      </w:sdt>
      <w:r w:rsidR="00C27FC3">
        <w:t>Emery zero</w:t>
      </w:r>
      <w:r w:rsidR="00A57C11">
        <w:t>-</w:t>
      </w:r>
      <w:r w:rsidR="00C27FC3">
        <w:t>day</w:t>
      </w:r>
    </w:p>
    <w:p w14:paraId="35670917" w14:textId="62E85674" w:rsidR="00C27FC3" w:rsidRDefault="00D60ED3" w:rsidP="00C27FC3">
      <w:pPr>
        <w:pStyle w:val="ListParagraph"/>
        <w:numPr>
          <w:ilvl w:val="3"/>
          <w:numId w:val="1"/>
        </w:numPr>
      </w:pPr>
      <w:sdt>
        <w:sdtPr>
          <w:id w:val="1066071734"/>
          <w:citation/>
        </w:sdtPr>
        <w:sdtContent>
          <w:r>
            <w:fldChar w:fldCharType="begin"/>
          </w:r>
          <w:r>
            <w:instrText xml:space="preserve"> CITATION Eri18 \l 1033 </w:instrText>
          </w:r>
          <w:r>
            <w:fldChar w:fldCharType="separate"/>
          </w:r>
          <w:r>
            <w:rPr>
              <w:noProof/>
            </w:rPr>
            <w:t>(Erickson &amp; Neilson, 2018)</w:t>
          </w:r>
          <w:r>
            <w:fldChar w:fldCharType="end"/>
          </w:r>
        </w:sdtContent>
      </w:sdt>
      <w:r w:rsidR="00C27FC3">
        <w:t>Erickson – Manufacturing Ra</w:t>
      </w:r>
      <w:r w:rsidR="00A57C11">
        <w:t>nsom</w:t>
      </w:r>
      <w:r w:rsidR="00C27FC3">
        <w:t>ware</w:t>
      </w:r>
    </w:p>
    <w:p w14:paraId="795D5CF5" w14:textId="15A75B8D" w:rsidR="00026AC7" w:rsidRDefault="00026AC7" w:rsidP="00026AC7">
      <w:pPr>
        <w:pStyle w:val="ListParagraph"/>
        <w:numPr>
          <w:ilvl w:val="0"/>
          <w:numId w:val="1"/>
        </w:numPr>
      </w:pPr>
      <w:r>
        <w:t>Section II: Mitigating Risk</w:t>
      </w:r>
    </w:p>
    <w:p w14:paraId="506FDFE0" w14:textId="3BEEAF39" w:rsidR="00026AC7" w:rsidRDefault="00026AC7" w:rsidP="00026AC7">
      <w:pPr>
        <w:pStyle w:val="ListParagraph"/>
        <w:numPr>
          <w:ilvl w:val="1"/>
          <w:numId w:val="1"/>
        </w:numPr>
      </w:pPr>
      <w:r>
        <w:t>People</w:t>
      </w:r>
    </w:p>
    <w:p w14:paraId="7595E4D0" w14:textId="1EF8AE9F" w:rsidR="00C27FC3" w:rsidRDefault="00D60ED3" w:rsidP="00C27FC3">
      <w:pPr>
        <w:pStyle w:val="ListParagraph"/>
        <w:numPr>
          <w:ilvl w:val="2"/>
          <w:numId w:val="1"/>
        </w:numPr>
      </w:pPr>
      <w:sdt>
        <w:sdtPr>
          <w:id w:val="-2014599452"/>
          <w:citation/>
        </w:sdtPr>
        <w:sdtContent>
          <w:r>
            <w:fldChar w:fldCharType="begin"/>
          </w:r>
          <w:r>
            <w:instrText xml:space="preserve"> CITATION Eri18 \l 1033 </w:instrText>
          </w:r>
          <w:r>
            <w:fldChar w:fldCharType="separate"/>
          </w:r>
          <w:r>
            <w:rPr>
              <w:noProof/>
            </w:rPr>
            <w:t>(Erickson &amp; Neilson, 2018)</w:t>
          </w:r>
          <w:r>
            <w:fldChar w:fldCharType="end"/>
          </w:r>
        </w:sdtContent>
      </w:sdt>
      <w:r w:rsidR="00C27FC3">
        <w:t>Erickson – ownership, top-down mandates</w:t>
      </w:r>
    </w:p>
    <w:p w14:paraId="6D91EC5E" w14:textId="302971ED" w:rsidR="00026AC7" w:rsidRDefault="00026AC7" w:rsidP="00026AC7">
      <w:pPr>
        <w:pStyle w:val="ListParagraph"/>
        <w:numPr>
          <w:ilvl w:val="1"/>
          <w:numId w:val="1"/>
        </w:numPr>
      </w:pPr>
      <w:r>
        <w:t>Process</w:t>
      </w:r>
    </w:p>
    <w:p w14:paraId="41045608" w14:textId="4146F1C0" w:rsidR="00C27FC3" w:rsidRDefault="00D60ED3" w:rsidP="00C27FC3">
      <w:pPr>
        <w:pStyle w:val="ListParagraph"/>
        <w:numPr>
          <w:ilvl w:val="2"/>
          <w:numId w:val="1"/>
        </w:numPr>
      </w:pPr>
      <w:sdt>
        <w:sdtPr>
          <w:id w:val="850070526"/>
          <w:citation/>
        </w:sdtPr>
        <w:sdtContent>
          <w:r>
            <w:fldChar w:fldCharType="begin"/>
          </w:r>
          <w:r>
            <w:instrText xml:space="preserve">CITATION The17 \l 1033 </w:instrText>
          </w:r>
          <w:r>
            <w:fldChar w:fldCharType="separate"/>
          </w:r>
          <w:r>
            <w:rPr>
              <w:noProof/>
            </w:rPr>
            <w:t>(Busdicker &amp; Upendra, 2017)</w:t>
          </w:r>
          <w:r>
            <w:fldChar w:fldCharType="end"/>
          </w:r>
        </w:sdtContent>
      </w:sdt>
      <w:proofErr w:type="spellStart"/>
      <w:r w:rsidR="00C27FC3">
        <w:t>Busdicker</w:t>
      </w:r>
      <w:proofErr w:type="spellEnd"/>
      <w:r w:rsidR="00C27FC3">
        <w:t>;</w:t>
      </w:r>
      <w:r w:rsidR="00A57C11">
        <w:t xml:space="preserve"> </w:t>
      </w:r>
      <w:r w:rsidR="00C27FC3">
        <w:t>Upendra Medical Devices</w:t>
      </w:r>
    </w:p>
    <w:p w14:paraId="2F7ACCBD" w14:textId="55135281" w:rsidR="00026AC7" w:rsidRDefault="00026AC7" w:rsidP="00026AC7">
      <w:pPr>
        <w:pStyle w:val="ListParagraph"/>
        <w:numPr>
          <w:ilvl w:val="1"/>
          <w:numId w:val="1"/>
        </w:numPr>
      </w:pPr>
      <w:r>
        <w:t>Products</w:t>
      </w:r>
    </w:p>
    <w:p w14:paraId="182B9B22" w14:textId="354FCF0C" w:rsidR="00D60ED3" w:rsidRDefault="00D60ED3" w:rsidP="00C27FC3">
      <w:pPr>
        <w:pStyle w:val="ListParagraph"/>
        <w:numPr>
          <w:ilvl w:val="2"/>
          <w:numId w:val="1"/>
        </w:numPr>
      </w:pPr>
      <w:sdt>
        <w:sdtPr>
          <w:id w:val="1436029124"/>
          <w:citation/>
        </w:sdtPr>
        <w:sdtContent>
          <w:r>
            <w:fldChar w:fldCharType="begin"/>
          </w:r>
          <w:r>
            <w:instrText xml:space="preserve"> CITATION Ban17 \l 1033 </w:instrText>
          </w:r>
          <w:r>
            <w:fldChar w:fldCharType="separate"/>
          </w:r>
          <w:r>
            <w:rPr>
              <w:noProof/>
            </w:rPr>
            <w:t>(Banks, 2017)</w:t>
          </w:r>
          <w:r>
            <w:fldChar w:fldCharType="end"/>
          </w:r>
        </w:sdtContent>
      </w:sdt>
      <w:r>
        <w:t xml:space="preserve"> be more like </w:t>
      </w:r>
      <w:proofErr w:type="spellStart"/>
      <w:r>
        <w:t>isis</w:t>
      </w:r>
      <w:proofErr w:type="spellEnd"/>
      <w:r>
        <w:t xml:space="preserve"> and encrypt</w:t>
      </w:r>
    </w:p>
    <w:p w14:paraId="615102AB" w14:textId="18BDA747" w:rsidR="00C27FC3" w:rsidRDefault="00D60ED3" w:rsidP="00C27FC3">
      <w:pPr>
        <w:pStyle w:val="ListParagraph"/>
        <w:numPr>
          <w:ilvl w:val="2"/>
          <w:numId w:val="1"/>
        </w:numPr>
      </w:pPr>
      <w:sdt>
        <w:sdtPr>
          <w:id w:val="1836877432"/>
          <w:citation/>
        </w:sdtPr>
        <w:sdtContent>
          <w:r>
            <w:fldChar w:fldCharType="begin"/>
          </w:r>
          <w:r>
            <w:instrText xml:space="preserve"> CITATION Cho17 \l 1033 </w:instrText>
          </w:r>
          <w:r>
            <w:fldChar w:fldCharType="separate"/>
          </w:r>
          <w:r>
            <w:rPr>
              <w:noProof/>
            </w:rPr>
            <w:t>(Choi, 2017)</w:t>
          </w:r>
          <w:r>
            <w:fldChar w:fldCharType="end"/>
          </w:r>
        </w:sdtContent>
      </w:sdt>
      <w:r w:rsidR="00C27FC3">
        <w:t xml:space="preserve">Choi </w:t>
      </w:r>
      <w:proofErr w:type="spellStart"/>
      <w:r w:rsidR="00C27FC3">
        <w:t>QuantumNetworking</w:t>
      </w:r>
      <w:proofErr w:type="spellEnd"/>
    </w:p>
    <w:p w14:paraId="77E6004D" w14:textId="3328A89A" w:rsidR="00026AC7" w:rsidRDefault="00026AC7" w:rsidP="00026AC7">
      <w:pPr>
        <w:pStyle w:val="ListParagraph"/>
        <w:numPr>
          <w:ilvl w:val="0"/>
          <w:numId w:val="1"/>
        </w:numPr>
      </w:pPr>
      <w:r>
        <w:t>Section III: Budgeting Resources</w:t>
      </w:r>
    </w:p>
    <w:p w14:paraId="39D8F509" w14:textId="721D74DB" w:rsidR="00026AC7" w:rsidRDefault="00026AC7" w:rsidP="00026AC7">
      <w:pPr>
        <w:pStyle w:val="ListParagraph"/>
        <w:numPr>
          <w:ilvl w:val="1"/>
          <w:numId w:val="1"/>
        </w:numPr>
      </w:pPr>
      <w:r>
        <w:t>What does it take/</w:t>
      </w:r>
      <w:proofErr w:type="gramStart"/>
      <w:r>
        <w:t>cost</w:t>
      </w:r>
      <w:proofErr w:type="gramEnd"/>
    </w:p>
    <w:p w14:paraId="5DEE362E" w14:textId="65869FAB" w:rsidR="00C27FC3" w:rsidRDefault="00D60ED3" w:rsidP="00C27FC3">
      <w:pPr>
        <w:pStyle w:val="ListParagraph"/>
        <w:numPr>
          <w:ilvl w:val="2"/>
          <w:numId w:val="1"/>
        </w:numPr>
      </w:pPr>
      <w:sdt>
        <w:sdtPr>
          <w:id w:val="1837501964"/>
          <w:citation/>
        </w:sdtPr>
        <w:sdtContent>
          <w:r>
            <w:fldChar w:fldCharType="begin"/>
          </w:r>
          <w:r>
            <w:instrText xml:space="preserve"> CITATION Fis17 \l 1033 </w:instrText>
          </w:r>
          <w:r>
            <w:fldChar w:fldCharType="separate"/>
          </w:r>
          <w:r>
            <w:rPr>
              <w:noProof/>
            </w:rPr>
            <w:t>(Fischerkeller &amp; Harknett, 217)</w:t>
          </w:r>
          <w:r>
            <w:fldChar w:fldCharType="end"/>
          </w:r>
        </w:sdtContent>
      </w:sdt>
      <w:proofErr w:type="spellStart"/>
      <w:r w:rsidR="00C27FC3">
        <w:t>Fischerkeller</w:t>
      </w:r>
      <w:proofErr w:type="spellEnd"/>
      <w:r w:rsidR="00C27FC3">
        <w:t xml:space="preserve"> – Deterrence</w:t>
      </w:r>
    </w:p>
    <w:p w14:paraId="6F18F35C" w14:textId="3F3E3F45" w:rsidR="00C27FC3" w:rsidRDefault="00D60ED3" w:rsidP="00C27FC3">
      <w:pPr>
        <w:pStyle w:val="ListParagraph"/>
        <w:numPr>
          <w:ilvl w:val="2"/>
          <w:numId w:val="1"/>
        </w:numPr>
      </w:pPr>
      <w:sdt>
        <w:sdtPr>
          <w:id w:val="328494430"/>
          <w:citation/>
        </w:sdtPr>
        <w:sdtContent>
          <w:r>
            <w:fldChar w:fldCharType="begin"/>
          </w:r>
          <w:r>
            <w:instrText xml:space="preserve"> CITATION The17 \l 1033 </w:instrText>
          </w:r>
          <w:r>
            <w:fldChar w:fldCharType="separate"/>
          </w:r>
          <w:r>
            <w:rPr>
              <w:noProof/>
            </w:rPr>
            <w:t>(Busdicker &amp; Upendra, 2017)</w:t>
          </w:r>
          <w:r>
            <w:fldChar w:fldCharType="end"/>
          </w:r>
        </w:sdtContent>
      </w:sdt>
      <w:proofErr w:type="spellStart"/>
      <w:r w:rsidR="00C27FC3">
        <w:t>Busdicker</w:t>
      </w:r>
      <w:proofErr w:type="spellEnd"/>
      <w:r w:rsidR="00C27FC3">
        <w:t xml:space="preserve"> – awareness training</w:t>
      </w:r>
    </w:p>
    <w:p w14:paraId="71C18AB2" w14:textId="704B645A" w:rsidR="00A57C11" w:rsidRDefault="00D60ED3" w:rsidP="00C27FC3">
      <w:pPr>
        <w:pStyle w:val="ListParagraph"/>
        <w:numPr>
          <w:ilvl w:val="2"/>
          <w:numId w:val="1"/>
        </w:numPr>
      </w:pPr>
      <w:sdt>
        <w:sdtPr>
          <w:id w:val="-745491952"/>
          <w:citation/>
        </w:sdtPr>
        <w:sdtContent>
          <w:r>
            <w:fldChar w:fldCharType="begin"/>
          </w:r>
          <w:r>
            <w:instrText xml:space="preserve"> CITATION Emi18 \l 1033 </w:instrText>
          </w:r>
          <w:r>
            <w:fldChar w:fldCharType="separate"/>
          </w:r>
          <w:r>
            <w:rPr>
              <w:noProof/>
            </w:rPr>
            <w:t>(Emilio, 2018)</w:t>
          </w:r>
          <w:r>
            <w:fldChar w:fldCharType="end"/>
          </w:r>
        </w:sdtContent>
      </w:sdt>
      <w:r w:rsidR="00A57C11">
        <w:t xml:space="preserve">Emilio – </w:t>
      </w:r>
      <w:proofErr w:type="spellStart"/>
      <w:r w:rsidR="00A57C11">
        <w:t>ChinaWarefare</w:t>
      </w:r>
      <w:proofErr w:type="spellEnd"/>
      <w:r w:rsidR="00A57C11">
        <w:t xml:space="preserve"> meet on battlefronts</w:t>
      </w:r>
    </w:p>
    <w:p w14:paraId="63E24EBC" w14:textId="580E7FD6" w:rsidR="00026AC7" w:rsidRPr="00026AC7" w:rsidRDefault="00026AC7" w:rsidP="00026AC7">
      <w:pPr>
        <w:pStyle w:val="ListParagraph"/>
        <w:numPr>
          <w:ilvl w:val="0"/>
          <w:numId w:val="1"/>
        </w:numPr>
      </w:pPr>
      <w:r>
        <w:t>Conclusion</w:t>
      </w:r>
    </w:p>
    <w:sectPr w:rsidR="00026AC7" w:rsidRPr="00026AC7" w:rsidSect="0082223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95E30" w14:textId="77777777" w:rsidR="007B6FA0" w:rsidRDefault="007B6FA0" w:rsidP="0082223F">
      <w:pPr>
        <w:spacing w:line="240" w:lineRule="auto"/>
      </w:pPr>
      <w:r>
        <w:separator/>
      </w:r>
    </w:p>
  </w:endnote>
  <w:endnote w:type="continuationSeparator" w:id="0">
    <w:p w14:paraId="5076FF0C" w14:textId="77777777" w:rsidR="007B6FA0" w:rsidRDefault="007B6FA0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E0C69" w14:textId="77777777" w:rsidR="007B6FA0" w:rsidRDefault="007B6FA0" w:rsidP="0082223F">
      <w:pPr>
        <w:spacing w:line="240" w:lineRule="auto"/>
      </w:pPr>
      <w:r>
        <w:separator/>
      </w:r>
    </w:p>
  </w:footnote>
  <w:footnote w:type="continuationSeparator" w:id="0">
    <w:p w14:paraId="76684564" w14:textId="77777777" w:rsidR="007B6FA0" w:rsidRDefault="007B6FA0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F97FB5E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830</w:t>
        </w:r>
        <w:r w:rsidR="006D793E">
          <w:rPr>
            <w:color w:val="7F7F7F" w:themeColor="background1" w:themeShade="7F"/>
            <w:spacing w:val="60"/>
          </w:rPr>
          <w:t>1</w:t>
        </w:r>
        <w:r>
          <w:rPr>
            <w:color w:val="7F7F7F" w:themeColor="background1" w:themeShade="7F"/>
            <w:spacing w:val="60"/>
          </w:rPr>
          <w:t xml:space="preserve">: </w:t>
        </w:r>
        <w:r w:rsidR="006D793E">
          <w:rPr>
            <w:color w:val="7F7F7F" w:themeColor="background1" w:themeShade="7F"/>
            <w:spacing w:val="60"/>
          </w:rPr>
          <w:t>PRINCIPALS OF CYBERSECURITY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B557A"/>
    <w:multiLevelType w:val="hybridMultilevel"/>
    <w:tmpl w:val="230CE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wUA3ylJFCwAAAA="/>
  </w:docVars>
  <w:rsids>
    <w:rsidRoot w:val="0082223F"/>
    <w:rsid w:val="00026AC7"/>
    <w:rsid w:val="00036708"/>
    <w:rsid w:val="00036F58"/>
    <w:rsid w:val="00170177"/>
    <w:rsid w:val="00183597"/>
    <w:rsid w:val="002806B7"/>
    <w:rsid w:val="003F4714"/>
    <w:rsid w:val="00401D65"/>
    <w:rsid w:val="004223E8"/>
    <w:rsid w:val="004A784B"/>
    <w:rsid w:val="005B7079"/>
    <w:rsid w:val="006D793E"/>
    <w:rsid w:val="0073677D"/>
    <w:rsid w:val="007B6FA0"/>
    <w:rsid w:val="0082223F"/>
    <w:rsid w:val="008B5129"/>
    <w:rsid w:val="009A757D"/>
    <w:rsid w:val="009E3994"/>
    <w:rsid w:val="00A57C11"/>
    <w:rsid w:val="00C27FC3"/>
    <w:rsid w:val="00C73692"/>
    <w:rsid w:val="00C93BB7"/>
    <w:rsid w:val="00CB25E9"/>
    <w:rsid w:val="00D60ED3"/>
    <w:rsid w:val="00D75C7B"/>
    <w:rsid w:val="00D85C7B"/>
    <w:rsid w:val="00DE2224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2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Mos19</b:Tag>
    <b:SourceType>ConferenceProceedings</b:SourceType>
    <b:Guid>{F218FBE1-F3F0-473C-A1E7-5F84843BFD99}</b:Guid>
    <b:Title>Blackhat USA Opening</b:Title>
    <b:Year>2019</b:Year>
    <b:Author>
      <b:Author>
        <b:NameList>
          <b:Person>
            <b:Last>Moss</b:Last>
            <b:First>J</b:First>
          </b:Person>
        </b:NameList>
      </b:Author>
    </b:Author>
    <b:RefOrder>5</b:RefOrder>
  </b:Source>
  <b:Source>
    <b:Tag>Ban17</b:Tag>
    <b:SourceType>JournalArticle</b:SourceType>
    <b:Guid>{756A828E-D15A-49F7-96FE-8D1586459CB0}</b:Guid>
    <b:Author>
      <b:Author>
        <b:NameList>
          <b:Person>
            <b:Last>Banks</b:Last>
            <b:First>W</b:First>
          </b:Person>
        </b:NameList>
      </b:Author>
    </b:Author>
    <b:Title>Cyber Espionage and Electronic Surveillance: Beyond the Media Coverage</b:Title>
    <b:JournalName>Emory Law Journal; 2017, Vol. 66 Issue 3</b:JournalName>
    <b:Year>2017</b:Year>
    <b:Pages>513-525</b:Pages>
    <b:RefOrder>1</b:RefOrder>
  </b:Source>
  <b:Source>
    <b:Tag>Eri18</b:Tag>
    <b:SourceType>JournalArticle</b:SourceType>
    <b:Guid>{1DD080EA-072B-4D8F-941C-AD51D218F19F}</b:Guid>
    <b:Author>
      <b:Author>
        <b:NameList>
          <b:Person>
            <b:Last>Erickson</b:Last>
            <b:First>A</b:First>
          </b:Person>
          <b:Person>
            <b:Last>Neilson</b:Last>
            <b:First>T</b:First>
          </b:Person>
        </b:NameList>
      </b:Author>
    </b:Author>
    <b:Title>CyberSecurity -- the No. 1 Threat Facing Manufacturers</b:Title>
    <b:JournalName>Industrial Management. Jul/Aug, Vol. 60 Issue 4, p24-27</b:JournalName>
    <b:Year>2018</b:Year>
    <b:Pages>24-27</b:Pages>
    <b:RefOrder>2</b:RefOrder>
  </b:Source>
  <b:Source>
    <b:Tag>Fis17</b:Tag>
    <b:SourceType>JournalArticle</b:SourceType>
    <b:Guid>{85A33371-196D-4E32-8740-3C1F6E0B76C9}</b:Guid>
    <b:Author>
      <b:Author>
        <b:NameList>
          <b:Person>
            <b:Last>Fischerkeller</b:Last>
            <b:First>M</b:First>
          </b:Person>
          <b:Person>
            <b:Last>Harknett</b:Last>
            <b:First>R</b:First>
          </b:Person>
        </b:NameList>
      </b:Author>
    </b:Author>
    <b:Title>Deterrence is Not a Credible Strategy for Cyberspace</b:Title>
    <b:JournalName>Orbis Volume 61, Issue 3</b:JournalName>
    <b:Year>217</b:Year>
    <b:Pages>381-393</b:Pages>
    <b:RefOrder>3</b:RefOrder>
  </b:Source>
  <b:Source>
    <b:Tag>Mat14</b:Tag>
    <b:SourceType>JournalArticle</b:SourceType>
    <b:Guid>{B3CC5836-EC5A-4A9A-B633-C295BBD3CED0}</b:Guid>
    <b:Author>
      <b:Author>
        <b:NameList>
          <b:Person>
            <b:Last>Matsubara</b:Last>
            <b:First>M</b:First>
          </b:Person>
        </b:NameList>
      </b:Author>
    </b:Author>
    <b:Title>Countering Cyber-Espionage and Sabotage </b:Title>
    <b:JournalName>RUSI Journal: Royal United Services Institute for Defence Studies, 159(1)</b:JournalName>
    <b:Year>2014</b:Year>
    <b:Pages>86-93</b:Pages>
    <b:RefOrder>4</b:RefOrder>
  </b:Source>
  <b:Source>
    <b:Tag>Ink15</b:Tag>
    <b:SourceType>JournalArticle</b:SourceType>
    <b:Guid>{728035D6-172F-4256-BC72-590AEB498177}</b:Guid>
    <b:Title>Cyber espionage. China's Cyber Power </b:Title>
    <b:JournalName>Adelphi Series Vol. 55</b:JournalName>
    <b:Year>2015</b:Year>
    <b:Pages>51-82</b:Pages>
    <b:Author>
      <b:Author>
        <b:NameList>
          <b:Person>
            <b:Last>Inkster</b:Last>
            <b:First>N</b:First>
          </b:Person>
        </b:NameList>
      </b:Author>
    </b:Author>
    <b:RefOrder>6</b:RefOrder>
  </b:Source>
  <b:Source>
    <b:Tag>Kov18</b:Tag>
    <b:SourceType>JournalArticle</b:SourceType>
    <b:Guid>{951C4878-EB5E-4B1E-98A3-2DFC67CE8642}</b:Guid>
    <b:Author>
      <b:Author>
        <b:NameList>
          <b:Person>
            <b:Last>Kovacs.1</b:Last>
          </b:Person>
        </b:NameList>
      </b:Author>
    </b:Author>
    <b:Title>Cyber Security Policy and Strategy in the European Union and NATO</b:Title>
    <b:JournalName>Revista Academiei Fortelor Terestre. Vol. 23 Issue 1</b:JournalName>
    <b:Year>2018</b:Year>
    <b:Pages>16-24</b:Pages>
    <b:RefOrder>7</b:RefOrder>
  </b:Source>
  <b:Source>
    <b:Tag>Kov181</b:Tag>
    <b:SourceType>JournalArticle</b:SourceType>
    <b:Guid>{FAD57C32-34DB-4D2B-B5EC-28F05D0355C3}</b:Guid>
    <b:Author>
      <b:Author>
        <b:NameList>
          <b:Person>
            <b:Last>Kovacs.2</b:Last>
          </b:Person>
        </b:NameList>
      </b:Author>
    </b:Author>
    <b:Title>National Cybersecurity as the Cornerstone of National Security</b:Title>
    <b:JournalName>Revista Academiei Fortelor Terestre. Vol. 23 Issue 2</b:JournalName>
    <b:Year>2018</b:Year>
    <b:Pages>113-120</b:Pages>
    <b:RefOrder>8</b:RefOrder>
  </b:Source>
  <b:Source>
    <b:Tag>Emi18</b:Tag>
    <b:SourceType>JournalArticle</b:SourceType>
    <b:Guid>{966D91A7-D006-4767-8C88-0246482900A1}</b:Guid>
    <b:Author>
      <b:Author>
        <b:NameList>
          <b:Person>
            <b:Last>Emilio</b:Last>
            <b:First>I</b:First>
          </b:Person>
        </b:NameList>
      </b:Author>
    </b:Author>
    <b:Title>China's Three Warfares Strategy Mitigates Fallout From Cyber Espionage Activities</b:Title>
    <b:JournalName>Industrial Management. Jul/Aug, Vol. 60 Issue 4</b:JournalName>
    <b:Year>2018</b:Year>
    <b:Pages>24-27</b:Pages>
    <b:RefOrder>9</b:RefOrder>
  </b:Source>
  <b:Source>
    <b:Tag>Eme17</b:Tag>
    <b:SourceType>JournalArticle</b:SourceType>
    <b:Guid>{74F5F86A-2EDB-4824-AD73-C8861BF85E1F}</b:Guid>
    <b:Author>
      <b:Author>
        <b:NameList>
          <b:Person>
            <b:Last>Emery</b:Last>
            <b:First>A</b:First>
          </b:Person>
        </b:NameList>
      </b:Author>
    </b:Author>
    <b:Title>Zero-Day Responsibility: the Benefits of a Safe Harbor for Cybersecurity Research</b:Title>
    <b:JournalName>Jurimetrics: The Journal of Law, Science &amp; Technology. Summer, Vol. 57 Issue 4</b:JournalName>
    <b:Year>2017</b:Year>
    <b:Pages>483-503</b:Pages>
    <b:RefOrder>10</b:RefOrder>
  </b:Source>
  <b:Source>
    <b:Tag>The17</b:Tag>
    <b:SourceType>JournalArticle</b:SourceType>
    <b:Guid>{1391B8C5-F4E5-4808-A31E-58D16F860145}</b:Guid>
    <b:Title>The Role of Healthcare Technology Management in Facilitating Medical Device Cybersecurity</b:Title>
    <b:JournalName>Biomedical Instrumentation &amp; Technology Sep; Vol. 51 (s6)</b:JournalName>
    <b:Year>2017</b:Year>
    <b:Pages>19-25</b:Pages>
    <b:Author>
      <b:Author>
        <b:NameList>
          <b:Person>
            <b:Last>Busdicker</b:Last>
            <b:First>M</b:First>
          </b:Person>
          <b:Person>
            <b:Last>Upendra</b:Last>
            <b:First>P</b:First>
          </b:Person>
        </b:NameList>
      </b:Author>
    </b:Author>
    <b:RefOrder>11</b:RefOrder>
  </b:Source>
  <b:Source>
    <b:Tag>Cho17</b:Tag>
    <b:SourceType>JournalArticle</b:SourceType>
    <b:Guid>{029C22EA-CA13-4F96-AC6F-4DFC7F31285F}</b:Guid>
    <b:Author>
      <b:Author>
        <b:NameList>
          <b:Person>
            <b:Last>Choi</b:Last>
          </b:Person>
        </b:NameList>
      </b:Author>
    </b:Author>
    <b:Title>Unhackable quantum networks take to space</b:Title>
    <b:JournalName>IEEE Spectrum. Volume: 54 , Issue: 8 , August</b:JournalName>
    <b:Year>2017</b:Year>
    <b:Pages>12-13</b:Pages>
    <b:RefOrder>12</b:RefOrder>
  </b:Source>
</b:Sources>
</file>

<file path=customXml/itemProps1.xml><?xml version="1.0" encoding="utf-8"?>
<ds:datastoreItem xmlns:ds="http://schemas.openxmlformats.org/officeDocument/2006/customXml" ds:itemID="{C2007609-6ED1-4C86-8C91-D1C12464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16</cp:revision>
  <dcterms:created xsi:type="dcterms:W3CDTF">2019-05-19T17:38:00Z</dcterms:created>
  <dcterms:modified xsi:type="dcterms:W3CDTF">2020-04-19T15:33:00Z</dcterms:modified>
</cp:coreProperties>
</file>