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5268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39C2236"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w:t>
      </w:r>
      <w:r w:rsidR="00670B26">
        <w:t>.  Their organization faces</w:t>
      </w:r>
      <w:r>
        <w:t xml:space="preserve"> many cybersecurity risks to </w:t>
      </w:r>
      <w:r w:rsidR="00670B26">
        <w:t>its data and services</w:t>
      </w:r>
      <w:r>
        <w:t xml:space="preserve"> confidentiality, integrity, and availability (CIA).  These </w:t>
      </w:r>
      <w:r w:rsidR="00670B26">
        <w:t xml:space="preserve">potential </w:t>
      </w:r>
      <w:r>
        <w:t>vulnerabilities require security controls that constrain the blast radius of negligent and malicious actions through authentication, authorization, and auditing mechanisms (AAA).  A finite resource</w:t>
      </w:r>
      <w:r w:rsidR="00670B26">
        <w:t xml:space="preserve"> 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 also to consider the influence of people and processes.</w:t>
      </w:r>
    </w:p>
    <w:p w14:paraId="4627B6B3" w14:textId="39A3F655" w:rsidR="00670B26" w:rsidRDefault="00670B26" w:rsidP="00670B26">
      <w:pPr>
        <w:pStyle w:val="Heading1"/>
      </w:pPr>
      <w:r>
        <w:t>Section I: Mitigation through Controls</w:t>
      </w:r>
    </w:p>
    <w:p w14:paraId="653EE4D5" w14:textId="1B4613CA"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xml:space="preserve">.   By design, anonymous users can interact with the organization through </w:t>
      </w:r>
      <w:r w:rsidR="00062A7F">
        <w:t xml:space="preserve">public </w:t>
      </w:r>
      <w:r w:rsidR="00062A7F">
        <w:t>interfaces, such as web services and email.  When malicious actors exploit Structured Query Language Injections (</w:t>
      </w:r>
      <w:proofErr w:type="spellStart"/>
      <w:r w:rsidR="00062A7F">
        <w:t>SQLi</w:t>
      </w:r>
      <w:proofErr w:type="spellEnd"/>
      <w:r w:rsidR="00062A7F">
        <w:t>) or embed ransomware into attachments, it bypasses these barriers and allows unauthorized access to information.</w:t>
      </w:r>
      <w:r w:rsidR="00617187">
        <w:t xml:space="preserve">  Further complicating matters, the boundary of the network is becoming more abstract due to the notion of everything as a service</w:t>
      </w:r>
      <w:sdt>
        <w:sdtPr>
          <w:id w:val="-610128432"/>
          <w:citation/>
        </w:sdt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For instance, 40% of enterprises are in the process of uplifting mission-critical services, such as identity</w:t>
      </w:r>
      <w:r w:rsidR="00D9084D">
        <w:t xml:space="preserve"> and authorization,</w:t>
      </w:r>
      <w:r w:rsidR="00617187">
        <w:t xml:space="preserve"> into third-party providers</w:t>
      </w:r>
      <w:sdt>
        <w:sdtPr>
          <w:id w:val="-1170865780"/>
          <w:citation/>
        </w:sdt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evolve </w:t>
      </w:r>
      <w:r w:rsidR="0007473F">
        <w:lastRenderedPageBreak/>
        <w:t>their controls to meet the challenges of these application-specific vulnerabilities using a strategy that encompasses people, processes, and products.</w:t>
      </w:r>
    </w:p>
    <w:p w14:paraId="6A71E3E7" w14:textId="181E2A10" w:rsidR="0007473F" w:rsidRDefault="003A20BA" w:rsidP="0007473F">
      <w:pPr>
        <w:pStyle w:val="Heading2"/>
      </w:pPr>
      <w:r>
        <w:t>Control: Awareness Training</w:t>
      </w:r>
    </w:p>
    <w:p w14:paraId="14B692F1" w14:textId="76D4031E" w:rsidR="0007473F" w:rsidRDefault="0007473F" w:rsidP="0007473F">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to non-technical audiences</w:t>
      </w:r>
      <w:sdt>
        <w:sdtPr>
          <w:id w:val="813526052"/>
          <w:citation/>
        </w:sdt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7496D262" w:rsidR="003A20BA" w:rsidRDefault="003A20BA" w:rsidP="003A20BA">
      <w:pPr>
        <w:pStyle w:val="Heading2"/>
      </w:pPr>
      <w:r>
        <w:t xml:space="preserve">Control:  </w:t>
      </w:r>
      <w:r w:rsidR="00207A34">
        <w:t>Auditing of Failure</w:t>
      </w:r>
    </w:p>
    <w:p w14:paraId="6FA58B8A" w14:textId="5BD386C8" w:rsidR="00B071EB" w:rsidRDefault="00B071EB" w:rsidP="0007473F">
      <w:pPr>
        <w:ind w:firstLine="720"/>
      </w:pPr>
      <w:r>
        <w:t>Malicious employees represent risks to the business that can be difficult to detect.  Often accessing sensitive documents and facility locations is part of that person’s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2B2B7C78" w:rsidR="003A20BA" w:rsidRPr="003A20BA" w:rsidRDefault="003A20BA" w:rsidP="003A20BA">
      <w:r>
        <w:tab/>
        <w:t>Gartner estimates that 99% of successful vulnerability exploits target a known defect older than one year</w:t>
      </w:r>
      <w:sdt>
        <w:sdtPr>
          <w:id w:val="-1517067729"/>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and unique items.</w:t>
      </w:r>
    </w:p>
    <w:p w14:paraId="45291395" w14:textId="1F690111" w:rsidR="0007473F" w:rsidRDefault="003A20BA" w:rsidP="0007473F">
      <w:pPr>
        <w:pStyle w:val="Heading2"/>
      </w:pPr>
      <w:r>
        <w:t>Control: Recoverability</w:t>
      </w:r>
    </w:p>
    <w:p w14:paraId="26F9D786" w14:textId="1895A519" w:rsidR="003A20BA" w:rsidRDefault="003A20BA" w:rsidP="003A20BA">
      <w:r>
        <w:tab/>
      </w:r>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p>
    <w:p w14:paraId="3FEB70BF" w14:textId="46511FDC" w:rsidR="00FF1833" w:rsidRDefault="00FF1833">
      <w:r>
        <w:br w:type="page"/>
      </w:r>
    </w:p>
    <w:p w14:paraId="314017E9" w14:textId="060239B3" w:rsidR="00FF1833" w:rsidRDefault="00993631" w:rsidP="00993631">
      <w:pPr>
        <w:pStyle w:val="Heading1"/>
      </w:pPr>
      <w:r>
        <w:lastRenderedPageBreak/>
        <w:t>Section II: Mitigation, Continuity, and Disasters</w:t>
      </w:r>
    </w:p>
    <w:p w14:paraId="792CF61A" w14:textId="77777777" w:rsidR="00C23081" w:rsidRDefault="001553B4" w:rsidP="00A31040">
      <w:r>
        <w:tab/>
        <w:t xml:space="preserve">Hi-Tech operates on a finite budget and must prioritize investments into features and services.  On the one hand, the business would like to spend all available resources delivering its core mission, building the best electronic vehicle.  Allocating time and money into other projects might even appear to detract from this </w:t>
      </w:r>
      <w:proofErr w:type="gramStart"/>
      <w:r>
        <w:t>mission, and</w:t>
      </w:r>
      <w:proofErr w:type="gramEnd"/>
      <w:r>
        <w:t xml:space="preserve"> feel like a waste.</w:t>
      </w:r>
    </w:p>
    <w:p w14:paraId="039690FE" w14:textId="77777777" w:rsidR="002D209D" w:rsidRDefault="001553B4" w:rsidP="006D31D5">
      <w:pPr>
        <w:ind w:firstLine="720"/>
      </w:pPr>
      <w:r>
        <w:t>However, investments in other aspects of the organization reduce risk and improve continuity.</w:t>
      </w:r>
      <w:r w:rsidR="00A31040">
        <w:t xml:space="preserve">  </w:t>
      </w:r>
      <w:r>
        <w:t>It can be challenging to choose efficiently prioritize risk reduction because it compares an immediate real cost against a hypothetical future expense</w:t>
      </w:r>
      <w:sdt>
        <w:sdtPr>
          <w:id w:val="1310443408"/>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For instance, licensing anti-virus software might cost the business one million dollars a year.  If during that year, the company was lucky and did not encounter any malware, then the insurance was not used.  In contrast, ransomware spreading across the intranet could easily exceed several million dollars</w:t>
      </w:r>
      <w:sdt>
        <w:sdtPr>
          <w:id w:val="120468496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w:t>
      </w:r>
    </w:p>
    <w:p w14:paraId="4B5E6D0A" w14:textId="3F9CDCBE" w:rsidR="001553B4" w:rsidRDefault="002D209D" w:rsidP="006D31D5">
      <w:pPr>
        <w:ind w:firstLine="720"/>
      </w:pPr>
      <w:r>
        <w:t xml:space="preserve">Along with continuity solutions, the business also requires disaster recovery and response solutions to handle both known and unknown assaults.  </w:t>
      </w:r>
      <w:r w:rsidR="006D31D5">
        <w:t>The threat landscape continues to evolve with adversaries</w:t>
      </w:r>
      <w:r w:rsidR="007033F4">
        <w:t>,</w:t>
      </w:r>
      <w:r w:rsidR="006D31D5">
        <w:t xml:space="preserve"> continually gaining leverage through decreasing costs to issue the attack</w:t>
      </w:r>
      <w:r w:rsidR="007033F4">
        <w:t>,</w:t>
      </w:r>
      <w:r w:rsidR="006D31D5">
        <w:t xml:space="preserve"> versus </w:t>
      </w:r>
      <w:r w:rsidR="007033F4">
        <w:t xml:space="preserve">the cost to the </w:t>
      </w:r>
      <w:r w:rsidR="006D31D5">
        <w:t>defend</w:t>
      </w:r>
      <w:r w:rsidR="007033F4">
        <w:t>er</w:t>
      </w:r>
      <w:r w:rsidR="006D31D5">
        <w:t xml:space="preserve"> protect</w:t>
      </w:r>
      <w:r w:rsidR="007033F4">
        <w:t>ing</w:t>
      </w:r>
      <w:r w:rsidR="006D31D5">
        <w:t xml:space="preserve"> </w:t>
      </w:r>
      <w:r w:rsidR="007033F4">
        <w:t>their resources</w:t>
      </w:r>
      <w:sdt>
        <w:sdtPr>
          <w:id w:val="962086271"/>
          <w:citation/>
        </w:sdtPr>
        <w:sdtContent>
          <w:r w:rsidR="006D31D5">
            <w:fldChar w:fldCharType="begin"/>
          </w:r>
          <w:r w:rsidR="006D31D5">
            <w:instrText xml:space="preserve"> CITATION Lam16 \l 1033 </w:instrText>
          </w:r>
          <w:r w:rsidR="006D31D5">
            <w:fldChar w:fldCharType="separate"/>
          </w:r>
          <w:r w:rsidR="006D31D5">
            <w:rPr>
              <w:noProof/>
            </w:rPr>
            <w:t xml:space="preserve"> (Lam, 2016)</w:t>
          </w:r>
          <w:r w:rsidR="006D31D5">
            <w:fldChar w:fldCharType="end"/>
          </w:r>
        </w:sdtContent>
      </w:sdt>
      <w:r w:rsidR="006D31D5">
        <w:t>.</w:t>
      </w:r>
      <w:r w:rsidR="007033F4">
        <w:t xml:space="preserve">  This asymmetry naturally occurs because the attacker only needs to send packets versus the defender must parse and act on those requests.  Malware authors are also publishing over one million strains every day</w:t>
      </w:r>
      <w:sdt>
        <w:sdtPr>
          <w:id w:val="-461274516"/>
          <w:citation/>
        </w:sdtPr>
        <w:sdtContent>
          <w:r w:rsidR="007033F4">
            <w:fldChar w:fldCharType="begin"/>
          </w:r>
          <w:r w:rsidR="007033F4">
            <w:instrText xml:space="preserve"> CITATION Kil171 \l 1033 </w:instrText>
          </w:r>
          <w:r w:rsidR="007033F4">
            <w:fldChar w:fldCharType="separate"/>
          </w:r>
          <w:r w:rsidR="007033F4">
            <w:rPr>
              <w:noProof/>
            </w:rPr>
            <w:t xml:space="preserve"> (Kilgallon, De La Rosa, &amp; Cavazos, 2017)</w:t>
          </w:r>
          <w:r w:rsidR="007033F4">
            <w:fldChar w:fldCharType="end"/>
          </w:r>
        </w:sdtContent>
      </w:sdt>
      <w:r w:rsidR="007033F4">
        <w:t>.  Given the sheer volume, there is a high probability that anti-virus fails to prevent an infection</w:t>
      </w:r>
      <w:r w:rsidR="00A31040">
        <w:t>.  While these malicious actors can wreak havoc on the corporate network, few forces are as damaging as employee negligence</w:t>
      </w:r>
      <w:sdt>
        <w:sdtPr>
          <w:id w:val="1880124459"/>
          <w:citation/>
        </w:sdtPr>
        <w:sdtContent>
          <w:r w:rsidR="00A31040">
            <w:fldChar w:fldCharType="begin"/>
          </w:r>
          <w:r w:rsidR="00A31040">
            <w:instrText xml:space="preserve"> CITATION Val171 \l 1033 </w:instrText>
          </w:r>
          <w:r w:rsidR="00A31040">
            <w:fldChar w:fldCharType="separate"/>
          </w:r>
          <w:r w:rsidR="00A31040">
            <w:rPr>
              <w:noProof/>
            </w:rPr>
            <w:t xml:space="preserve"> (Valiente, 2017)</w:t>
          </w:r>
          <w:r w:rsidR="00A31040">
            <w:fldChar w:fldCharType="end"/>
          </w:r>
        </w:sdtContent>
      </w:sdt>
      <w:r w:rsidR="00A31040">
        <w:t>.</w:t>
      </w:r>
      <w:r>
        <w:t xml:space="preserve">  If a support technician issues an erroneous database command, it can cascade into a critical outage.  Even after protecting against these sources, a hurricane or fire can cause irreparable damage.</w:t>
      </w:r>
    </w:p>
    <w:p w14:paraId="7FCD3292" w14:textId="5956C163" w:rsidR="002D209D" w:rsidRDefault="000E28AF" w:rsidP="000E28AF">
      <w:pPr>
        <w:pStyle w:val="Heading2"/>
      </w:pPr>
      <w:r>
        <w:lastRenderedPageBreak/>
        <w:t>Establish Important Protections</w:t>
      </w:r>
    </w:p>
    <w:p w14:paraId="7045D4E5" w14:textId="5BAB1B4F" w:rsidR="000E28AF" w:rsidRDefault="000E28AF" w:rsidP="000E28AF">
      <w:r>
        <w:tab/>
        <w:t>The National Institute of Standards and Technology (NIST) Cybersecurity Framework suggests that effectively establishing protections uses a feedback loop of identification, protect, detect, respond, and recover</w:t>
      </w:r>
      <w:sdt>
        <w:sdtPr>
          <w:id w:val="-1410927580"/>
          <w:citation/>
        </w:sdtPr>
        <w:sdtContent>
          <w:r>
            <w:fldChar w:fldCharType="begin"/>
          </w:r>
          <w:r>
            <w:instrText xml:space="preserve"> CITATION Gro181 \l 1033 </w:instrText>
          </w:r>
          <w:r>
            <w:fldChar w:fldCharType="separate"/>
          </w:r>
          <w:r>
            <w:rPr>
              <w:noProof/>
            </w:rPr>
            <w:t xml:space="preserve"> (Grohmann, 2018)</w:t>
          </w:r>
          <w:r>
            <w:fldChar w:fldCharType="end"/>
          </w:r>
        </w:sdtContent>
      </w:sdt>
      <w:r>
        <w:t>.  Previous efforts have worked to identify the most high-risk assets to including employee safety systems, intellectual property, and supply-chain management.</w:t>
      </w:r>
    </w:p>
    <w:p w14:paraId="000CD725" w14:textId="1919FD53" w:rsidR="000E28AF" w:rsidRDefault="000E28AF" w:rsidP="000E28AF">
      <w:r>
        <w:tab/>
        <w:t xml:space="preserve">Employee safety blends across the cyber-physical boundary from risks on both sides.  For instance, unauthorized persons cannot walk into the manufacturing area as this could result in injury or death.  Instead, physical security officers need to confirm the identity of everyone on the premises.  When these employees come into their </w:t>
      </w:r>
      <w:proofErr w:type="gramStart"/>
      <w:r>
        <w:t>work stations</w:t>
      </w:r>
      <w:proofErr w:type="gramEnd"/>
      <w:r>
        <w:t>, they require the equipment to operate predictably, or they will lose productivity.</w:t>
      </w:r>
      <w:r w:rsidR="00A94031">
        <w:t xml:space="preserve">  This equipment includes laptops, various Internet of Things (IoT) devices, and potentially heavy machinery.</w:t>
      </w:r>
    </w:p>
    <w:p w14:paraId="15181459" w14:textId="5AD91C69" w:rsidR="0062290A" w:rsidRDefault="0062290A" w:rsidP="000E28AF">
      <w:r>
        <w:tab/>
        <w:t>Intellectual property exists in the source code repositories and internal design documents.  If the confidentiality of these assets becomes lost, then the competitive advantage of the Hi-Tech would be diminished.</w:t>
      </w:r>
      <w:r w:rsidR="00597DCE">
        <w:t xml:space="preserve">  Safeguards need to exist to confirm the identity of the requestor and audit the request.  Using encryption technologies like Digital Rights Media (DRM) can be effective for protecting design </w:t>
      </w:r>
      <w:proofErr w:type="gramStart"/>
      <w:r w:rsidR="00597DCE">
        <w:t>documents, but</w:t>
      </w:r>
      <w:proofErr w:type="gramEnd"/>
      <w:r w:rsidR="00597DCE">
        <w:t xml:space="preserve"> are harder to associate with source files.  For those scenarios, the business might require that the volume containing uses Microsoft </w:t>
      </w:r>
      <w:proofErr w:type="spellStart"/>
      <w:r w:rsidR="00597DCE">
        <w:t>Bitlocker</w:t>
      </w:r>
      <w:proofErr w:type="spellEnd"/>
      <w:r w:rsidR="00597DCE">
        <w:t xml:space="preserve"> or a similar product.</w:t>
      </w:r>
    </w:p>
    <w:p w14:paraId="5623D3F7" w14:textId="6BBA7E7F" w:rsidR="00597DCE" w:rsidRPr="000E28AF" w:rsidRDefault="00597DCE" w:rsidP="000E28AF">
      <w:r>
        <w:tab/>
        <w:t xml:space="preserve">Enterprise Resource Management (ERM) systems are responsible for the end-to-end supply chain order flow.  If the system is inaccurate or unresponsive, then the business cannot make timely decisions nor process invoices.  It is mission-critical that the system is available through fail-over replicas that understand the current state of the business.  A series of checks </w:t>
      </w:r>
      <w:r>
        <w:lastRenderedPageBreak/>
        <w:t>and balances also exist to confirm that only appropriate roles can approve the final sign-off of work.</w:t>
      </w:r>
    </w:p>
    <w:p w14:paraId="4F522A29" w14:textId="627C7F72" w:rsidR="00C23081" w:rsidRDefault="001B490C" w:rsidP="001B490C">
      <w:pPr>
        <w:pStyle w:val="Heading2"/>
      </w:pPr>
      <w:r>
        <w:t>Balancing Business Impact</w:t>
      </w:r>
    </w:p>
    <w:p w14:paraId="5D322EB9" w14:textId="1C3F7188" w:rsidR="00E03928" w:rsidRDefault="00E03928" w:rsidP="00E03928">
      <w:r>
        <w:tab/>
        <w:t xml:space="preserve">Translating the protection requirements into security implementations has a wide range of maturity levels that could follow a good, better, best approach.  Ideally, Hi-Tech would only follow the </w:t>
      </w:r>
      <w:proofErr w:type="gramStart"/>
      <w:r>
        <w:t>most strict</w:t>
      </w:r>
      <w:proofErr w:type="gramEnd"/>
      <w:r>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annually—the labor costs are too high for monthly cadences.  Though it is important to remember that security investments are not binary, and can support shades of gray</w:t>
      </w:r>
      <w:sdt>
        <w:sdtPr>
          <w:id w:val="594208851"/>
          <w:citation/>
        </w:sdt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This approach could divide the upgrade task into subgroups based on the criticality, like safety systems versus temperature sensors.  Each subgroup can feed into the prioritization discussion</w:t>
      </w:r>
      <w:r w:rsidR="007B2570">
        <w:t>,</w:t>
      </w:r>
      <w:r>
        <w:t xml:space="preserve"> perhaps </w:t>
      </w:r>
      <w:r w:rsidR="007B2570">
        <w:t xml:space="preserve">resulting in </w:t>
      </w:r>
      <w:r>
        <w:t xml:space="preserve">safety systems </w:t>
      </w:r>
      <w:r w:rsidR="007B2570">
        <w:t xml:space="preserve">landing on a quarterly </w:t>
      </w:r>
      <w:r>
        <w:t xml:space="preserve">upgrade </w:t>
      </w:r>
      <w:r w:rsidR="007B2570">
        <w:t>cycle</w:t>
      </w:r>
      <w:r>
        <w:t>, and the less critical sensors remain on an annual cycle.</w:t>
      </w:r>
      <w:r w:rsidR="007B2570">
        <w:t xml:space="preserve">  This decomposition of large bodies of work keeps the costs down and enables more focused efforts.</w:t>
      </w:r>
    </w:p>
    <w:p w14:paraId="48F33F54" w14:textId="54B371E3" w:rsidR="0036284C" w:rsidRDefault="0036284C" w:rsidP="0036284C">
      <w:pPr>
        <w:ind w:firstLine="720"/>
      </w:pPr>
      <w:r>
        <w:t>Vulnerabilities exist at the intersect of three conditions.  “</w:t>
      </w:r>
      <w:r w:rsidRPr="0036284C">
        <w:t>(1) system susceptibility, such as a design or implementation flaw; (2) threat accessibility, such as system access points or services; (3) threat capability, such as an opponent with the knowledge and resources to discover, access, and exploit a flaw</w:t>
      </w:r>
      <w:r>
        <w:t>.”</w:t>
      </w:r>
      <w:sdt>
        <w:sdtPr>
          <w:id w:val="-1120222829"/>
          <w:citation/>
        </w:sdt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w:t>
      </w:r>
      <w:r>
        <w:t>Often</w:t>
      </w:r>
      <w:r>
        <w:t>,</w:t>
      </w:r>
      <w:r>
        <w:t xml:space="preserve"> </w:t>
      </w:r>
      <w:r>
        <w:t xml:space="preserve">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w:t>
      </w:r>
      <w:r>
        <w:lastRenderedPageBreak/>
        <w:t>blocking access at the network switch level removes the issue.</w:t>
      </w:r>
      <w:r w:rsidR="00633258">
        <w:t xml:space="preserve">  Another vulnerability exists in the Telnet daemon communicating in </w:t>
      </w:r>
      <w:proofErr w:type="gramStart"/>
      <w:r w:rsidR="00633258">
        <w:t>plain-text</w:t>
      </w:r>
      <w:proofErr w:type="gramEnd"/>
      <w:r w:rsidR="00633258">
        <w:t>.  Similarly, the administrators can place those interactions on a Virtual Local Area Network (VLAN) to limit access.</w:t>
      </w:r>
    </w:p>
    <w:p w14:paraId="74519C6B" w14:textId="1F71BEBD" w:rsidR="00C23081" w:rsidRDefault="00105B96" w:rsidP="00C23081">
      <w:r>
        <w:tab/>
        <w:t xml:space="preserve">There can be political pushback that some protections come with a cure worse than the </w:t>
      </w:r>
      <w:r w:rsidRPr="00105B96">
        <w:t>disease</w:t>
      </w:r>
      <w:r>
        <w:t xml:space="preserve">.  Hi-Tech would desire that leadership signs off on every work order, which is not feasible given the competing demands for time.  Some staff members are aware of the override code to bypass this requirement and get the invoices out the door.  While the rule intends to ensure that invoices are complete and </w:t>
      </w:r>
      <w:r w:rsidR="00D47213">
        <w:t xml:space="preserve">promote </w:t>
      </w:r>
      <w:r>
        <w:t xml:space="preserve">accountability, but it </w:t>
      </w:r>
      <w:r w:rsidR="00D47213">
        <w:t xml:space="preserve">also causes </w:t>
      </w:r>
      <w:r>
        <w:t>a bottleneck that impedes timely delivery.</w:t>
      </w:r>
      <w:r w:rsidR="00D47213">
        <w:t xml:space="preserve">  On the one hand, the security team could remove the bypass feature, but this introduces additional for the team.  Approaching the prioritization of these scenarios requires a gentle touch, as security enables the business, not the other way around</w:t>
      </w:r>
      <w:sdt>
        <w:sdtPr>
          <w:id w:val="-1333684060"/>
          <w:citation/>
        </w:sdtPr>
        <w:sdtContent>
          <w:r w:rsidR="00D47213">
            <w:fldChar w:fldCharType="begin"/>
          </w:r>
          <w:r w:rsidR="00D47213">
            <w:instrText xml:space="preserve"> CITATION Dai191 \l 1033 </w:instrText>
          </w:r>
          <w:r w:rsidR="00D47213">
            <w:fldChar w:fldCharType="separate"/>
          </w:r>
          <w:r w:rsidR="00D47213">
            <w:rPr>
              <w:noProof/>
            </w:rPr>
            <w:t xml:space="preserve"> (Dai Zovi, 2019)</w:t>
          </w:r>
          <w:r w:rsidR="00D47213">
            <w:fldChar w:fldCharType="end"/>
          </w:r>
        </w:sdtContent>
      </w:sdt>
      <w:r w:rsidR="00D47213">
        <w:t>.</w:t>
      </w:r>
      <w:r w:rsidR="007F76B6">
        <w:t xml:space="preserve">  Instead, a conversation could begin with senior leadership to understand if the previous decision makes still make sense.  If the idea is valid, perhaps minor tweaks can maintain the central concept under more amenable terms.</w:t>
      </w:r>
    </w:p>
    <w:p w14:paraId="69AF235D" w14:textId="70D3B3AD" w:rsidR="006F4812" w:rsidRDefault="006F4812" w:rsidP="00C23081">
      <w:r>
        <w:tab/>
        <w:t>Another challenge comes from balancing security over the rapid development of new features</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w:t>
      </w:r>
      <w:r w:rsidR="00A46717">
        <w:t xml:space="preserve">  Ultimately these decisions are trading one set of risks for another.</w:t>
      </w:r>
    </w:p>
    <w:p w14:paraId="04A0EE22" w14:textId="57B6F4B8" w:rsidR="00A46717" w:rsidRDefault="00110E66" w:rsidP="00110E66">
      <w:pPr>
        <w:pStyle w:val="Heading2"/>
      </w:pPr>
      <w:r>
        <w:lastRenderedPageBreak/>
        <w:t>Disaster Recovery Priorities</w:t>
      </w:r>
    </w:p>
    <w:p w14:paraId="05287FF9" w14:textId="77777777" w:rsidR="00472F27" w:rsidRDefault="00E90942" w:rsidP="00110E66">
      <w:r>
        <w:tab/>
        <w:t>The operations and security teams at Hi-Tech 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472F27">
        <w:t xml:space="preserve">  </w:t>
      </w:r>
    </w:p>
    <w:p w14:paraId="4AB692AA" w14:textId="5F8714FA" w:rsidR="00472F27" w:rsidRDefault="00B25215" w:rsidP="00472F27">
      <w:pPr>
        <w:ind w:firstLine="720"/>
      </w:pPr>
      <w:r>
        <w:t>The compensation strategy will need to follow a procedure</w:t>
      </w:r>
      <w:r w:rsidR="00E90942">
        <w:t xml:space="preserve"> that restores service</w:t>
      </w:r>
      <w:r>
        <w:t xml:space="preserve">.  </w:t>
      </w:r>
      <w:r w:rsidR="00E90942">
        <w:t>If the procedure is poorly defined or not implemented, then the Mean Time to Recovery (MTTR) can be unacceptably long</w:t>
      </w:r>
      <w:r>
        <w:t>, creating new risks to the business.  These risks need a prioritization discussion that chooses which ones become self-protected, self-insured, transferred, or deferred</w:t>
      </w:r>
      <w:sdt>
        <w:sdtPr>
          <w:id w:val="1425541932"/>
          <w:citation/>
        </w:sdtPr>
        <w:sdtContent>
          <w:r w:rsidR="000475DF">
            <w:fldChar w:fldCharType="begin"/>
          </w:r>
          <w:r w:rsidR="000475DF">
            <w:instrText xml:space="preserve"> CITATION Bas181 \l 1033 </w:instrText>
          </w:r>
          <w:r w:rsidR="000475DF">
            <w:fldChar w:fldCharType="separate"/>
          </w:r>
          <w:r w:rsidR="000475DF">
            <w:rPr>
              <w:noProof/>
            </w:rPr>
            <w:t xml:space="preserve"> (Baskerville, Rowe, &amp; Wolff, 2018)</w:t>
          </w:r>
          <w:r w:rsidR="000475DF">
            <w:fldChar w:fldCharType="end"/>
          </w:r>
        </w:sdtContent>
      </w:sdt>
      <w:r>
        <w:t>.</w:t>
      </w:r>
      <w:r w:rsidR="000475DF">
        <w:t xml:space="preserve">  Those conversations will need to consider the likelihood and potential costs under a deferment.</w:t>
      </w:r>
      <w:r w:rsidR="009F25FB">
        <w:t xml:space="preserve">  </w:t>
      </w:r>
    </w:p>
    <w:p w14:paraId="6534E9DB" w14:textId="28B06A24" w:rsidR="00472F27" w:rsidRDefault="009F25FB" w:rsidP="00472F27">
      <w:pPr>
        <w:ind w:firstLine="720"/>
      </w:pPr>
      <w:r>
        <w:t xml:space="preserve">For example, </w:t>
      </w:r>
      <w:r w:rsidR="00472F27">
        <w:t xml:space="preserve">an </w:t>
      </w:r>
      <w:proofErr w:type="spellStart"/>
      <w:r>
        <w:t>employe</w:t>
      </w:r>
      <w:r w:rsidR="00472F27">
        <w:t>’s</w:t>
      </w:r>
      <w:proofErr w:type="spellEnd"/>
      <w:r w:rsidR="00472F27">
        <w:t xml:space="preserve"> workstation becomes infected with ransomware.  If the helpdesk can respond by reinstalling the operating system and downloading a recent backup of personal information, then the cost is minimized.  Alternatively, if the automation does not exist or backup processes are not consistent, then the losses are magnified.  Given the frequency of these types of situations, it makes economic sense to devise a generic repeatable solution upfront.  Meanwhile, other disaster recovery scenarios are prohibitively expensive to even approach from a technical or process perspective.  Imagine that 80% of manufacturing takes place at the headquarter location, and a meteor crashes into the building (e.g., black swan event).  These risks require a transference to third-party insurance providers.</w:t>
      </w:r>
    </w:p>
    <w:sdt>
      <w:sdtPr>
        <w:id w:val="-659776440"/>
        <w:docPartObj>
          <w:docPartGallery w:val="Bibliographies"/>
          <w:docPartUnique/>
        </w:docPartObj>
      </w:sdtPr>
      <w:sdtEndPr>
        <w:rPr>
          <w:b w:val="0"/>
        </w:rPr>
      </w:sdtEndPr>
      <w:sdtContent>
        <w:p w14:paraId="5E2271AF" w14:textId="05461313" w:rsidR="001A3F41" w:rsidRDefault="001A3F41">
          <w:pPr>
            <w:pStyle w:val="Heading1"/>
          </w:pPr>
          <w:r>
            <w:t>References</w:t>
          </w:r>
        </w:p>
        <w:sdt>
          <w:sdtPr>
            <w:id w:val="-573587230"/>
            <w:bibliography/>
          </w:sdtPr>
          <w:sdtContent>
            <w:p w14:paraId="55EA776C" w14:textId="53C12BCD" w:rsidR="001A3F41" w:rsidRDefault="001A3F41" w:rsidP="001A3F41">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1EF4431A" w14:textId="77777777" w:rsidR="001A3F41" w:rsidRDefault="001A3F41" w:rsidP="001A3F41">
              <w:pPr>
                <w:pStyle w:val="Bibliography"/>
                <w:ind w:left="720" w:hanging="720"/>
                <w:rPr>
                  <w:noProof/>
                </w:rPr>
              </w:pPr>
              <w:r>
                <w:rPr>
                  <w:noProof/>
                </w:rPr>
                <w:t xml:space="preserve">Baskerville, R., Rowe, F., &amp; Wolff, F. (2018, February). Integration of information systems and cybersecurity countermeasures: an exposure to risk perspective. </w:t>
              </w:r>
              <w:r>
                <w:rPr>
                  <w:i/>
                  <w:iCs/>
                  <w:noProof/>
                </w:rPr>
                <w:t>Special Interest Group on Management Information Systems (SIGMIS) Databases, 49</w:t>
              </w:r>
              <w:r>
                <w:rPr>
                  <w:noProof/>
                </w:rPr>
                <w:t>(1), 33-52. doi:https://doi.org/10.1145/3184444.3184448</w:t>
              </w:r>
            </w:p>
            <w:p w14:paraId="1BBF0042" w14:textId="34BA38E1" w:rsidR="001A3F41" w:rsidRDefault="001A3F41" w:rsidP="001A3F41">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9th, 2020, from https://www.youtube.com/watch?v=8armE3Wz0jk</w:t>
              </w:r>
            </w:p>
            <w:p w14:paraId="0979A638" w14:textId="6724EEAC" w:rsidR="001A3F41" w:rsidRDefault="001A3F41" w:rsidP="001A3F41">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May 9th, 2020, from https://search-ebscohost-com.proxy1.ncu.edu/login.aspx?direct=true&amp;db=bth&amp;AN=129631258&amp;site=eds-live</w:t>
              </w:r>
            </w:p>
            <w:p w14:paraId="1AEA5556" w14:textId="77777777" w:rsidR="001A3F41" w:rsidRDefault="001A3F41" w:rsidP="001A3F4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AD8976A" w14:textId="0A7794C2" w:rsidR="001A3F41" w:rsidRDefault="001A3F41" w:rsidP="001A3F41">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523588CF" w14:textId="0EE51BA6" w:rsidR="001A3F41" w:rsidRDefault="001A3F41" w:rsidP="001A3F41">
              <w:pPr>
                <w:pStyle w:val="Bibliography"/>
                <w:ind w:left="720" w:hanging="720"/>
                <w:rPr>
                  <w:noProof/>
                </w:rPr>
              </w:pPr>
              <w:r>
                <w:rPr>
                  <w:noProof/>
                </w:rPr>
                <w:lastRenderedPageBreak/>
                <w:t xml:space="preserve">Grohmann, A. (2018). Evolution of the cybersecurity framework. </w:t>
              </w:r>
              <w:r>
                <w:rPr>
                  <w:i/>
                  <w:iCs/>
                  <w:noProof/>
                </w:rPr>
                <w:t>Information Systems Security Association, 16</w:t>
              </w:r>
              <w:r>
                <w:rPr>
                  <w:noProof/>
                </w:rPr>
                <w:t>(7), 14-18. Retrieved May 2nd, 2020, from https://search-ebscohost-com.proxy1.ncu.edu/login.aspx?direct=true&amp;db=tsh&amp;AN=130572679&amp;site=eds-live</w:t>
              </w:r>
            </w:p>
            <w:p w14:paraId="6ACE5C17" w14:textId="066256A5" w:rsidR="001A3F41" w:rsidRDefault="001A3F41" w:rsidP="001A3F4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9th, 2020, from https://www.youtube.com/watch?v=qCOefMiakps</w:t>
              </w:r>
            </w:p>
            <w:p w14:paraId="09AFD7F8" w14:textId="07D2A8A9" w:rsidR="001A3F41" w:rsidRDefault="001A3F41" w:rsidP="001A3F41">
              <w:pPr>
                <w:pStyle w:val="Bibliography"/>
                <w:ind w:left="720" w:hanging="720"/>
                <w:rPr>
                  <w:noProof/>
                </w:rPr>
              </w:pPr>
              <w:r>
                <w:rPr>
                  <w:noProof/>
                </w:rPr>
                <w:t xml:space="preserve">Kilgallon, S., De La Rosa, L., &amp; Cavazos, J. (2017, September 18-22). Improving the effectiveness and efficiency of dynamic malware analysis with machine learning. </w:t>
              </w:r>
              <w:r>
                <w:rPr>
                  <w:i/>
                  <w:iCs/>
                  <w:noProof/>
                </w:rPr>
                <w:t>Resilience Week.</w:t>
              </w:r>
              <w:r>
                <w:rPr>
                  <w:noProof/>
                </w:rPr>
                <w:t xml:space="preserve"> Wilmington, DE, USA. doi:https://doi.org/10.1109/RWEEK.2017.8088644</w:t>
              </w:r>
            </w:p>
            <w:p w14:paraId="39FCF114" w14:textId="77777777" w:rsidR="001A3F41" w:rsidRDefault="001A3F41" w:rsidP="001A3F4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37B957A5" w14:textId="05A2B948" w:rsidR="001A3F41" w:rsidRDefault="001A3F41" w:rsidP="001A3F4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C642470" w14:textId="77777777" w:rsidR="001A3F41" w:rsidRDefault="001A3F41" w:rsidP="001A3F41">
              <w:pPr>
                <w:pStyle w:val="Bibliography"/>
                <w:ind w:left="720" w:hanging="720"/>
                <w:rPr>
                  <w:noProof/>
                </w:rPr>
              </w:pPr>
              <w:r>
                <w:rPr>
                  <w:noProof/>
                </w:rPr>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08D6D22E" w14:textId="4EAAC19E" w:rsidR="001A3F41" w:rsidRDefault="001A3F41" w:rsidP="001A3F41">
              <w:pPr>
                <w:pStyle w:val="Bibliography"/>
                <w:ind w:left="720" w:hanging="720"/>
                <w:rPr>
                  <w:noProof/>
                </w:rPr>
              </w:pPr>
              <w:r>
                <w:rPr>
                  <w:noProof/>
                </w:rPr>
                <w:t xml:space="preserve">Valiente, C. (2017, October). Addressing malware with cybersecurity awareness. </w:t>
              </w:r>
              <w:r>
                <w:rPr>
                  <w:i/>
                  <w:iCs/>
                  <w:noProof/>
                </w:rPr>
                <w:t>Information Systems Security Association, 15</w:t>
              </w:r>
              <w:r>
                <w:rPr>
                  <w:noProof/>
                </w:rPr>
                <w:t>(10), 16-22. Retrieved May 9th, 2020, from https://search-ebscohost-com.proxy1.ncu.edu/login.aspx?direct=true&amp;db=tsh&amp;AN=125478200&amp;site=eds-live</w:t>
              </w:r>
            </w:p>
            <w:p w14:paraId="04255DD7" w14:textId="69F91041" w:rsidR="00472F27" w:rsidRPr="00110E66" w:rsidRDefault="001A3F41" w:rsidP="00472F27">
              <w:r>
                <w:rPr>
                  <w:b/>
                  <w:bCs/>
                  <w:noProof/>
                </w:rPr>
                <w:fldChar w:fldCharType="end"/>
              </w:r>
            </w:p>
          </w:sdtContent>
        </w:sdt>
      </w:sdtContent>
    </w:sdt>
    <w:sectPr w:rsidR="00472F27" w:rsidRPr="00110E6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421FB" w14:textId="77777777" w:rsidR="00B52683" w:rsidRDefault="00B52683" w:rsidP="0082223F">
      <w:pPr>
        <w:spacing w:line="240" w:lineRule="auto"/>
      </w:pPr>
      <w:r>
        <w:separator/>
      </w:r>
    </w:p>
  </w:endnote>
  <w:endnote w:type="continuationSeparator" w:id="0">
    <w:p w14:paraId="741CB7B6" w14:textId="77777777" w:rsidR="00B52683" w:rsidRDefault="00B5268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C1238" w14:textId="77777777" w:rsidR="00B52683" w:rsidRDefault="00B52683" w:rsidP="0082223F">
      <w:pPr>
        <w:spacing w:line="240" w:lineRule="auto"/>
      </w:pPr>
      <w:r>
        <w:separator/>
      </w:r>
    </w:p>
  </w:footnote>
  <w:footnote w:type="continuationSeparator" w:id="0">
    <w:p w14:paraId="28B50A70" w14:textId="77777777" w:rsidR="00B52683" w:rsidRDefault="00B5268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475DF"/>
    <w:rsid w:val="00047877"/>
    <w:rsid w:val="00062A7F"/>
    <w:rsid w:val="0007473F"/>
    <w:rsid w:val="000B6EEF"/>
    <w:rsid w:val="000E28AF"/>
    <w:rsid w:val="00105B96"/>
    <w:rsid w:val="00110158"/>
    <w:rsid w:val="00110E66"/>
    <w:rsid w:val="001553B4"/>
    <w:rsid w:val="00183597"/>
    <w:rsid w:val="001A3F41"/>
    <w:rsid w:val="001B490C"/>
    <w:rsid w:val="00207A34"/>
    <w:rsid w:val="002806B7"/>
    <w:rsid w:val="002A530A"/>
    <w:rsid w:val="002B3C0C"/>
    <w:rsid w:val="002D209D"/>
    <w:rsid w:val="0036284C"/>
    <w:rsid w:val="003973EC"/>
    <w:rsid w:val="003A20BA"/>
    <w:rsid w:val="003F4714"/>
    <w:rsid w:val="00401D65"/>
    <w:rsid w:val="004223E8"/>
    <w:rsid w:val="00472F27"/>
    <w:rsid w:val="004968A8"/>
    <w:rsid w:val="004A784B"/>
    <w:rsid w:val="00597DCE"/>
    <w:rsid w:val="005B7079"/>
    <w:rsid w:val="005C442F"/>
    <w:rsid w:val="0060057B"/>
    <w:rsid w:val="00617187"/>
    <w:rsid w:val="0062290A"/>
    <w:rsid w:val="00633258"/>
    <w:rsid w:val="00670B26"/>
    <w:rsid w:val="006D31D5"/>
    <w:rsid w:val="006D793E"/>
    <w:rsid w:val="006E578D"/>
    <w:rsid w:val="006F4812"/>
    <w:rsid w:val="007033F4"/>
    <w:rsid w:val="0073677D"/>
    <w:rsid w:val="00743CFD"/>
    <w:rsid w:val="0076442C"/>
    <w:rsid w:val="007A7587"/>
    <w:rsid w:val="007B2570"/>
    <w:rsid w:val="007F76B6"/>
    <w:rsid w:val="0080111D"/>
    <w:rsid w:val="0082223F"/>
    <w:rsid w:val="00832468"/>
    <w:rsid w:val="00881E57"/>
    <w:rsid w:val="0089258A"/>
    <w:rsid w:val="008B5129"/>
    <w:rsid w:val="00993631"/>
    <w:rsid w:val="009A757D"/>
    <w:rsid w:val="009F25FB"/>
    <w:rsid w:val="009F597D"/>
    <w:rsid w:val="00A31040"/>
    <w:rsid w:val="00A46717"/>
    <w:rsid w:val="00A94031"/>
    <w:rsid w:val="00B071EB"/>
    <w:rsid w:val="00B25215"/>
    <w:rsid w:val="00B52683"/>
    <w:rsid w:val="00B52D83"/>
    <w:rsid w:val="00C23081"/>
    <w:rsid w:val="00C46FB2"/>
    <w:rsid w:val="00C73692"/>
    <w:rsid w:val="00C85E15"/>
    <w:rsid w:val="00C93BB7"/>
    <w:rsid w:val="00CB25E9"/>
    <w:rsid w:val="00CC1E7F"/>
    <w:rsid w:val="00CC42D3"/>
    <w:rsid w:val="00D249CB"/>
    <w:rsid w:val="00D47213"/>
    <w:rsid w:val="00D75C7B"/>
    <w:rsid w:val="00D85C7B"/>
    <w:rsid w:val="00D9084D"/>
    <w:rsid w:val="00D91593"/>
    <w:rsid w:val="00DB70CE"/>
    <w:rsid w:val="00DE2224"/>
    <w:rsid w:val="00DE4618"/>
    <w:rsid w:val="00E03928"/>
    <w:rsid w:val="00E90942"/>
    <w:rsid w:val="00ED3713"/>
    <w:rsid w:val="00F92669"/>
    <w:rsid w:val="00FF1833"/>
    <w:rsid w:val="00FF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1A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6744">
      <w:bodyDiv w:val="1"/>
      <w:marLeft w:val="0"/>
      <w:marRight w:val="0"/>
      <w:marTop w:val="0"/>
      <w:marBottom w:val="0"/>
      <w:divBdr>
        <w:top w:val="none" w:sz="0" w:space="0" w:color="auto"/>
        <w:left w:val="none" w:sz="0" w:space="0" w:color="auto"/>
        <w:bottom w:val="none" w:sz="0" w:space="0" w:color="auto"/>
        <w:right w:val="none" w:sz="0" w:space="0" w:color="auto"/>
      </w:divBdr>
    </w:div>
    <w:div w:id="211113091">
      <w:bodyDiv w:val="1"/>
      <w:marLeft w:val="0"/>
      <w:marRight w:val="0"/>
      <w:marTop w:val="0"/>
      <w:marBottom w:val="0"/>
      <w:divBdr>
        <w:top w:val="none" w:sz="0" w:space="0" w:color="auto"/>
        <w:left w:val="none" w:sz="0" w:space="0" w:color="auto"/>
        <w:bottom w:val="none" w:sz="0" w:space="0" w:color="auto"/>
        <w:right w:val="none" w:sz="0" w:space="0" w:color="auto"/>
      </w:divBdr>
    </w:div>
    <w:div w:id="295379887">
      <w:bodyDiv w:val="1"/>
      <w:marLeft w:val="0"/>
      <w:marRight w:val="0"/>
      <w:marTop w:val="0"/>
      <w:marBottom w:val="0"/>
      <w:divBdr>
        <w:top w:val="none" w:sz="0" w:space="0" w:color="auto"/>
        <w:left w:val="none" w:sz="0" w:space="0" w:color="auto"/>
        <w:bottom w:val="none" w:sz="0" w:space="0" w:color="auto"/>
        <w:right w:val="none" w:sz="0" w:space="0" w:color="auto"/>
      </w:divBdr>
    </w:div>
    <w:div w:id="406147756">
      <w:bodyDiv w:val="1"/>
      <w:marLeft w:val="0"/>
      <w:marRight w:val="0"/>
      <w:marTop w:val="0"/>
      <w:marBottom w:val="0"/>
      <w:divBdr>
        <w:top w:val="none" w:sz="0" w:space="0" w:color="auto"/>
        <w:left w:val="none" w:sz="0" w:space="0" w:color="auto"/>
        <w:bottom w:val="none" w:sz="0" w:space="0" w:color="auto"/>
        <w:right w:val="none" w:sz="0" w:space="0" w:color="auto"/>
      </w:divBdr>
    </w:div>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679627698">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114668348">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622613087">
      <w:bodyDiv w:val="1"/>
      <w:marLeft w:val="0"/>
      <w:marRight w:val="0"/>
      <w:marTop w:val="0"/>
      <w:marBottom w:val="0"/>
      <w:divBdr>
        <w:top w:val="none" w:sz="0" w:space="0" w:color="auto"/>
        <w:left w:val="none" w:sz="0" w:space="0" w:color="auto"/>
        <w:bottom w:val="none" w:sz="0" w:space="0" w:color="auto"/>
        <w:right w:val="none" w:sz="0" w:space="0" w:color="auto"/>
      </w:divBdr>
    </w:div>
    <w:div w:id="1713338233">
      <w:bodyDiv w:val="1"/>
      <w:marLeft w:val="0"/>
      <w:marRight w:val="0"/>
      <w:marTop w:val="0"/>
      <w:marBottom w:val="0"/>
      <w:divBdr>
        <w:top w:val="none" w:sz="0" w:space="0" w:color="auto"/>
        <w:left w:val="none" w:sz="0" w:space="0" w:color="auto"/>
        <w:bottom w:val="none" w:sz="0" w:space="0" w:color="auto"/>
        <w:right w:val="none" w:sz="0" w:space="0" w:color="auto"/>
      </w:divBdr>
    </w:div>
    <w:div w:id="1726180126">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812211153">
      <w:bodyDiv w:val="1"/>
      <w:marLeft w:val="0"/>
      <w:marRight w:val="0"/>
      <w:marTop w:val="0"/>
      <w:marBottom w:val="0"/>
      <w:divBdr>
        <w:top w:val="none" w:sz="0" w:space="0" w:color="auto"/>
        <w:left w:val="none" w:sz="0" w:space="0" w:color="auto"/>
        <w:bottom w:val="none" w:sz="0" w:space="0" w:color="auto"/>
        <w:right w:val="none" w:sz="0" w:space="0" w:color="auto"/>
      </w:divBdr>
    </w:div>
    <w:div w:id="1824348485">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 w:id="21222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8</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9</b:RefOrder>
  </b:Source>
  <b:Source>
    <b:Tag>Val171</b:Tag>
    <b:SourceType>JournalArticle</b:SourceType>
    <b:Guid>{AC9ED9B4-4806-4465-9461-32E72C409131}</b:Guid>
    <b:Title>Addressing malware with cybersecurity awareness </b:Title>
    <b:Pages>16-22</b:Pages>
    <b:Year>2017</b:Year>
    <b:JournalName>Information Systems Security Association</b:JournalName>
    <b:Author>
      <b:Author>
        <b:NameList>
          <b:Person>
            <b:Last>Valiente</b:Last>
            <b:First>C</b:First>
          </b:Person>
        </b:NameList>
      </b:Author>
    </b:Author>
    <b:Month>October</b:Month>
    <b:Volume>15</b:Volume>
    <b:Issue>10</b:Issue>
    <b:YearAccessed>2020</b:YearAccessed>
    <b:MonthAccessed>May</b:MonthAccessed>
    <b:DayAccessed>9</b:DayAccessed>
    <b:URL>https://search-ebscohost-com.proxy1.ncu.edu/login.aspx?direct=true&amp;db=tsh&amp;AN=125478200&amp;site=eds-live</b:URL>
    <b:RefOrder>10</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11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12</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13</b:RefOrder>
  </b:Source>
</b:Sources>
</file>

<file path=customXml/itemProps1.xml><?xml version="1.0" encoding="utf-8"?>
<ds:datastoreItem xmlns:ds="http://schemas.openxmlformats.org/officeDocument/2006/customXml" ds:itemID="{894FB4DE-BDD1-4406-8213-68F150A5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11</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78</cp:revision>
  <dcterms:created xsi:type="dcterms:W3CDTF">2019-05-19T17:38:00Z</dcterms:created>
  <dcterms:modified xsi:type="dcterms:W3CDTF">2020-05-11T02:02:00Z</dcterms:modified>
</cp:coreProperties>
</file>