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35B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38FA439A"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293E4C6F" w14:textId="139BF116" w:rsidR="00574F04" w:rsidRDefault="00574F04" w:rsidP="00574F04">
      <w:pPr>
        <w:pStyle w:val="Heading2"/>
      </w:pPr>
      <w:r>
        <w:t>Products</w:t>
      </w:r>
    </w:p>
    <w:p w14:paraId="0B5AD239" w14:textId="6C57CAC5"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variations are still active</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38548B3C"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55810597" w:rsidR="00154BCF" w:rsidRDefault="007D1FE6" w:rsidP="00154BCF">
      <w:pPr>
        <w:pStyle w:val="Heading2"/>
      </w:pPr>
      <w:r>
        <w:t>Regulation</w:t>
      </w:r>
    </w:p>
    <w:p w14:paraId="539DDD0E" w14:textId="02765D32"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077A1C">
        <w:t>for embedded 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6C70FCD0"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w:t>
      </w:r>
      <w:r w:rsidR="009860DC">
        <w:t xml:space="preserve">the manufacture becomes liable for the responsible storage of customer data.  Selling these products to international audiences adds </w:t>
      </w:r>
      <w:r w:rsidR="009F59A3">
        <w:t xml:space="preserve">additional </w:t>
      </w:r>
      <w:r w:rsidR="009860DC">
        <w:t xml:space="preserve">complexity, as it can </w:t>
      </w:r>
      <w:r w:rsidR="009F59A3">
        <w:t xml:space="preserve">bring the </w:t>
      </w:r>
      <w:r w:rsidR="009860DC">
        <w:t xml:space="preserve">Global Data Protection Regulation (GDPR) </w:t>
      </w:r>
      <w:r w:rsidR="009F59A3">
        <w:t xml:space="preserve">and similar foreign policy </w:t>
      </w:r>
      <w:r w:rsidR="009860DC">
        <w:t>into scope.</w:t>
      </w:r>
    </w:p>
    <w:p w14:paraId="459F9C31" w14:textId="3357F00E" w:rsidR="00106C27" w:rsidRDefault="00106C27" w:rsidP="00106C27">
      <w:pPr>
        <w:pStyle w:val="Heading1"/>
      </w:pPr>
      <w:r>
        <w:t>Conclusion</w:t>
      </w:r>
    </w:p>
    <w:p w14:paraId="3CDFB944" w14:textId="77777777" w:rsidR="002F6ADF" w:rsidRDefault="00EF3D57" w:rsidP="00054883">
      <w:pPr>
        <w:ind w:firstLine="720"/>
      </w:pPr>
      <w:r>
        <w:t xml:space="preserve">The Internet of Things (IoT) provides a mechanism for bridging the cyber and physical worlds into a unified system.  This bridge enables businesses to collect sensor data for powering artificial intelligence solutions that control mechanical devices (e.g., motors and actuators).  Ensuring the integrity, confidentiality, and availability of that communication channel requires </w:t>
      </w:r>
      <w:r>
        <w:t>protections for the people, processes, and products that participate</w:t>
      </w:r>
      <w:r w:rsidR="00C26999">
        <w:t xml:space="preserve"> in</w:t>
      </w:r>
      <w:r>
        <w:t xml:space="preserve"> th</w:t>
      </w:r>
      <w:r>
        <w:t>ose conversations.</w:t>
      </w:r>
      <w:r w:rsidR="00054883">
        <w:t xml:space="preserve">  </w:t>
      </w:r>
    </w:p>
    <w:p w14:paraId="7FB8EC42" w14:textId="671572BD" w:rsidR="00054883" w:rsidRDefault="00054883" w:rsidP="00054883">
      <w:pPr>
        <w:ind w:firstLine="720"/>
      </w:pPr>
      <w:r>
        <w:t>Unique classes of risk exist against each of these entities that come from several trade-offs between convenience, control, and privacy.</w:t>
      </w:r>
      <w:r w:rsidR="005E34A5">
        <w:t xml:space="preserve">  For instance, user profiles provide the capabilities necessary for customizing personalized experiences.  However, leaking that information can generate privacy concerns.</w:t>
      </w:r>
      <w:r w:rsidR="002F6ADF">
        <w:t xml:space="preserve">  Giving control to autonomous safety systems are only effective if both the cyber and physical structures are in sync.</w:t>
      </w:r>
    </w:p>
    <w:p w14:paraId="5C9E24A4" w14:textId="631E4246" w:rsidR="002F6ADF" w:rsidRDefault="002F6ADF" w:rsidP="002741F4">
      <w:pPr>
        <w:ind w:firstLine="720"/>
      </w:pPr>
      <w:r>
        <w:t xml:space="preserve">Nearly half of the IoT manufacturers lack sufficient authentication controls and can become compromised with simple dictionaries.  One of the core challenges comes with a disincentive for the broader industry to mitigate these problems.  Customers choose products that contain the most features at the lowest cost.  These features contain increased attack surface and need to optimize for interoperation scenarios.  Regulation and compliance of these security controls are challenging due to political fragmentation and technical limitations.  For example, building industry-standard encryption protocols on specific embedded systems is not possible </w:t>
      </w:r>
      <w:r>
        <w:lastRenderedPageBreak/>
        <w:t>given the necessary compute resources.</w:t>
      </w:r>
      <w:r w:rsidR="002741F4">
        <w:t xml:space="preserve">  </w:t>
      </w:r>
      <w:r w:rsidR="002741F4">
        <w:t>However, these challenges cannot be the end of the story, and iterative changes can move the industry in the right direction.  For instance, printing a random password onto physical IoT devices can trade (a) reductions of malware spread rates for (b) physical security risk.  While this is not acceptable for military bases, other scenarios like small branch offices might find this amenable.</w:t>
      </w:r>
    </w:p>
    <w:sectPr w:rsidR="002F6AD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2424" w14:textId="77777777" w:rsidR="00235B0B" w:rsidRDefault="00235B0B" w:rsidP="0082223F">
      <w:pPr>
        <w:spacing w:line="240" w:lineRule="auto"/>
      </w:pPr>
      <w:r>
        <w:separator/>
      </w:r>
    </w:p>
  </w:endnote>
  <w:endnote w:type="continuationSeparator" w:id="0">
    <w:p w14:paraId="553E70B3" w14:textId="77777777" w:rsidR="00235B0B" w:rsidRDefault="00235B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02150" w14:textId="77777777" w:rsidR="00235B0B" w:rsidRDefault="00235B0B" w:rsidP="0082223F">
      <w:pPr>
        <w:spacing w:line="240" w:lineRule="auto"/>
      </w:pPr>
      <w:r>
        <w:separator/>
      </w:r>
    </w:p>
  </w:footnote>
  <w:footnote w:type="continuationSeparator" w:id="0">
    <w:p w14:paraId="29D14FAA" w14:textId="77777777" w:rsidR="00235B0B" w:rsidRDefault="00235B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54883"/>
    <w:rsid w:val="00067FDF"/>
    <w:rsid w:val="00077A1C"/>
    <w:rsid w:val="000C26D5"/>
    <w:rsid w:val="00106C27"/>
    <w:rsid w:val="0012355A"/>
    <w:rsid w:val="00154BCF"/>
    <w:rsid w:val="00183597"/>
    <w:rsid w:val="00194483"/>
    <w:rsid w:val="002173E6"/>
    <w:rsid w:val="00223358"/>
    <w:rsid w:val="002255AA"/>
    <w:rsid w:val="00235B0B"/>
    <w:rsid w:val="00267AFF"/>
    <w:rsid w:val="002741F4"/>
    <w:rsid w:val="00276E62"/>
    <w:rsid w:val="002806B7"/>
    <w:rsid w:val="002A3870"/>
    <w:rsid w:val="002E143D"/>
    <w:rsid w:val="002F1222"/>
    <w:rsid w:val="002F6ADF"/>
    <w:rsid w:val="003576B0"/>
    <w:rsid w:val="003A6261"/>
    <w:rsid w:val="003E1082"/>
    <w:rsid w:val="003F401E"/>
    <w:rsid w:val="003F4714"/>
    <w:rsid w:val="00401D65"/>
    <w:rsid w:val="004223E8"/>
    <w:rsid w:val="0047463E"/>
    <w:rsid w:val="004A44F4"/>
    <w:rsid w:val="004A784B"/>
    <w:rsid w:val="004D0A79"/>
    <w:rsid w:val="005407B6"/>
    <w:rsid w:val="0056415A"/>
    <w:rsid w:val="00574F04"/>
    <w:rsid w:val="005801F0"/>
    <w:rsid w:val="00586A89"/>
    <w:rsid w:val="00592D54"/>
    <w:rsid w:val="005B7079"/>
    <w:rsid w:val="005E33B2"/>
    <w:rsid w:val="005E34A5"/>
    <w:rsid w:val="006329F1"/>
    <w:rsid w:val="00673CC7"/>
    <w:rsid w:val="006D793E"/>
    <w:rsid w:val="0073677D"/>
    <w:rsid w:val="007D1FE6"/>
    <w:rsid w:val="007F0EEE"/>
    <w:rsid w:val="0082223F"/>
    <w:rsid w:val="00824617"/>
    <w:rsid w:val="008B201B"/>
    <w:rsid w:val="008B5129"/>
    <w:rsid w:val="008C58C8"/>
    <w:rsid w:val="00933599"/>
    <w:rsid w:val="009860DC"/>
    <w:rsid w:val="009A757D"/>
    <w:rsid w:val="009B281F"/>
    <w:rsid w:val="009F24A8"/>
    <w:rsid w:val="009F59A3"/>
    <w:rsid w:val="00AA5938"/>
    <w:rsid w:val="00C26999"/>
    <w:rsid w:val="00C43F08"/>
    <w:rsid w:val="00C6450E"/>
    <w:rsid w:val="00C73692"/>
    <w:rsid w:val="00C93BB7"/>
    <w:rsid w:val="00CB25E9"/>
    <w:rsid w:val="00D421EB"/>
    <w:rsid w:val="00D75C7B"/>
    <w:rsid w:val="00D85C7B"/>
    <w:rsid w:val="00DE2224"/>
    <w:rsid w:val="00DE45AD"/>
    <w:rsid w:val="00E43212"/>
    <w:rsid w:val="00E460F4"/>
    <w:rsid w:val="00E5045D"/>
    <w:rsid w:val="00E51AF8"/>
    <w:rsid w:val="00E7096D"/>
    <w:rsid w:val="00E832DD"/>
    <w:rsid w:val="00E97C1E"/>
    <w:rsid w:val="00ED3713"/>
    <w:rsid w:val="00EE602F"/>
    <w:rsid w:val="00EE7580"/>
    <w:rsid w:val="00EF3D57"/>
    <w:rsid w:val="00F017AB"/>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D96A5258-8A6D-4E60-AAC3-C915C98D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80</cp:revision>
  <dcterms:created xsi:type="dcterms:W3CDTF">2019-05-19T17:38:00Z</dcterms:created>
  <dcterms:modified xsi:type="dcterms:W3CDTF">2020-05-18T00:37:00Z</dcterms:modified>
</cp:coreProperties>
</file>