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30DD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32CB42C8" w:rsidR="00854D29" w:rsidRPr="00854D29" w:rsidRDefault="00854D29" w:rsidP="00854D29">
      <w:pPr>
        <w:ind w:firstLine="720"/>
      </w:pP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00230F07" w:rsidR="00F47BD1" w:rsidRDefault="00F47BD1" w:rsidP="00C7357C">
      <w:pPr>
        <w:pStyle w:val="Heading2"/>
      </w:pPr>
      <w:r>
        <w:t xml:space="preserve">How does security enable the </w:t>
      </w:r>
      <w:proofErr w:type="gramStart"/>
      <w:r>
        <w:t>business</w:t>
      </w:r>
      <w:proofErr w:type="gramEnd"/>
    </w:p>
    <w:p w14:paraId="5C043304" w14:textId="7B829566" w:rsidR="00854D29" w:rsidRDefault="00854D29" w:rsidP="00854D29">
      <w:pPr>
        <w:pStyle w:val="Heading2"/>
      </w:pPr>
      <w:r>
        <w:t>Framing a Security Message</w:t>
      </w:r>
    </w:p>
    <w:p w14:paraId="21E8E472" w14:textId="1A064046"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Content>
          <w:r>
            <w:fldChar w:fldCharType="begin"/>
          </w:r>
          <w:r>
            <w:instrText xml:space="preserve"> CITATION Bru17 \l 1033 </w:instrText>
          </w:r>
          <w:r>
            <w:fldChar w:fldCharType="separate"/>
          </w:r>
          <w:r>
            <w:rPr>
              <w:noProof/>
            </w:rPr>
            <w:t xml:space="preserve"> (Bruijn &amp; Janssen, 2017)</w:t>
          </w:r>
          <w:r>
            <w:fldChar w:fldCharType="end"/>
          </w:r>
        </w:sdtContent>
      </w:sdt>
      <w:r>
        <w:t xml:space="preserve">.  These sophisticated adversaries will stop at nothing to exploit our websites and exfiltrate the data.  From the employee perspective, this </w:t>
      </w:r>
      <w:r>
        <w:lastRenderedPageBreak/>
        <w:t xml:space="preserve">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accept, implicitly, and explicitly.  Many risks exist within technology, though a more alarming number originate from the employees</w:t>
      </w:r>
      <w:r w:rsidRPr="007A0CDC">
        <w:t xml:space="preserve"> </w:t>
      </w:r>
      <w:sdt>
        <w:sdtPr>
          <w:id w:val="1569614785"/>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6F6C46">
        <w:t>"</w:t>
      </w:r>
      <w:r>
        <w:t>why should I care?</w:t>
      </w:r>
      <w:r w:rsidR="006F6C46">
        <w:t>"</w:t>
      </w:r>
    </w:p>
    <w:p w14:paraId="6DEB613C" w14:textId="3C07C210" w:rsidR="00F47BD1" w:rsidRDefault="00F47BD1" w:rsidP="00C7357C">
      <w:pPr>
        <w:pStyle w:val="Heading2"/>
      </w:pPr>
      <w:r>
        <w:t>Applying a framework to security</w:t>
      </w:r>
    </w:p>
    <w:p w14:paraId="4CA8D55C" w14:textId="32A1A666"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6F6C46">
        <w:t>'</w:t>
      </w:r>
      <w:r>
        <w:t xml:space="preserve"> perspective, such as COBIT deriving from IT auditing then expanding with industry commonalities.</w:t>
      </w:r>
    </w:p>
    <w:p w14:paraId="10ACB502" w14:textId="30C0CA59" w:rsidR="00A341C7" w:rsidRPr="00A341C7"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xml:space="preserve">.  In contrast, the NIST Cybersecurity Framework describes various </w:t>
      </w:r>
      <w:r>
        <w:lastRenderedPageBreak/>
        <w:t>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CITATION Dai19 \l 1033 </w:instrText>
          </w:r>
          <w:r>
            <w:fldChar w:fldCharType="separate"/>
          </w:r>
          <w:r>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63EE4C1F" w14:textId="3D1AC18E" w:rsidR="00F47BD1" w:rsidRDefault="00F47BD1" w:rsidP="00C7357C">
      <w:pPr>
        <w:pStyle w:val="Heading1"/>
      </w:pPr>
      <w:r>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77777777" w:rsidR="003C04D6" w:rsidRDefault="003C04D6" w:rsidP="003C04D6">
      <w:pPr>
        <w:ind w:firstLine="720"/>
      </w:pPr>
      <w:r>
        <w:t>The most crucial resource of an organization are the employees, and any plan for success needs to begin here.  Valientes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foreign markets.  This training applies to all levels of the business, such as how technicians assist international customers, and how executives bundle products for international distribution.</w:t>
      </w:r>
    </w:p>
    <w:p w14:paraId="518D03B5" w14:textId="6ED816C6" w:rsidR="00D37CFD" w:rsidRDefault="00D37CFD" w:rsidP="00D37CFD">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the device understands the context of the user</w:t>
      </w:r>
      <w:r w:rsidR="006F6C46">
        <w:t>'</w:t>
      </w:r>
      <w:r>
        <w:t xml:space="preserve">s profile, the experience can be customized and produce more accurate </w:t>
      </w:r>
      <w:r>
        <w:lastRenderedPageBreak/>
        <w:t>predictions.  The payment for access to these inferences and decision processes comes from personal information, such as calendars, contacts, and routines</w:t>
      </w:r>
      <w:sdt>
        <w:sdtPr>
          <w:id w:val="-2030861568"/>
          <w:citation/>
        </w:sdt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p>
    <w:p w14:paraId="6FA96B79" w14:textId="186C0492" w:rsidR="00D37CFD" w:rsidRPr="00D37CFD" w:rsidRDefault="00D37CFD" w:rsidP="00D37CFD">
      <w:pPr>
        <w:ind w:firstLine="720"/>
      </w:pPr>
      <w:r>
        <w:t>For instance, numerous platforms integrate into open identity provides like Google and Facebook as a mechanism to simplify enrollment.  However, is that the job the user intended to hire</w:t>
      </w:r>
      <w:sdt>
        <w:sdtPr>
          <w:id w:val="-1225990394"/>
          <w:citation/>
        </w:sdtPr>
        <w:sdtContent>
          <w:r>
            <w:fldChar w:fldCharType="begin"/>
          </w:r>
          <w:r w:rsidR="00CE072C">
            <w:instrText xml:space="preserve">CITATION Dai191 \l 1033 </w:instrText>
          </w:r>
          <w:r>
            <w:fldChar w:fldCharType="separate"/>
          </w:r>
          <w:r w:rsidR="00CE072C">
            <w:rPr>
              <w:noProof/>
            </w:rPr>
            <w:t xml:space="preserve">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77777777" w:rsidR="003C04D6" w:rsidRDefault="003C04D6" w:rsidP="00D37CFD">
      <w:pPr>
        <w:ind w:firstLine="720"/>
      </w:pPr>
      <w:r>
        <w:t xml:space="preserve">Protecting against global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t>and also</w:t>
      </w:r>
      <w:proofErr w:type="gramEnd"/>
      <w:r>
        <w:t xml:space="preserve"> viewed nation-states, either across the wire an official </w:t>
      </w:r>
      <w:r w:rsidRPr="00361089">
        <w:t>subpoena</w:t>
      </w:r>
      <w:r>
        <w:t xml:space="preserve">.  These challenges require design decisions that focus on disposable resources (e.g., one-time access </w:t>
      </w:r>
      <w:r>
        <w:lastRenderedPageBreak/>
        <w:t>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  Leadership teams need to prioritize building these intra-team trust relationships through combinations of social outreach and bug bounty programs.</w:t>
      </w:r>
    </w:p>
    <w:p w14:paraId="4F490028" w14:textId="61F48922" w:rsidR="00D37CFD" w:rsidRPr="00D37CFD" w:rsidRDefault="00D37CFD" w:rsidP="00D37CFD">
      <w:pPr>
        <w:ind w:firstLine="720"/>
      </w:pPr>
      <w:r>
        <w:t>Manufacturing facilities are evolving into massive CPS ecosystems through Industrial IoT devices feeding into complex event processing systems</w:t>
      </w:r>
      <w:sdt>
        <w:sdtPr>
          <w:id w:val="1182395945"/>
          <w:citation/>
        </w:sdtPr>
        <w:sdtContent>
          <w:r>
            <w:fldChar w:fldCharType="begin"/>
          </w:r>
          <w:r>
            <w:instrText xml:space="preserve"> CITATION Bab16 \l 1033 </w:instrText>
          </w:r>
          <w:r>
            <w:fldChar w:fldCharType="separate"/>
          </w:r>
          <w:r>
            <w:rPr>
              <w:noProof/>
            </w:rPr>
            <w:t xml:space="preserve"> (Babiceanu, 2016)</w:t>
          </w:r>
          <w:r>
            <w:fldChar w:fldCharType="end"/>
          </w:r>
        </w:sdtContent>
      </w:sdt>
      <w:r>
        <w:t>.  This approach reduces costs by increasing automation efficiencies.  Reliance on automation also increases the opacity of decision-making processes and introduces additional risk vectors</w:t>
      </w:r>
      <w:sdt>
        <w:sdtPr>
          <w:id w:val="-1283337630"/>
          <w:citation/>
        </w:sdt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This trait is not unique to authoritarian nations, as specific New Zealand products have been ban from France for </w:t>
      </w:r>
      <w:r>
        <w:lastRenderedPageBreak/>
        <w:t>not meeting privacy norms</w:t>
      </w:r>
      <w:sdt>
        <w:sdtPr>
          <w:id w:val="-210106688"/>
          <w:citation/>
        </w:sdt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A33F30B" w14:textId="77777777" w:rsidR="00D37CFD" w:rsidRDefault="00D37CFD" w:rsidP="00D37CFD">
      <w:pPr>
        <w:ind w:firstLine="720"/>
      </w:pPr>
      <w:r>
        <w:t>According to Gartner, the trend of weak authentication controls impacts nearly 50% 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35FFE7E1" w14:textId="77777777" w:rsidR="00D37CFD" w:rsidRDefault="00D37CFD" w:rsidP="00D37CFD">
      <w:pPr>
        <w:ind w:firstLine="720"/>
      </w:pPr>
      <w:r>
        <w:t>There is an economic incentive for businesses to churn out new IoT devices with more innovative, instead of investing in security protections for those features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device does not work.  If the customer believes that the equipment is faulty, they leave bad reviews online, contact support, and request replacements—all of which cost the business money.</w:t>
      </w:r>
    </w:p>
    <w:p w14:paraId="61D45D31" w14:textId="4C5052AD" w:rsidR="00F47BD1" w:rsidRDefault="00F47BD1" w:rsidP="00C7357C">
      <w:pPr>
        <w:pStyle w:val="Heading2"/>
      </w:pPr>
      <w:r>
        <w:t>Information</w:t>
      </w:r>
    </w:p>
    <w:p w14:paraId="408095A2" w14:textId="2D0831FE" w:rsidR="00F47BD1" w:rsidRDefault="00F47BD1" w:rsidP="00C7357C">
      <w:pPr>
        <w:pStyle w:val="Heading2"/>
      </w:pPr>
      <w:r>
        <w:t>Customers</w:t>
      </w:r>
    </w:p>
    <w:p w14:paraId="3E8368D1" w14:textId="6D05E267" w:rsidR="00F47BD1" w:rsidRDefault="00F47BD1" w:rsidP="00C7357C">
      <w:pPr>
        <w:pStyle w:val="Heading1"/>
      </w:pPr>
      <w:r>
        <w:lastRenderedPageBreak/>
        <w:t>Who</w:t>
      </w:r>
      <w:r w:rsidR="00C7357C">
        <w:t>m</w:t>
      </w:r>
      <w:r>
        <w:t xml:space="preserve"> are we protecting </w:t>
      </w:r>
      <w:proofErr w:type="gramStart"/>
      <w:r>
        <w:t>against</w:t>
      </w:r>
      <w:proofErr w:type="gramEnd"/>
    </w:p>
    <w:p w14:paraId="49C41E61" w14:textId="1B2C7905" w:rsidR="00F47BD1" w:rsidRDefault="00F47BD1" w:rsidP="00C7357C">
      <w:pPr>
        <w:pStyle w:val="Heading2"/>
      </w:pPr>
      <w:r>
        <w:t>Negligence</w:t>
      </w:r>
    </w:p>
    <w:p w14:paraId="142B6D51" w14:textId="6C37B9A7" w:rsidR="003B150F" w:rsidRPr="003B150F" w:rsidRDefault="003B150F" w:rsidP="003B150F">
      <w:pPr>
        <w:ind w:firstLine="720"/>
      </w:pPr>
      <w:r>
        <w:t>When we step back and look at the numbers, half of the attacks target technology assets explicitly, such as probing for cross-site scripting bugs in our websites. The next quarter comes from humans interacting with hostile automation, e.g., phishing attacks and malicious mobile apps, and the final quarter from erroneous behaviors.  These figures suggest that creating a more security-aware culture could remove nearly half of the attack surface and strengthen business continuity</w:t>
      </w:r>
      <w:sdt>
        <w:sdtPr>
          <w:id w:val="-176345196"/>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For instance, when network engineers understand risk management, they create features that consider scalability and availability during the design versus after the solution has failed</w:t>
      </w:r>
      <w:sdt>
        <w:sdtPr>
          <w:id w:val="-1995089459"/>
          <w:citation/>
        </w:sdtPr>
        <w:sdtContent>
          <w:r w:rsidR="00CE072C">
            <w:fldChar w:fldCharType="begin"/>
          </w:r>
          <w:r w:rsidR="00CE072C">
            <w:instrText xml:space="preserve">CITATION Mic15 \l 1033 </w:instrText>
          </w:r>
          <w:r w:rsidR="00CE072C">
            <w:fldChar w:fldCharType="separate"/>
          </w:r>
          <w:r w:rsidR="00CE072C">
            <w:rPr>
              <w:noProof/>
            </w:rPr>
            <w:t xml:space="preserve"> (Mickens, 2015)</w:t>
          </w:r>
          <w:r w:rsidR="00CE072C">
            <w:fldChar w:fldCharType="end"/>
          </w:r>
        </w:sdtContent>
      </w:sdt>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t>International actors</w:t>
      </w:r>
    </w:p>
    <w:p w14:paraId="174EDC0B" w14:textId="15CB777E" w:rsidR="00F47BD1" w:rsidRDefault="00F47BD1" w:rsidP="00C7357C">
      <w:pPr>
        <w:pStyle w:val="Heading2"/>
      </w:pPr>
      <w:r>
        <w:t>Hackers/Hac</w:t>
      </w:r>
      <w:r w:rsidR="00C7357C">
        <w:t>k</w:t>
      </w:r>
      <w:r>
        <w:t>tivist</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77777777"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Content>
          <w:r>
            <w:fldChar w:fldCharType="begin"/>
          </w:r>
          <w:r>
            <w:instrText xml:space="preserve"> CITATION Lee17 \l 1033 </w:instrText>
          </w:r>
          <w:r>
            <w:fldChar w:fldCharType="separate"/>
          </w:r>
          <w:r>
            <w:rPr>
              <w:noProof/>
            </w:rPr>
            <w:t xml:space="preserve"> (Lee et al., 2017)</w:t>
          </w:r>
          <w:r>
            <w:fldChar w:fldCharType="end"/>
          </w:r>
        </w:sdtContent>
      </w:sdt>
      <w:r>
        <w:t xml:space="preserve">.  It can be challenging to contain the spread through an organization due to homogeneous configurations of the devices.  For instance, a branch office will likely run the same software </w:t>
      </w:r>
      <w:r>
        <w:lastRenderedPageBreak/>
        <w:t>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Content>
          <w:r>
            <w:fldChar w:fldCharType="begin"/>
          </w:r>
          <w:r>
            <w:instrText xml:space="preserve">CITATION Bus17 \l 1033 </w:instrText>
          </w:r>
          <w:r>
            <w:fldChar w:fldCharType="separate"/>
          </w:r>
          <w:r>
            <w:rPr>
              <w:noProof/>
            </w:rPr>
            <w:t xml:space="preserve"> (Busdicker &amp; Upendra, 2017)</w:t>
          </w:r>
          <w:r>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Content>
          <w:r>
            <w:fldChar w:fldCharType="begin"/>
          </w:r>
          <w:r>
            <w:instrText xml:space="preserve"> CITATION Eri181 \l 1033 </w:instrText>
          </w:r>
          <w:r>
            <w:fldChar w:fldCharType="separate"/>
          </w:r>
          <w:r>
            <w:rPr>
              <w:noProof/>
            </w:rPr>
            <w:t xml:space="preserve"> (Ericsson et al.,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63F8FD8" w14:textId="4F7DF9B4" w:rsidR="00F47BD1" w:rsidRDefault="00F47BD1" w:rsidP="00C7357C">
      <w:pPr>
        <w:pStyle w:val="Heading2"/>
      </w:pPr>
      <w:r>
        <w:t>Zero Days</w:t>
      </w:r>
    </w:p>
    <w:p w14:paraId="2EE15CFC" w14:textId="7C97B01B" w:rsidR="00F47BD1" w:rsidRDefault="00275E97" w:rsidP="00C7357C">
      <w:pPr>
        <w:pStyle w:val="Heading2"/>
      </w:pPr>
      <w:r>
        <w:t>Ph</w:t>
      </w:r>
      <w:r w:rsidR="00F47BD1">
        <w:t>ishing</w:t>
      </w:r>
    </w:p>
    <w:p w14:paraId="1C8A25D0" w14:textId="77777777" w:rsidR="00275E97" w:rsidRPr="00275E97" w:rsidRDefault="00275E97" w:rsidP="00275E97">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w:t>
      </w:r>
      <w:r w:rsidRPr="00275E97">
        <w:lastRenderedPageBreak/>
        <w:t xml:space="preserve">if netflix.com.evil.com, needs an update to your information, start at Bing and search for Netflix login, scrolling past the advertisements to the real site.  While none of these methods are </w:t>
      </w:r>
      <w:proofErr w:type="gramStart"/>
      <w:r w:rsidRPr="00275E97">
        <w:t>fool-proof</w:t>
      </w:r>
      <w:proofErr w:type="gramEnd"/>
      <w:r w:rsidRPr="00275E97">
        <w:t>, they increase the odds of ending at the right location.</w:t>
      </w:r>
    </w:p>
    <w:p w14:paraId="624BFCD5" w14:textId="77777777" w:rsidR="00275E97" w:rsidRPr="00275E97" w:rsidRDefault="00275E97" w:rsidP="00275E97"/>
    <w:p w14:paraId="08020A75" w14:textId="1049E404" w:rsidR="00F47BD1" w:rsidRDefault="00F47BD1" w:rsidP="00C7357C">
      <w:pPr>
        <w:pStyle w:val="Heading1"/>
      </w:pPr>
      <w:r>
        <w:t xml:space="preserve">Where are they attacking </w:t>
      </w:r>
      <w:proofErr w:type="gramStart"/>
      <w:r>
        <w:t>from</w:t>
      </w:r>
      <w:proofErr w:type="gramEnd"/>
    </w:p>
    <w:p w14:paraId="6CE50130" w14:textId="77777777" w:rsidR="00323386" w:rsidRDefault="00323386" w:rsidP="00323386">
      <w:pPr>
        <w:pStyle w:val="Heading2"/>
      </w:pPr>
      <w:r>
        <w:t xml:space="preserve">Abstract Borders, Cloud, and </w:t>
      </w:r>
      <w:proofErr w:type="spellStart"/>
      <w:r>
        <w:t>XaaS</w:t>
      </w:r>
      <w:proofErr w:type="spellEnd"/>
    </w:p>
    <w:p w14:paraId="286B7D09" w14:textId="77777777"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4B8A5D79" w14:textId="77777777" w:rsidR="00323386" w:rsidRDefault="00323386" w:rsidP="00323386">
      <w:pPr>
        <w:pStyle w:val="Heading2"/>
      </w:pPr>
      <w:r>
        <w:t>IoT</w:t>
      </w:r>
    </w:p>
    <w:p w14:paraId="1630D5A8" w14:textId="77777777" w:rsidR="00323386" w:rsidRDefault="00323386" w:rsidP="00323386">
      <w:pPr>
        <w:ind w:firstLine="720"/>
      </w:pPr>
      <w:r>
        <w:lastRenderedPageBreak/>
        <w:t xml:space="preserve">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6A815AAE" w14:textId="77777777" w:rsidR="00323386" w:rsidRPr="00CE072C" w:rsidRDefault="00323386" w:rsidP="00323386"/>
    <w:p w14:paraId="3EDDD3A4" w14:textId="5B1CFE32" w:rsidR="00F47BD1" w:rsidRDefault="00F47BD1" w:rsidP="00323386">
      <w:pPr>
        <w:pStyle w:val="Heading1"/>
      </w:pPr>
      <w:r>
        <w:t>Globalization</w:t>
      </w:r>
      <w:r w:rsidR="00323386">
        <w:t xml:space="preserve"> Considerations</w:t>
      </w:r>
    </w:p>
    <w:p w14:paraId="64087F5B" w14:textId="77777777" w:rsidR="004957FF" w:rsidRDefault="004957FF" w:rsidP="00323386">
      <w:pPr>
        <w:pStyle w:val="Heading2"/>
      </w:pPr>
      <w:r>
        <w:t>Geography and Sovereignty</w:t>
      </w:r>
    </w:p>
    <w:p w14:paraId="350AB900" w14:textId="0F58355B" w:rsidR="004957FF" w:rsidRDefault="004957FF" w:rsidP="004957FF">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Content>
          <w:r>
            <w:fldChar w:fldCharType="begin"/>
          </w:r>
          <w:r>
            <w:instrText xml:space="preserve"> CITATION Ink15 \l 1033 </w:instrText>
          </w:r>
          <w:r>
            <w:fldChar w:fldCharType="separate"/>
          </w:r>
          <w:r>
            <w:rPr>
              <w:noProof/>
            </w:rPr>
            <w:t xml:space="preserve"> (Inkster, 2015)</w:t>
          </w:r>
          <w:r>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rsidR="00CE072C">
            <w:instrText xml:space="preserve">CITATION Kov181 \l 1033 </w:instrText>
          </w:r>
          <w:r>
            <w:fldChar w:fldCharType="separate"/>
          </w:r>
          <w:r w:rsidR="00CE072C">
            <w:rPr>
              <w:noProof/>
            </w:rPr>
            <w:t xml:space="preserve"> (Kovacs,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behavioral norms.  For instance, the European Union (EU) believes that building a digital economy begins with user privacy</w:t>
      </w:r>
      <w:sdt>
        <w:sdtPr>
          <w:id w:val="1204747218"/>
          <w:citation/>
        </w:sdtPr>
        <w:sdtContent>
          <w:r>
            <w:fldChar w:fldCharType="begin"/>
          </w:r>
          <w:r w:rsidR="00CE072C">
            <w:instrText xml:space="preserve">CITATION Kov18 \l 1033 </w:instrText>
          </w:r>
          <w:r>
            <w:fldChar w:fldCharType="separate"/>
          </w:r>
          <w:r w:rsidR="00CE072C">
            <w:rPr>
              <w:noProof/>
            </w:rPr>
            <w:t xml:space="preserve"> </w:t>
          </w:r>
          <w:r w:rsidR="00CE072C">
            <w:rPr>
              <w:noProof/>
            </w:rPr>
            <w:lastRenderedPageBreak/>
            <w:t>(Kovacs, Cyber Security Policy and Strategy in the European Union and NATO, 2017)</w:t>
          </w:r>
          <w:r>
            <w:fldChar w:fldCharType="end"/>
          </w:r>
        </w:sdtContent>
      </w:sdt>
      <w:r>
        <w:t>.  While the EU</w:t>
      </w:r>
      <w:r w:rsidR="006F6C46">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776800E6" w14:textId="77777777" w:rsidR="004957FF" w:rsidRDefault="004957FF" w:rsidP="00323386">
      <w:pPr>
        <w:pStyle w:val="Heading2"/>
      </w:pPr>
      <w:r w:rsidRPr="00DE5203">
        <w:t>Cyberespionage</w:t>
      </w:r>
      <w:r>
        <w:t xml:space="preserve">  </w:t>
      </w:r>
    </w:p>
    <w:p w14:paraId="6BF777D4" w14:textId="77777777" w:rsidR="004957FF" w:rsidRDefault="004957FF" w:rsidP="004957FF">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Content>
          <w:r>
            <w:fldChar w:fldCharType="begin"/>
          </w:r>
          <w:r>
            <w:instrText xml:space="preserve"> CITATION Ban17 \l 1033 </w:instrText>
          </w:r>
          <w:r>
            <w:fldChar w:fldCharType="separate"/>
          </w:r>
          <w:r>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FBCFF06" w14:textId="77777777" w:rsidR="004957FF" w:rsidRDefault="004957FF" w:rsidP="00323386">
      <w:pPr>
        <w:pStyle w:val="Heading2"/>
      </w:pPr>
      <w:r>
        <w:t>Cyber sabotage</w:t>
      </w:r>
    </w:p>
    <w:p w14:paraId="60903828" w14:textId="77777777" w:rsidR="004957FF" w:rsidRDefault="004957FF" w:rsidP="004957FF">
      <w:pPr>
        <w:ind w:firstLine="720"/>
      </w:pPr>
      <w:r>
        <w:t>Using technologies like ransomware, malicious software that encrypts digital devices, nefarious actors can force an organization to purchase decryption keys before restoring service</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xml:space="preserve">.  Attackers also send high volumes of network traffic into corporate websites as a mechanism causing Denial of Service (DoS) scenarios.  When these cyber sabotage events occur, it disrupts business continuity and impacts the credibility of the </w:t>
      </w:r>
      <w:r>
        <w:lastRenderedPageBreak/>
        <w:t>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 and regulations around data placement can limit the accessibility of flexible fail-over solutions.</w:t>
      </w:r>
    </w:p>
    <w:p w14:paraId="17C75277" w14:textId="77777777" w:rsidR="004957FF" w:rsidRDefault="004957FF" w:rsidP="00323386">
      <w:pPr>
        <w:pStyle w:val="Heading2"/>
      </w:pPr>
      <w:r>
        <w:t>Subversion</w:t>
      </w:r>
    </w:p>
    <w:p w14:paraId="54B36357" w14:textId="175CD8F1" w:rsidR="004957FF" w:rsidRPr="00077C00" w:rsidRDefault="004957FF" w:rsidP="004957FF">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These differences influence auditing and compliance requirements between countries and prevent direct comparisons across policies or 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6F6C46">
        <w:t>"</w:t>
      </w:r>
      <w:r>
        <w:t>A</w:t>
      </w:r>
      <w:r w:rsidR="006F6C46">
        <w:t>"</w:t>
      </w:r>
      <w:r>
        <w:t xml:space="preserve"> claims to be more secure than </w:t>
      </w:r>
      <w:r w:rsidR="006F6C46">
        <w:t>"</w:t>
      </w:r>
      <w:r>
        <w:t>B.</w:t>
      </w:r>
      <w:r w:rsidR="006F6C46">
        <w:t>"</w:t>
      </w:r>
      <w:r>
        <w:t xml:space="preserve">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Translating the protection requirements into security implementations ha</w:t>
      </w:r>
      <w:r w:rsidR="006F6C46">
        <w:t>ve</w:t>
      </w:r>
      <w:r w:rsidR="006F6C46">
        <w:t xml:space="preser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w:t>
      </w:r>
      <w:r w:rsidR="006F6C46">
        <w:lastRenderedPageBreak/>
        <w:t>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77777777" w:rsidR="006F6C46" w:rsidRDefault="006F6C46" w:rsidP="006F6C46">
      <w:pPr>
        <w:ind w:firstLine="720"/>
      </w:pPr>
      <w:r>
        <w:t>Vulnerabilities exist at the intersect of three conditions. "</w:t>
      </w:r>
      <w:r w:rsidRPr="0036284C">
        <w:t>(1) system susceptibility, such as a design or implementation flaw; (2) threat accessibility, such as system access points or services; (3) threat capability, such as an opponent with the knowledge and resources to discover, access, and exploit a flaw</w:t>
      </w:r>
      <w:r>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2E5BC422" w:rsidR="006F6C46" w:rsidRDefault="006F6C46" w:rsidP="006F6C46">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an override code to bypass this requirement and get the invoices out the door.  While the rule intends to </w:t>
      </w:r>
      <w:r>
        <w:lastRenderedPageBreak/>
        <w:t>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333684060"/>
          <w:citation/>
        </w:sdtPr>
        <w:sdtContent>
          <w:r>
            <w:fldChar w:fldCharType="begin"/>
          </w:r>
          <w:r w:rsidR="00CE072C">
            <w:instrText xml:space="preserve">CITATION Dai191 \l 1033 </w:instrText>
          </w:r>
          <w:r>
            <w:fldChar w:fldCharType="separate"/>
          </w:r>
          <w:r w:rsidR="00CE072C">
            <w:rPr>
              <w:noProof/>
            </w:rPr>
            <w:t xml:space="preserve"> (Zovi, 2019)</w:t>
          </w:r>
          <w:r>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4A83571A" w:rsidR="00B129F7" w:rsidRDefault="006F6C46" w:rsidP="00FC21FE">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sectPr w:rsidR="00B129F7"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6B666" w14:textId="77777777" w:rsidR="00D30DD8" w:rsidRDefault="00D30DD8" w:rsidP="0082223F">
      <w:pPr>
        <w:spacing w:line="240" w:lineRule="auto"/>
      </w:pPr>
      <w:r>
        <w:separator/>
      </w:r>
    </w:p>
  </w:endnote>
  <w:endnote w:type="continuationSeparator" w:id="0">
    <w:p w14:paraId="18C95DB1" w14:textId="77777777" w:rsidR="00D30DD8" w:rsidRDefault="00D30DD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FEFC8" w14:textId="77777777" w:rsidR="00D30DD8" w:rsidRDefault="00D30DD8" w:rsidP="0082223F">
      <w:pPr>
        <w:spacing w:line="240" w:lineRule="auto"/>
      </w:pPr>
      <w:r>
        <w:separator/>
      </w:r>
    </w:p>
  </w:footnote>
  <w:footnote w:type="continuationSeparator" w:id="0">
    <w:p w14:paraId="1C4A5BF0" w14:textId="77777777" w:rsidR="00D30DD8" w:rsidRDefault="00D30DD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83597"/>
    <w:rsid w:val="001C78B2"/>
    <w:rsid w:val="00275E97"/>
    <w:rsid w:val="002806B7"/>
    <w:rsid w:val="00323386"/>
    <w:rsid w:val="003B150F"/>
    <w:rsid w:val="003C04D6"/>
    <w:rsid w:val="003F4714"/>
    <w:rsid w:val="00401D65"/>
    <w:rsid w:val="004223E8"/>
    <w:rsid w:val="004957FF"/>
    <w:rsid w:val="004A784B"/>
    <w:rsid w:val="005B7079"/>
    <w:rsid w:val="006D793E"/>
    <w:rsid w:val="006F6C46"/>
    <w:rsid w:val="0073677D"/>
    <w:rsid w:val="0082223F"/>
    <w:rsid w:val="008305D4"/>
    <w:rsid w:val="00854D29"/>
    <w:rsid w:val="00877007"/>
    <w:rsid w:val="008B5129"/>
    <w:rsid w:val="009537C8"/>
    <w:rsid w:val="009A757D"/>
    <w:rsid w:val="00A341C7"/>
    <w:rsid w:val="00AB0C2C"/>
    <w:rsid w:val="00B129F7"/>
    <w:rsid w:val="00BC4BDF"/>
    <w:rsid w:val="00C54DC8"/>
    <w:rsid w:val="00C7357C"/>
    <w:rsid w:val="00C73692"/>
    <w:rsid w:val="00C93BB7"/>
    <w:rsid w:val="00CB25E9"/>
    <w:rsid w:val="00CE072C"/>
    <w:rsid w:val="00D30DD8"/>
    <w:rsid w:val="00D37CFD"/>
    <w:rsid w:val="00D75C7B"/>
    <w:rsid w:val="00D85C7B"/>
    <w:rsid w:val="00DE2224"/>
    <w:rsid w:val="00EB711D"/>
    <w:rsid w:val="00ED3713"/>
    <w:rsid w:val="00F47BD1"/>
    <w:rsid w:val="00F96CB0"/>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7</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9</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10</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12</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13</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17</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18</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19</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22</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24</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26</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14</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27</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11</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28</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30</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31</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32</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29</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15</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6</b:RefOrder>
  </b:Source>
  <b:Source>
    <b:Tag>Dai191</b:Tag>
    <b:SourceType>ConferenceProceedings</b:SourceType>
    <b:Guid>{BB99FC1B-4D57-465A-8081-08DDB4035041}</b:Guid>
    <b:Title>Every Security Team is a Software Team Now</b:Title>
    <b:Year>2019</b:Year>
    <b:Author>
      <b:Author>
        <b:NameList>
          <b:Person>
            <b:Last>Zovi</b:Last>
            <b:First>Duplicate</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8</b:RefOrder>
  </b:Source>
  <b:Source>
    <b:Tag>Kov181</b:Tag>
    <b:SourceType>JournalArticle</b:SourceType>
    <b:Guid>{6C15C196-F67F-4568-A66D-5B0CE539D98A}</b:Guid>
    <b:Author>
      <b:Author>
        <b:NameList>
          <b:Person>
            <b:Last>Kovacs</b:Last>
            <b:First>L</b:First>
          </b:Person>
        </b:NameList>
      </b:Author>
    </b:Author>
    <b:Title>National Cybersecurity as the Cornerstone of National Security</b:Title>
    <b:JournalName>Revista Academiei Fortelor Terestre. Vol. 23 Issue 2</b:JournalName>
    <b:Year>2018</b:Year>
    <b:Pages>113-120</b:Pages>
    <b:RefOrder>23</b:RefOrder>
  </b:Source>
  <b:Source>
    <b:Tag>Kov18</b:Tag>
    <b:SourceType>JournalArticle</b:SourceType>
    <b:Guid>{0EE19F10-D23B-4390-AF3A-3533E6084B19}</b:Guid>
    <b:Author>
      <b:Author>
        <b:NameList>
          <b:Person>
            <b:Last>Kovacs</b:Last>
            <b:First>L</b:First>
          </b:Person>
        </b:NameList>
      </b:Author>
    </b:Author>
    <b:Title>Cyber Security Policy and Strategy in the European Union and NATO</b:Title>
    <b:JournalName>Revista Academiei Fortelor Terestre. Vol. 23 Issue 1</b:JournalName>
    <b:Year>2017</b:Year>
    <b:Pages>16-24</b:Pages>
    <b:RefOrder>25</b:RefOrder>
  </b:Source>
  <b:Source>
    <b:Tag>Mic15</b:Tag>
    <b:SourceType>InternetSite</b:SourceType>
    <b:Guid>{398BA962-B7B7-4359-B0EE-680EBDE1D362}</b:Guid>
    <b:Title>Not Even Close, The State of Computer Security with Slides</b:Title>
    <b:Year>2015</b:Year>
    <b:Author>
      <b:Author>
        <b:Corporate>Mickens</b:Corporate>
      </b:Author>
    </b:Author>
    <b:InternetSiteTitle>YouTube</b:InternetSiteTitle>
    <b:Month>September</b:Month>
    <b:Day>9</b:Day>
    <b:URL>https://youtu.be/tF24WHumvIc</b:URL>
    <b:RefOrder>21</b:RefOrder>
  </b:Source>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s>
</file>

<file path=customXml/itemProps1.xml><?xml version="1.0" encoding="utf-8"?>
<ds:datastoreItem xmlns:ds="http://schemas.openxmlformats.org/officeDocument/2006/customXml" ds:itemID="{F986B5FA-A63B-46D7-ADA4-BCDC0D2C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15</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2020-05-23T15:29:00Z</dcterms:modified>
</cp:coreProperties>
</file>