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F8271" w14:textId="77777777" w:rsidR="00BC21D6" w:rsidRDefault="00BC21D6" w:rsidP="00BC21D6"/>
    <w:p w14:paraId="49AC0EBA" w14:textId="77777777" w:rsidR="00BC21D6" w:rsidRDefault="00BC21D6" w:rsidP="00BC21D6"/>
    <w:p w14:paraId="68BDE210" w14:textId="77777777" w:rsidR="00BC21D6" w:rsidRDefault="00BC21D6" w:rsidP="00BC21D6"/>
    <w:p w14:paraId="5796809D" w14:textId="77777777" w:rsidR="00BC21D6" w:rsidRDefault="00BC21D6" w:rsidP="00BC21D6"/>
    <w:p w14:paraId="43D0EA17" w14:textId="77777777" w:rsidR="00BC21D6" w:rsidRDefault="00BC21D6" w:rsidP="00BC21D6"/>
    <w:p w14:paraId="40B15324" w14:textId="5A2E69BD" w:rsidR="00BC21D6" w:rsidRPr="00BC21D6" w:rsidRDefault="00BC21D6" w:rsidP="00BC21D6">
      <w:pPr>
        <w:pStyle w:val="Title"/>
        <w:spacing w:line="240" w:lineRule="auto"/>
        <w:rPr>
          <w:b w:val="0"/>
        </w:rPr>
      </w:pPr>
      <w:r>
        <w:t xml:space="preserve">When </w:t>
      </w:r>
      <w:r w:rsidRPr="00BC21D6">
        <w:t xml:space="preserve">All Else </w:t>
      </w:r>
      <w:r>
        <w:t>Fails</w:t>
      </w:r>
      <w:r w:rsidRPr="00BC21D6">
        <w:t xml:space="preserve"> </w:t>
      </w:r>
      <w:r>
        <w:t>There</w:t>
      </w:r>
      <w:r w:rsidR="00366A32">
        <w:t>’s</w:t>
      </w:r>
      <w:r>
        <w:t xml:space="preserve"> </w:t>
      </w:r>
      <w:r w:rsidR="00366A32">
        <w:t>always</w:t>
      </w:r>
      <w:r>
        <w:t xml:space="preserve"> the Manual</w:t>
      </w:r>
      <w:r>
        <w:br/>
      </w:r>
      <w:r>
        <w:rPr>
          <w:b w:val="0"/>
        </w:rPr>
        <w:t>Nate Bachmeier</w:t>
      </w:r>
      <w:r>
        <w:rPr>
          <w:b w:val="0"/>
        </w:rPr>
        <w:br/>
        <w:t>October 14</w:t>
      </w:r>
      <w:r w:rsidRPr="00BC21D6">
        <w:rPr>
          <w:b w:val="0"/>
          <w:vertAlign w:val="superscript"/>
        </w:rPr>
        <w:t>th</w:t>
      </w:r>
      <w:r>
        <w:rPr>
          <w:b w:val="0"/>
        </w:rPr>
        <w:t>, 2013</w:t>
      </w:r>
      <w:r>
        <w:rPr>
          <w:b w:val="0"/>
        </w:rPr>
        <w:br/>
        <w:t>ENG 211: Technical Writing</w:t>
      </w:r>
      <w:r>
        <w:rPr>
          <w:b w:val="0"/>
        </w:rPr>
        <w:br/>
      </w:r>
      <w:r w:rsidR="004248CC">
        <w:rPr>
          <w:b w:val="0"/>
        </w:rPr>
        <w:br/>
        <w:t>Instructor: Zachery Koppelmann</w:t>
      </w:r>
      <w:bookmarkStart w:id="0" w:name="_GoBack"/>
      <w:bookmarkEnd w:id="0"/>
    </w:p>
    <w:p w14:paraId="6DCF5D4C" w14:textId="77777777" w:rsidR="00BC21D6" w:rsidRDefault="00BC21D6">
      <w:pPr>
        <w:spacing w:line="259" w:lineRule="auto"/>
        <w:rPr>
          <w:b/>
        </w:rPr>
      </w:pPr>
      <w:r>
        <w:br w:type="page"/>
      </w:r>
    </w:p>
    <w:p w14:paraId="2743ADE7" w14:textId="77777777" w:rsidR="004248CC" w:rsidRDefault="004248CC" w:rsidP="00BC21D6">
      <w:pPr>
        <w:jc w:val="center"/>
        <w:rPr>
          <w:b/>
        </w:rPr>
      </w:pPr>
    </w:p>
    <w:sdt>
      <w:sdtPr>
        <w:id w:val="-1561087411"/>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6A733E79" w14:textId="2D04C233" w:rsidR="004248CC" w:rsidRPr="004248CC" w:rsidRDefault="004248CC" w:rsidP="004248CC">
          <w:pPr>
            <w:pStyle w:val="TOCHeading"/>
            <w:jc w:val="center"/>
            <w:rPr>
              <w:b/>
              <w:color w:val="auto"/>
            </w:rPr>
          </w:pPr>
          <w:r w:rsidRPr="004248CC">
            <w:rPr>
              <w:b/>
              <w:color w:val="auto"/>
            </w:rPr>
            <w:t>Table of Contents</w:t>
          </w:r>
        </w:p>
        <w:p w14:paraId="00B9A050" w14:textId="77777777" w:rsidR="004248CC" w:rsidRDefault="004248C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9542826" w:history="1">
            <w:r w:rsidRPr="00EB55C8">
              <w:rPr>
                <w:rStyle w:val="Hyperlink"/>
                <w:noProof/>
              </w:rPr>
              <w:t>Navigation</w:t>
            </w:r>
            <w:r>
              <w:rPr>
                <w:noProof/>
                <w:webHidden/>
              </w:rPr>
              <w:tab/>
            </w:r>
            <w:r>
              <w:rPr>
                <w:noProof/>
                <w:webHidden/>
              </w:rPr>
              <w:fldChar w:fldCharType="begin"/>
            </w:r>
            <w:r>
              <w:rPr>
                <w:noProof/>
                <w:webHidden/>
              </w:rPr>
              <w:instrText xml:space="preserve"> PAGEREF _Toc369542826 \h </w:instrText>
            </w:r>
            <w:r>
              <w:rPr>
                <w:noProof/>
                <w:webHidden/>
              </w:rPr>
            </w:r>
            <w:r>
              <w:rPr>
                <w:noProof/>
                <w:webHidden/>
              </w:rPr>
              <w:fldChar w:fldCharType="separate"/>
            </w:r>
            <w:r>
              <w:rPr>
                <w:noProof/>
                <w:webHidden/>
              </w:rPr>
              <w:t>3</w:t>
            </w:r>
            <w:r>
              <w:rPr>
                <w:noProof/>
                <w:webHidden/>
              </w:rPr>
              <w:fldChar w:fldCharType="end"/>
            </w:r>
          </w:hyperlink>
        </w:p>
        <w:p w14:paraId="6C47CC57" w14:textId="77777777" w:rsidR="004248CC" w:rsidRDefault="004248CC">
          <w:pPr>
            <w:pStyle w:val="TOC1"/>
            <w:tabs>
              <w:tab w:val="right" w:leader="dot" w:pos="9350"/>
            </w:tabs>
            <w:rPr>
              <w:rFonts w:asciiTheme="minorHAnsi" w:eastAsiaTheme="minorEastAsia" w:hAnsiTheme="minorHAnsi" w:cstheme="minorBidi"/>
              <w:noProof/>
              <w:sz w:val="22"/>
              <w:szCs w:val="22"/>
            </w:rPr>
          </w:pPr>
          <w:hyperlink w:anchor="_Toc369542827" w:history="1">
            <w:r w:rsidRPr="00EB55C8">
              <w:rPr>
                <w:rStyle w:val="Hyperlink"/>
                <w:noProof/>
              </w:rPr>
              <w:t>Formatting</w:t>
            </w:r>
            <w:r>
              <w:rPr>
                <w:noProof/>
                <w:webHidden/>
              </w:rPr>
              <w:tab/>
            </w:r>
            <w:r>
              <w:rPr>
                <w:noProof/>
                <w:webHidden/>
              </w:rPr>
              <w:fldChar w:fldCharType="begin"/>
            </w:r>
            <w:r>
              <w:rPr>
                <w:noProof/>
                <w:webHidden/>
              </w:rPr>
              <w:instrText xml:space="preserve"> PAGEREF _Toc369542827 \h </w:instrText>
            </w:r>
            <w:r>
              <w:rPr>
                <w:noProof/>
                <w:webHidden/>
              </w:rPr>
            </w:r>
            <w:r>
              <w:rPr>
                <w:noProof/>
                <w:webHidden/>
              </w:rPr>
              <w:fldChar w:fldCharType="separate"/>
            </w:r>
            <w:r>
              <w:rPr>
                <w:noProof/>
                <w:webHidden/>
              </w:rPr>
              <w:t>3</w:t>
            </w:r>
            <w:r>
              <w:rPr>
                <w:noProof/>
                <w:webHidden/>
              </w:rPr>
              <w:fldChar w:fldCharType="end"/>
            </w:r>
          </w:hyperlink>
        </w:p>
        <w:p w14:paraId="1977170D" w14:textId="77777777" w:rsidR="004248CC" w:rsidRDefault="004248CC">
          <w:pPr>
            <w:pStyle w:val="TOC1"/>
            <w:tabs>
              <w:tab w:val="right" w:leader="dot" w:pos="9350"/>
            </w:tabs>
            <w:rPr>
              <w:rFonts w:asciiTheme="minorHAnsi" w:eastAsiaTheme="minorEastAsia" w:hAnsiTheme="minorHAnsi" w:cstheme="minorBidi"/>
              <w:noProof/>
              <w:sz w:val="22"/>
              <w:szCs w:val="22"/>
            </w:rPr>
          </w:pPr>
          <w:hyperlink w:anchor="_Toc369542828" w:history="1">
            <w:r w:rsidRPr="00EB55C8">
              <w:rPr>
                <w:rStyle w:val="Hyperlink"/>
                <w:noProof/>
              </w:rPr>
              <w:t>Command through Plan English</w:t>
            </w:r>
            <w:r>
              <w:rPr>
                <w:noProof/>
                <w:webHidden/>
              </w:rPr>
              <w:tab/>
            </w:r>
            <w:r>
              <w:rPr>
                <w:noProof/>
                <w:webHidden/>
              </w:rPr>
              <w:fldChar w:fldCharType="begin"/>
            </w:r>
            <w:r>
              <w:rPr>
                <w:noProof/>
                <w:webHidden/>
              </w:rPr>
              <w:instrText xml:space="preserve"> PAGEREF _Toc369542828 \h </w:instrText>
            </w:r>
            <w:r>
              <w:rPr>
                <w:noProof/>
                <w:webHidden/>
              </w:rPr>
            </w:r>
            <w:r>
              <w:rPr>
                <w:noProof/>
                <w:webHidden/>
              </w:rPr>
              <w:fldChar w:fldCharType="separate"/>
            </w:r>
            <w:r>
              <w:rPr>
                <w:noProof/>
                <w:webHidden/>
              </w:rPr>
              <w:t>4</w:t>
            </w:r>
            <w:r>
              <w:rPr>
                <w:noProof/>
                <w:webHidden/>
              </w:rPr>
              <w:fldChar w:fldCharType="end"/>
            </w:r>
          </w:hyperlink>
        </w:p>
        <w:p w14:paraId="08BC0CE4" w14:textId="77777777" w:rsidR="004248CC" w:rsidRDefault="004248CC">
          <w:pPr>
            <w:pStyle w:val="TOC1"/>
            <w:tabs>
              <w:tab w:val="right" w:leader="dot" w:pos="9350"/>
            </w:tabs>
            <w:rPr>
              <w:rFonts w:asciiTheme="minorHAnsi" w:eastAsiaTheme="minorEastAsia" w:hAnsiTheme="minorHAnsi" w:cstheme="minorBidi"/>
              <w:noProof/>
              <w:sz w:val="22"/>
              <w:szCs w:val="22"/>
            </w:rPr>
          </w:pPr>
          <w:hyperlink w:anchor="_Toc369542829" w:history="1">
            <w:r w:rsidRPr="00EB55C8">
              <w:rPr>
                <w:rStyle w:val="Hyperlink"/>
                <w:noProof/>
              </w:rPr>
              <w:t>Graphics and Icons</w:t>
            </w:r>
            <w:r>
              <w:rPr>
                <w:noProof/>
                <w:webHidden/>
              </w:rPr>
              <w:tab/>
            </w:r>
            <w:r>
              <w:rPr>
                <w:noProof/>
                <w:webHidden/>
              </w:rPr>
              <w:fldChar w:fldCharType="begin"/>
            </w:r>
            <w:r>
              <w:rPr>
                <w:noProof/>
                <w:webHidden/>
              </w:rPr>
              <w:instrText xml:space="preserve"> PAGEREF _Toc369542829 \h </w:instrText>
            </w:r>
            <w:r>
              <w:rPr>
                <w:noProof/>
                <w:webHidden/>
              </w:rPr>
            </w:r>
            <w:r>
              <w:rPr>
                <w:noProof/>
                <w:webHidden/>
              </w:rPr>
              <w:fldChar w:fldCharType="separate"/>
            </w:r>
            <w:r>
              <w:rPr>
                <w:noProof/>
                <w:webHidden/>
              </w:rPr>
              <w:t>4</w:t>
            </w:r>
            <w:r>
              <w:rPr>
                <w:noProof/>
                <w:webHidden/>
              </w:rPr>
              <w:fldChar w:fldCharType="end"/>
            </w:r>
          </w:hyperlink>
        </w:p>
        <w:p w14:paraId="31473F07" w14:textId="77777777" w:rsidR="004248CC" w:rsidRDefault="004248CC">
          <w:pPr>
            <w:pStyle w:val="TOC1"/>
            <w:tabs>
              <w:tab w:val="right" w:leader="dot" w:pos="9350"/>
            </w:tabs>
            <w:rPr>
              <w:rFonts w:asciiTheme="minorHAnsi" w:eastAsiaTheme="minorEastAsia" w:hAnsiTheme="minorHAnsi" w:cstheme="minorBidi"/>
              <w:noProof/>
              <w:sz w:val="22"/>
              <w:szCs w:val="22"/>
            </w:rPr>
          </w:pPr>
          <w:hyperlink w:anchor="_Toc369542830" w:history="1">
            <w:r w:rsidRPr="00EB55C8">
              <w:rPr>
                <w:rStyle w:val="Hyperlink"/>
                <w:noProof/>
              </w:rPr>
              <w:t>Ethical and Accurate</w:t>
            </w:r>
            <w:r>
              <w:rPr>
                <w:noProof/>
                <w:webHidden/>
              </w:rPr>
              <w:tab/>
            </w:r>
            <w:r>
              <w:rPr>
                <w:noProof/>
                <w:webHidden/>
              </w:rPr>
              <w:fldChar w:fldCharType="begin"/>
            </w:r>
            <w:r>
              <w:rPr>
                <w:noProof/>
                <w:webHidden/>
              </w:rPr>
              <w:instrText xml:space="preserve"> PAGEREF _Toc369542830 \h </w:instrText>
            </w:r>
            <w:r>
              <w:rPr>
                <w:noProof/>
                <w:webHidden/>
              </w:rPr>
            </w:r>
            <w:r>
              <w:rPr>
                <w:noProof/>
                <w:webHidden/>
              </w:rPr>
              <w:fldChar w:fldCharType="separate"/>
            </w:r>
            <w:r>
              <w:rPr>
                <w:noProof/>
                <w:webHidden/>
              </w:rPr>
              <w:t>5</w:t>
            </w:r>
            <w:r>
              <w:rPr>
                <w:noProof/>
                <w:webHidden/>
              </w:rPr>
              <w:fldChar w:fldCharType="end"/>
            </w:r>
          </w:hyperlink>
        </w:p>
        <w:p w14:paraId="1549ABDD" w14:textId="77777777" w:rsidR="004248CC" w:rsidRDefault="004248CC">
          <w:pPr>
            <w:pStyle w:val="TOC1"/>
            <w:tabs>
              <w:tab w:val="right" w:leader="dot" w:pos="9350"/>
            </w:tabs>
            <w:rPr>
              <w:rFonts w:asciiTheme="minorHAnsi" w:eastAsiaTheme="minorEastAsia" w:hAnsiTheme="minorHAnsi" w:cstheme="minorBidi"/>
              <w:noProof/>
              <w:sz w:val="22"/>
              <w:szCs w:val="22"/>
            </w:rPr>
          </w:pPr>
          <w:hyperlink w:anchor="_Toc369542831" w:history="1">
            <w:r w:rsidRPr="00EB55C8">
              <w:rPr>
                <w:rStyle w:val="Hyperlink"/>
                <w:noProof/>
              </w:rPr>
              <w:t>Conclusions</w:t>
            </w:r>
            <w:r>
              <w:rPr>
                <w:noProof/>
                <w:webHidden/>
              </w:rPr>
              <w:tab/>
            </w:r>
            <w:r>
              <w:rPr>
                <w:noProof/>
                <w:webHidden/>
              </w:rPr>
              <w:fldChar w:fldCharType="begin"/>
            </w:r>
            <w:r>
              <w:rPr>
                <w:noProof/>
                <w:webHidden/>
              </w:rPr>
              <w:instrText xml:space="preserve"> PAGEREF _Toc369542831 \h </w:instrText>
            </w:r>
            <w:r>
              <w:rPr>
                <w:noProof/>
                <w:webHidden/>
              </w:rPr>
            </w:r>
            <w:r>
              <w:rPr>
                <w:noProof/>
                <w:webHidden/>
              </w:rPr>
              <w:fldChar w:fldCharType="separate"/>
            </w:r>
            <w:r>
              <w:rPr>
                <w:noProof/>
                <w:webHidden/>
              </w:rPr>
              <w:t>5</w:t>
            </w:r>
            <w:r>
              <w:rPr>
                <w:noProof/>
                <w:webHidden/>
              </w:rPr>
              <w:fldChar w:fldCharType="end"/>
            </w:r>
          </w:hyperlink>
        </w:p>
        <w:p w14:paraId="4652F93A" w14:textId="77777777" w:rsidR="004248CC" w:rsidRDefault="004248CC">
          <w:pPr>
            <w:pStyle w:val="TOC1"/>
            <w:tabs>
              <w:tab w:val="right" w:leader="dot" w:pos="9350"/>
            </w:tabs>
            <w:rPr>
              <w:rFonts w:asciiTheme="minorHAnsi" w:eastAsiaTheme="minorEastAsia" w:hAnsiTheme="minorHAnsi" w:cstheme="minorBidi"/>
              <w:noProof/>
              <w:sz w:val="22"/>
              <w:szCs w:val="22"/>
            </w:rPr>
          </w:pPr>
          <w:hyperlink w:anchor="_Toc369542832" w:history="1">
            <w:r w:rsidRPr="00EB55C8">
              <w:rPr>
                <w:rStyle w:val="Hyperlink"/>
                <w:noProof/>
              </w:rPr>
              <w:t>Bibliography</w:t>
            </w:r>
            <w:r>
              <w:rPr>
                <w:noProof/>
                <w:webHidden/>
              </w:rPr>
              <w:tab/>
            </w:r>
            <w:r>
              <w:rPr>
                <w:noProof/>
                <w:webHidden/>
              </w:rPr>
              <w:fldChar w:fldCharType="begin"/>
            </w:r>
            <w:r>
              <w:rPr>
                <w:noProof/>
                <w:webHidden/>
              </w:rPr>
              <w:instrText xml:space="preserve"> PAGEREF _Toc369542832 \h </w:instrText>
            </w:r>
            <w:r>
              <w:rPr>
                <w:noProof/>
                <w:webHidden/>
              </w:rPr>
            </w:r>
            <w:r>
              <w:rPr>
                <w:noProof/>
                <w:webHidden/>
              </w:rPr>
              <w:fldChar w:fldCharType="separate"/>
            </w:r>
            <w:r>
              <w:rPr>
                <w:noProof/>
                <w:webHidden/>
              </w:rPr>
              <w:t>6</w:t>
            </w:r>
            <w:r>
              <w:rPr>
                <w:noProof/>
                <w:webHidden/>
              </w:rPr>
              <w:fldChar w:fldCharType="end"/>
            </w:r>
          </w:hyperlink>
        </w:p>
        <w:p w14:paraId="623093B4" w14:textId="24E8F3D2" w:rsidR="004248CC" w:rsidRDefault="004248CC">
          <w:r>
            <w:rPr>
              <w:b/>
              <w:bCs/>
              <w:noProof/>
            </w:rPr>
            <w:fldChar w:fldCharType="end"/>
          </w:r>
        </w:p>
      </w:sdtContent>
    </w:sdt>
    <w:p w14:paraId="4ED25954" w14:textId="6130C6B3" w:rsidR="004248CC" w:rsidRDefault="004248CC" w:rsidP="00BC21D6">
      <w:pPr>
        <w:jc w:val="center"/>
        <w:rPr>
          <w:b/>
        </w:rPr>
      </w:pPr>
    </w:p>
    <w:p w14:paraId="188FF83F" w14:textId="77777777" w:rsidR="004248CC" w:rsidRDefault="004248CC" w:rsidP="00BC21D6">
      <w:pPr>
        <w:jc w:val="center"/>
        <w:rPr>
          <w:b/>
        </w:rPr>
      </w:pPr>
    </w:p>
    <w:p w14:paraId="473B28EA" w14:textId="77777777" w:rsidR="00BC21D6" w:rsidRPr="00BC21D6" w:rsidRDefault="00BC21D6" w:rsidP="00BC21D6">
      <w:pPr>
        <w:jc w:val="center"/>
        <w:rPr>
          <w:b/>
        </w:rPr>
      </w:pPr>
      <w:r>
        <w:rPr>
          <w:b/>
        </w:rPr>
        <w:t>When All Else Fails There</w:t>
      </w:r>
      <w:r w:rsidR="00366A32">
        <w:rPr>
          <w:b/>
        </w:rPr>
        <w:t>’s</w:t>
      </w:r>
      <w:r>
        <w:rPr>
          <w:b/>
        </w:rPr>
        <w:t xml:space="preserve"> </w:t>
      </w:r>
      <w:r w:rsidR="00366A32">
        <w:rPr>
          <w:b/>
        </w:rPr>
        <w:t>always</w:t>
      </w:r>
      <w:r>
        <w:rPr>
          <w:b/>
        </w:rPr>
        <w:t xml:space="preserve"> the Manual</w:t>
      </w:r>
    </w:p>
    <w:p w14:paraId="439D8009" w14:textId="521BCAE2" w:rsidR="00665C96" w:rsidRDefault="00665C96" w:rsidP="00BC21D6">
      <w:r>
        <w:tab/>
        <w:t xml:space="preserve">When someone </w:t>
      </w:r>
      <w:r w:rsidR="009A740B">
        <w:t>mentions</w:t>
      </w:r>
      <w:r>
        <w:t xml:space="preserve"> </w:t>
      </w:r>
      <w:r w:rsidR="009A740B">
        <w:t>‘</w:t>
      </w:r>
      <w:r>
        <w:t>user manuals</w:t>
      </w:r>
      <w:r w:rsidR="009A740B">
        <w:t>’</w:t>
      </w:r>
      <w:r>
        <w:t xml:space="preserve"> it probably draws </w:t>
      </w:r>
      <w:r w:rsidR="009A740B">
        <w:t xml:space="preserve">mental </w:t>
      </w:r>
      <w:r>
        <w:t xml:space="preserve">images of </w:t>
      </w:r>
      <w:r w:rsidR="009A740B">
        <w:t xml:space="preserve">a </w:t>
      </w:r>
      <w:r>
        <w:t>tedious</w:t>
      </w:r>
      <w:r w:rsidR="004248CC">
        <w:t>ly</w:t>
      </w:r>
      <w:r>
        <w:t xml:space="preserve"> verbose, confusing, and difficult to navigate</w:t>
      </w:r>
      <w:r w:rsidR="00F956E7">
        <w:t xml:space="preserve"> booklet</w:t>
      </w:r>
      <w:r w:rsidR="004248CC">
        <w:t>s</w:t>
      </w:r>
      <w:r>
        <w:t xml:space="preserve">. </w:t>
      </w:r>
      <w:r w:rsidR="009A740B">
        <w:t xml:space="preserve">Because of the negative connotation many people skip reading </w:t>
      </w:r>
      <w:r w:rsidR="00F956E7">
        <w:t xml:space="preserve">the </w:t>
      </w:r>
      <w:r w:rsidR="009A740B">
        <w:t>manual which results in product failures, lost time, and in some cases even loss of life.</w:t>
      </w:r>
    </w:p>
    <w:p w14:paraId="0C45A9BF" w14:textId="77777777" w:rsidR="009A740B" w:rsidRDefault="009A740B" w:rsidP="00BC21D6">
      <w:r>
        <w:tab/>
      </w:r>
      <w:r w:rsidR="00F956E7">
        <w:t>In order to improve on this experience criteria and a collection of common characteristics needs to be identified. To better understand the difference a well written manual on installation of a motherboard is compared to the classically ho</w:t>
      </w:r>
      <w:r w:rsidR="00A91F92">
        <w:t>rrible Monopoly game.</w:t>
      </w:r>
    </w:p>
    <w:p w14:paraId="678DBB02" w14:textId="77777777" w:rsidR="00F956E7" w:rsidRDefault="00F956E7" w:rsidP="00F956E7">
      <w:pPr>
        <w:pStyle w:val="Heading1"/>
      </w:pPr>
      <w:bookmarkStart w:id="1" w:name="_Toc369542826"/>
      <w:r>
        <w:t>Navigation</w:t>
      </w:r>
      <w:bookmarkEnd w:id="1"/>
    </w:p>
    <w:p w14:paraId="434C2587" w14:textId="498B83B5" w:rsidR="00F956E7" w:rsidRDefault="00A91F92" w:rsidP="00F956E7">
      <w:r>
        <w:lastRenderedPageBreak/>
        <w:tab/>
        <w:t xml:space="preserve">The first criteria of a good user manual is that it can be easily navigated in a short amount of time. After all it doesn’t do any good to have beautifully written instructions if no one can find the relevant part </w:t>
      </w:r>
      <w:r w:rsidR="004248CC">
        <w:t xml:space="preserve">of </w:t>
      </w:r>
      <w:r>
        <w:t>their scenario.</w:t>
      </w:r>
    </w:p>
    <w:p w14:paraId="5B4871CD" w14:textId="44537A9B" w:rsidR="00A91F92" w:rsidRDefault="00A91F92" w:rsidP="00F956E7">
      <w:r>
        <w:tab/>
        <w:t>To create a document with good navigation, it is important to start with a table of contents and end with an index. The content in the middle needs number</w:t>
      </w:r>
      <w:r w:rsidR="004248CC">
        <w:t>ed</w:t>
      </w:r>
      <w:r>
        <w:t xml:space="preserve"> steps and headers</w:t>
      </w:r>
      <w:r w:rsidR="004248CC">
        <w:t>. This pattern enables readers to jump right to the part of interest</w:t>
      </w:r>
      <w:sdt>
        <w:sdtPr>
          <w:id w:val="1739523197"/>
          <w:citation/>
        </w:sdtPr>
        <w:sdtContent>
          <w:r w:rsidR="000E12DC">
            <w:fldChar w:fldCharType="begin"/>
          </w:r>
          <w:r w:rsidR="000E12DC">
            <w:instrText xml:space="preserve"> CITATION Dob10 \l 1033 </w:instrText>
          </w:r>
          <w:r w:rsidR="000E12DC">
            <w:fldChar w:fldCharType="separate"/>
          </w:r>
          <w:r w:rsidR="000E12DC">
            <w:rPr>
              <w:noProof/>
            </w:rPr>
            <w:t xml:space="preserve"> (Dobrin, Keller, &amp; Weisser, 2010)</w:t>
          </w:r>
          <w:r w:rsidR="000E12DC">
            <w:fldChar w:fldCharType="end"/>
          </w:r>
        </w:sdtContent>
      </w:sdt>
      <w:r>
        <w:t xml:space="preserve"> </w:t>
      </w:r>
    </w:p>
    <w:p w14:paraId="0542A370" w14:textId="2EBD63E4" w:rsidR="00A91F92" w:rsidRDefault="00A91F92" w:rsidP="00F956E7">
      <w:r>
        <w:tab/>
        <w:t xml:space="preserve">One </w:t>
      </w:r>
      <w:r w:rsidR="00366A32">
        <w:t>additional navigation feature that Asus used was to color a different section of the page which creates a tabbed effect</w:t>
      </w:r>
      <w:r w:rsidR="004248CC">
        <w:t xml:space="preserve"> when looked at from the side</w:t>
      </w:r>
      <w:r w:rsidR="00366A32">
        <w:t xml:space="preserve">. This enables the reader to look at the book and quickly identify where Section I or II begins. </w:t>
      </w:r>
      <w:r>
        <w:tab/>
      </w:r>
    </w:p>
    <w:p w14:paraId="6884AA9F" w14:textId="77777777" w:rsidR="00F956E7" w:rsidRPr="00F956E7" w:rsidRDefault="00A91F92" w:rsidP="00F956E7">
      <w:pPr>
        <w:pStyle w:val="Heading1"/>
      </w:pPr>
      <w:bookmarkStart w:id="2" w:name="_Toc369542827"/>
      <w:r>
        <w:t>Formatting</w:t>
      </w:r>
      <w:bookmarkEnd w:id="2"/>
    </w:p>
    <w:p w14:paraId="449272AC" w14:textId="77777777" w:rsidR="000E12DC" w:rsidRDefault="00366A32" w:rsidP="00BC21D6">
      <w:r>
        <w:tab/>
      </w:r>
      <w:r w:rsidR="000E12DC">
        <w:t xml:space="preserve">Similar to most other forms of technical writing, proper use of textual fonts and white space is critical to make the information easy to digest. </w:t>
      </w:r>
    </w:p>
    <w:p w14:paraId="41461351" w14:textId="34DAEEF2" w:rsidR="000E12DC" w:rsidRDefault="000E12DC" w:rsidP="00BC21D6">
      <w:r>
        <w:tab/>
        <w:t xml:space="preserve">For example by denoting headers and sub heading with a bold font and increased font size, the reader will naturally chunk the document. This chunking will enable </w:t>
      </w:r>
      <w:r w:rsidR="004248CC">
        <w:t>the reader</w:t>
      </w:r>
      <w:r>
        <w:t xml:space="preserve"> to scan through the content and find answers quickly.</w:t>
      </w:r>
    </w:p>
    <w:p w14:paraId="385FD44E" w14:textId="795611BC" w:rsidR="007C67F6" w:rsidRDefault="007C67F6" w:rsidP="00BC21D6">
      <w:r>
        <w:tab/>
        <w:t xml:space="preserve">In the Monopoly manual the sub headings do not have different font characteristics. This </w:t>
      </w:r>
      <w:r w:rsidR="004248CC">
        <w:t xml:space="preserve">makes it difficult </w:t>
      </w:r>
      <w:r>
        <w:t xml:space="preserve">to </w:t>
      </w:r>
      <w:r w:rsidR="004248CC">
        <w:t>scan the document or identify where sections begin or end</w:t>
      </w:r>
      <w:r>
        <w:t>.</w:t>
      </w:r>
    </w:p>
    <w:p w14:paraId="4F6091EC" w14:textId="004E1CF7" w:rsidR="000E12DC" w:rsidRDefault="000E12DC" w:rsidP="00BC21D6">
      <w:r>
        <w:tab/>
        <w:t>Another characteristic is to use a serif font on headings and san-serif fonts for the body of the document. This is because san-serif fonts are optimal for quickly reading while serif fonts are often thicker and missing the ‘feet’ that naturally glide our eyes</w:t>
      </w:r>
      <w:r w:rsidR="004248CC" w:rsidRPr="004248CC">
        <w:t xml:space="preserve"> </w:t>
      </w:r>
      <w:sdt>
        <w:sdtPr>
          <w:id w:val="545953025"/>
          <w:citation/>
        </w:sdtPr>
        <w:sdtContent>
          <w:r w:rsidR="004248CC">
            <w:fldChar w:fldCharType="begin"/>
          </w:r>
          <w:r w:rsidR="004248CC">
            <w:instrText xml:space="preserve"> CITATION Ger12 \l 1033 </w:instrText>
          </w:r>
          <w:r w:rsidR="004248CC">
            <w:fldChar w:fldCharType="separate"/>
          </w:r>
          <w:r w:rsidR="004248CC">
            <w:rPr>
              <w:noProof/>
            </w:rPr>
            <w:t>(Gerson &amp; Gerson, 2012)</w:t>
          </w:r>
          <w:r w:rsidR="004248CC">
            <w:fldChar w:fldCharType="end"/>
          </w:r>
        </w:sdtContent>
      </w:sdt>
      <w:r>
        <w:t>.</w:t>
      </w:r>
    </w:p>
    <w:p w14:paraId="46CADF8E" w14:textId="77777777" w:rsidR="007C67F6" w:rsidRDefault="007C67F6" w:rsidP="007C67F6">
      <w:pPr>
        <w:pStyle w:val="Heading1"/>
      </w:pPr>
      <w:bookmarkStart w:id="3" w:name="_Toc369542828"/>
      <w:r>
        <w:lastRenderedPageBreak/>
        <w:t>Command through Plan English</w:t>
      </w:r>
      <w:bookmarkEnd w:id="3"/>
    </w:p>
    <w:p w14:paraId="6FEF15BD" w14:textId="4FB9E3A8" w:rsidR="007C67F6" w:rsidRDefault="007C67F6" w:rsidP="007C67F6">
      <w:r>
        <w:tab/>
        <w:t>Good instructions are given as numerically ordered list</w:t>
      </w:r>
      <w:r w:rsidR="004248CC">
        <w:t>s</w:t>
      </w:r>
      <w:r>
        <w:t xml:space="preserve"> of short positive </w:t>
      </w:r>
      <w:r w:rsidR="009C310B">
        <w:t>commands that will start with verbs</w:t>
      </w:r>
      <w:r>
        <w:t xml:space="preserve"> </w:t>
      </w:r>
      <w:sdt>
        <w:sdtPr>
          <w:id w:val="2071448828"/>
          <w:citation/>
        </w:sdtPr>
        <w:sdtContent>
          <w:r>
            <w:fldChar w:fldCharType="begin"/>
          </w:r>
          <w:r>
            <w:instrText xml:space="preserve"> CITATION Dob10 \l 1033 </w:instrText>
          </w:r>
          <w:r>
            <w:fldChar w:fldCharType="separate"/>
          </w:r>
          <w:r>
            <w:rPr>
              <w:noProof/>
            </w:rPr>
            <w:t>(Dobrin, Keller, &amp; Weisser, 2010)</w:t>
          </w:r>
          <w:r>
            <w:fldChar w:fldCharType="end"/>
          </w:r>
        </w:sdtContent>
      </w:sdt>
      <w:r>
        <w:t>.</w:t>
      </w:r>
      <w:r w:rsidR="009C310B">
        <w:t xml:space="preserve"> By providing directions in this format it is intuitive how the reader will traverse the steps and how to approach each task.</w:t>
      </w:r>
    </w:p>
    <w:p w14:paraId="7FB852ED" w14:textId="6A50D382" w:rsidR="004248CC" w:rsidRDefault="009C310B" w:rsidP="004248CC">
      <w:r>
        <w:tab/>
      </w:r>
      <w:r w:rsidR="00EC7DE6">
        <w:t xml:space="preserve">An example that does not follow this format would be the </w:t>
      </w:r>
      <w:r>
        <w:t xml:space="preserve">instruction: “If the computer is running then power it down.” </w:t>
      </w:r>
      <w:r w:rsidR="00EC7DE6">
        <w:t xml:space="preserve">The logical </w:t>
      </w:r>
      <w:r w:rsidR="004248CC">
        <w:t xml:space="preserve">execution </w:t>
      </w:r>
      <w:r w:rsidR="00EC7DE6">
        <w:t xml:space="preserve">workflow required to complete this step would </w:t>
      </w:r>
      <w:r w:rsidR="004248CC">
        <w:t xml:space="preserve">be:   </w:t>
      </w:r>
    </w:p>
    <w:p w14:paraId="4A50CFA8" w14:textId="02910C41" w:rsidR="009C310B" w:rsidRDefault="009C310B" w:rsidP="004248CC">
      <w:pPr>
        <w:pStyle w:val="ListParagraph"/>
        <w:numPr>
          <w:ilvl w:val="0"/>
          <w:numId w:val="4"/>
        </w:numPr>
      </w:pPr>
      <w:r>
        <w:t xml:space="preserve">Parse the sentence structure </w:t>
      </w:r>
    </w:p>
    <w:p w14:paraId="51DF80E3" w14:textId="77777777" w:rsidR="009C310B" w:rsidRDefault="009C310B" w:rsidP="009C310B">
      <w:pPr>
        <w:pStyle w:val="ListParagraph"/>
        <w:numPr>
          <w:ilvl w:val="0"/>
          <w:numId w:val="4"/>
        </w:numPr>
      </w:pPr>
      <w:r>
        <w:t xml:space="preserve">Perform a conditional query on the state </w:t>
      </w:r>
    </w:p>
    <w:p w14:paraId="2178029C" w14:textId="16D09712" w:rsidR="009C310B" w:rsidRDefault="009C310B" w:rsidP="009C310B">
      <w:pPr>
        <w:pStyle w:val="ListParagraph"/>
        <w:numPr>
          <w:ilvl w:val="0"/>
          <w:numId w:val="4"/>
        </w:numPr>
      </w:pPr>
      <w:r>
        <w:t>Based on that evaluation optionally perform an operation</w:t>
      </w:r>
    </w:p>
    <w:p w14:paraId="135BA0BD" w14:textId="5FFA188F" w:rsidR="00EC7DE6" w:rsidRDefault="009C310B" w:rsidP="009C310B">
      <w:pPr>
        <w:ind w:firstLine="360"/>
      </w:pPr>
      <w:r>
        <w:t xml:space="preserve">With so many logical steps it is likely that the reader will have confusion or perform the task incorrectly. </w:t>
      </w:r>
      <w:r w:rsidR="00EC7DE6">
        <w:t>A better example with an easier logical workflow would have been simply, “Turn off the computer.”</w:t>
      </w:r>
      <w:r w:rsidR="004248CC">
        <w:t xml:space="preserve"> In the second example the logical execution workflow is only one activity.</w:t>
      </w:r>
    </w:p>
    <w:p w14:paraId="4221D49E" w14:textId="52E0EC59" w:rsidR="00366A32" w:rsidRDefault="00EC7DE6" w:rsidP="00EC7DE6">
      <w:pPr>
        <w:pStyle w:val="Heading1"/>
      </w:pPr>
      <w:bookmarkStart w:id="4" w:name="_Toc369542829"/>
      <w:r>
        <w:t>Graphics and Icons</w:t>
      </w:r>
      <w:bookmarkEnd w:id="4"/>
    </w:p>
    <w:p w14:paraId="45FA3F64" w14:textId="77777777" w:rsidR="00EC7DE6" w:rsidRDefault="00EC7DE6" w:rsidP="00EC7DE6">
      <w:r>
        <w:tab/>
        <w:t xml:space="preserve">It’s a bit of a clique, but a picture is worth 1,000 words. By using diagrams, fly outs, standard icons, and other visual elements the reader can quickly interpret large amounts of information. </w:t>
      </w:r>
    </w:p>
    <w:p w14:paraId="691E84FE" w14:textId="188D09FB" w:rsidR="00EC7DE6" w:rsidRDefault="00EC7DE6" w:rsidP="00EC7DE6">
      <w:r>
        <w:tab/>
        <w:t xml:space="preserve">For example in the Asus manual several diagrams </w:t>
      </w:r>
      <w:r w:rsidR="008D553D">
        <w:t>are presented to show socket and connection locations on the board. These diagrams have small text to call out high level components such as “Main Power” or “CPU Socket.” In addition to this</w:t>
      </w:r>
      <w:r w:rsidR="004248CC">
        <w:t>,</w:t>
      </w:r>
      <w:r w:rsidR="008D553D">
        <w:t xml:space="preserve"> fly out annotations are used to provide more details without overly cluttering the diagram. </w:t>
      </w:r>
    </w:p>
    <w:p w14:paraId="0681D7C2" w14:textId="11C76B04" w:rsidR="008D553D" w:rsidRDefault="008D553D" w:rsidP="008D553D">
      <w:pPr>
        <w:pStyle w:val="Heading1"/>
      </w:pPr>
      <w:bookmarkStart w:id="5" w:name="_Toc369542830"/>
      <w:r>
        <w:lastRenderedPageBreak/>
        <w:t>Ethical and Accurate</w:t>
      </w:r>
      <w:bookmarkEnd w:id="5"/>
    </w:p>
    <w:p w14:paraId="00F083D9" w14:textId="3F82F517" w:rsidR="00091FF4" w:rsidRDefault="008D553D" w:rsidP="008D553D">
      <w:r>
        <w:tab/>
        <w:t xml:space="preserve">A good manual needs to be ethical and present instructions that will lead the audience to make the right decisions. </w:t>
      </w:r>
      <w:r w:rsidR="00091FF4">
        <w:t xml:space="preserve">Ethical characteristics include warning the reader of risks of: improper use, legality considerations, warrantee constraints, and instructions that lead to optimal performance. </w:t>
      </w:r>
    </w:p>
    <w:p w14:paraId="5B1FF445" w14:textId="2C237B53" w:rsidR="004248CC" w:rsidRDefault="00091FF4" w:rsidP="004248CC">
      <w:pPr>
        <w:ind w:firstLine="720"/>
      </w:pPr>
      <w:r>
        <w:t>To make warnings clearly identified warnings can leverage simple icons that show the worst case scenario of not following the directions. For example the Asus motherboard uses a lightning bolt inside of a circle to convey risk of electrical shock.</w:t>
      </w:r>
    </w:p>
    <w:p w14:paraId="0613809F" w14:textId="140DB565" w:rsidR="00E0469A" w:rsidRDefault="00E0469A" w:rsidP="00E0469A">
      <w:pPr>
        <w:pStyle w:val="Heading1"/>
      </w:pPr>
      <w:bookmarkStart w:id="6" w:name="_Toc369542831"/>
      <w:r>
        <w:t>Conclusions</w:t>
      </w:r>
      <w:bookmarkEnd w:id="6"/>
    </w:p>
    <w:p w14:paraId="1A20D227" w14:textId="06E3BC57" w:rsidR="00E0469A" w:rsidRDefault="00E0469A" w:rsidP="00E0469A">
      <w:r>
        <w:tab/>
        <w:t>User manuals are a hated, but very useful item for both the safety of the user and the product being used. In order for a manual to be useful it needs to follow certain criteria and guide lines to enable quick searching and ease of follow directions.</w:t>
      </w:r>
    </w:p>
    <w:p w14:paraId="74CD668A" w14:textId="1DC946FD" w:rsidR="00E0469A" w:rsidRDefault="00E0469A" w:rsidP="00E0469A">
      <w:r>
        <w:tab/>
        <w:t>The criteria for effective user manuals is not very different from other forms of technical writing. By ethically writing the document in a format that is clear and concise the reader will not hate having to consult the directions</w:t>
      </w:r>
      <w:r w:rsidR="004248CC">
        <w:t xml:space="preserve"> and will be all the more happy</w:t>
      </w:r>
      <w:r>
        <w:t xml:space="preserve">. </w:t>
      </w:r>
    </w:p>
    <w:p w14:paraId="1C667999" w14:textId="77777777" w:rsidR="004248CC" w:rsidRDefault="004248CC">
      <w:pPr>
        <w:spacing w:line="259" w:lineRule="auto"/>
      </w:pPr>
      <w:r>
        <w:br w:type="page"/>
      </w:r>
    </w:p>
    <w:bookmarkStart w:id="7" w:name="_Toc369542832" w:displacedByCustomXml="next"/>
    <w:sdt>
      <w:sdtPr>
        <w:id w:val="-288903411"/>
        <w:docPartObj>
          <w:docPartGallery w:val="Bibliographies"/>
          <w:docPartUnique/>
        </w:docPartObj>
      </w:sdtPr>
      <w:sdtEndPr>
        <w:rPr>
          <w:b w:val="0"/>
        </w:rPr>
      </w:sdtEndPr>
      <w:sdtContent>
        <w:p w14:paraId="04CCA633" w14:textId="298BE886" w:rsidR="004248CC" w:rsidRDefault="004248CC">
          <w:pPr>
            <w:pStyle w:val="Heading1"/>
          </w:pPr>
          <w:r>
            <w:t>Bibliography</w:t>
          </w:r>
          <w:bookmarkEnd w:id="7"/>
        </w:p>
        <w:sdt>
          <w:sdtPr>
            <w:id w:val="111145805"/>
            <w:bibliography/>
          </w:sdtPr>
          <w:sdtContent>
            <w:p w14:paraId="066533E4" w14:textId="77777777" w:rsidR="004248CC" w:rsidRDefault="004248CC" w:rsidP="004248CC">
              <w:pPr>
                <w:pStyle w:val="Bibliography"/>
                <w:ind w:left="720" w:hanging="720"/>
                <w:rPr>
                  <w:noProof/>
                </w:rPr>
              </w:pPr>
              <w:r>
                <w:fldChar w:fldCharType="begin"/>
              </w:r>
              <w:r>
                <w:instrText xml:space="preserve"> BIBLIOGRAPHY </w:instrText>
              </w:r>
              <w:r>
                <w:fldChar w:fldCharType="separate"/>
              </w:r>
              <w:r>
                <w:rPr>
                  <w:noProof/>
                </w:rPr>
                <w:t xml:space="preserve">Dobrin, S., Keller, C., &amp; Weisser, C. (2010). </w:t>
              </w:r>
              <w:r>
                <w:rPr>
                  <w:i/>
                  <w:iCs/>
                  <w:noProof/>
                </w:rPr>
                <w:t>Technical Communication in the Twenty-First Century.</w:t>
              </w:r>
              <w:r>
                <w:rPr>
                  <w:noProof/>
                </w:rPr>
                <w:t xml:space="preserve"> Pearson Education.</w:t>
              </w:r>
            </w:p>
            <w:p w14:paraId="738469DF" w14:textId="77777777" w:rsidR="004248CC" w:rsidRDefault="004248CC" w:rsidP="004248CC">
              <w:pPr>
                <w:pStyle w:val="Bibliography"/>
                <w:ind w:left="720" w:hanging="720"/>
                <w:rPr>
                  <w:noProof/>
                </w:rPr>
              </w:pPr>
              <w:r>
                <w:rPr>
                  <w:noProof/>
                </w:rPr>
                <w:t xml:space="preserve">Gerson, S., &amp; Gerson, S. (2012). </w:t>
              </w:r>
              <w:r>
                <w:rPr>
                  <w:i/>
                  <w:iCs/>
                  <w:noProof/>
                </w:rPr>
                <w:t>Technical Communication. Process and Product, Seventh Edition.</w:t>
              </w:r>
              <w:r>
                <w:rPr>
                  <w:noProof/>
                </w:rPr>
                <w:t xml:space="preserve"> Pearson Education.</w:t>
              </w:r>
            </w:p>
            <w:p w14:paraId="3A10B2AB" w14:textId="39DE8B1F" w:rsidR="004248CC" w:rsidRDefault="004248CC" w:rsidP="004248CC">
              <w:r>
                <w:rPr>
                  <w:b/>
                  <w:bCs/>
                  <w:noProof/>
                </w:rPr>
                <w:fldChar w:fldCharType="end"/>
              </w:r>
            </w:p>
          </w:sdtContent>
        </w:sdt>
      </w:sdtContent>
    </w:sdt>
    <w:p w14:paraId="26E68D0A" w14:textId="77777777" w:rsidR="00BC21D6" w:rsidRPr="00BC21D6" w:rsidRDefault="00BC21D6" w:rsidP="00BC21D6"/>
    <w:sectPr w:rsidR="00BC21D6" w:rsidRPr="00BC21D6" w:rsidSect="00BC21D6">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DB0CD" w14:textId="77777777" w:rsidR="00BC21D6" w:rsidRDefault="00BC21D6" w:rsidP="00BC21D6">
      <w:pPr>
        <w:spacing w:after="0" w:line="240" w:lineRule="auto"/>
      </w:pPr>
      <w:r>
        <w:separator/>
      </w:r>
    </w:p>
  </w:endnote>
  <w:endnote w:type="continuationSeparator" w:id="0">
    <w:p w14:paraId="49CED229" w14:textId="77777777" w:rsidR="00BC21D6" w:rsidRDefault="00BC21D6" w:rsidP="00BC2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8DE02" w14:textId="77777777" w:rsidR="00BC21D6" w:rsidRDefault="00BC21D6" w:rsidP="00BC21D6">
      <w:pPr>
        <w:spacing w:after="0" w:line="240" w:lineRule="auto"/>
      </w:pPr>
      <w:r>
        <w:separator/>
      </w:r>
    </w:p>
  </w:footnote>
  <w:footnote w:type="continuationSeparator" w:id="0">
    <w:p w14:paraId="6F253CB5" w14:textId="77777777" w:rsidR="00BC21D6" w:rsidRDefault="00BC21D6" w:rsidP="00BC21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724F0" w14:textId="77777777" w:rsidR="00BC21D6" w:rsidRDefault="00BC21D6" w:rsidP="00BC21D6">
    <w:pPr>
      <w:pStyle w:val="Header"/>
      <w:pBdr>
        <w:bottom w:val="single" w:sz="4" w:space="1" w:color="D9D9D9" w:themeColor="background1" w:themeShade="D9"/>
      </w:pBdr>
      <w:rPr>
        <w:b/>
        <w:bCs/>
      </w:rPr>
    </w:pPr>
    <w:r>
      <w:rPr>
        <w:color w:val="7F7F7F" w:themeColor="background1" w:themeShade="7F"/>
        <w:spacing w:val="60"/>
      </w:rPr>
      <w:t>ENG 211: TECHNICAL WRITING</w:t>
    </w:r>
    <w:r>
      <w:rPr>
        <w:color w:val="7F7F7F" w:themeColor="background1" w:themeShade="7F"/>
        <w:spacing w:val="60"/>
      </w:rPr>
      <w:tab/>
    </w:r>
    <w:sdt>
      <w:sdtPr>
        <w:rPr>
          <w:color w:val="7F7F7F" w:themeColor="background1" w:themeShade="7F"/>
          <w:spacing w:val="60"/>
        </w:rPr>
        <w:id w:val="806977334"/>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4248CC" w:rsidRPr="004248CC">
          <w:rPr>
            <w:b/>
            <w:bCs/>
            <w:noProof/>
          </w:rPr>
          <w:t>6</w:t>
        </w:r>
        <w:r>
          <w:rPr>
            <w:b/>
            <w:bCs/>
            <w:noProof/>
          </w:rPr>
          <w:fldChar w:fldCharType="end"/>
        </w:r>
      </w:sdtContent>
    </w:sdt>
  </w:p>
  <w:p w14:paraId="6560C39B" w14:textId="77777777" w:rsidR="00BC21D6" w:rsidRDefault="00BC21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041111349"/>
      <w:docPartObj>
        <w:docPartGallery w:val="Page Numbers (Top of Page)"/>
        <w:docPartUnique/>
      </w:docPartObj>
    </w:sdtPr>
    <w:sdtEndPr>
      <w:rPr>
        <w:b/>
        <w:bCs/>
        <w:noProof/>
        <w:color w:val="auto"/>
        <w:spacing w:val="0"/>
      </w:rPr>
    </w:sdtEndPr>
    <w:sdtContent>
      <w:p w14:paraId="5C8B0F22" w14:textId="77777777" w:rsidR="00BC21D6" w:rsidRDefault="00366A32" w:rsidP="00366A32">
        <w:pPr>
          <w:pStyle w:val="Header"/>
          <w:pBdr>
            <w:bottom w:val="single" w:sz="4" w:space="1" w:color="D9D9D9" w:themeColor="background1" w:themeShade="D9"/>
          </w:pBdr>
          <w:rPr>
            <w:b/>
            <w:bCs/>
          </w:rPr>
        </w:pPr>
        <w:r>
          <w:rPr>
            <w:color w:val="7F7F7F" w:themeColor="background1" w:themeShade="7F"/>
            <w:spacing w:val="60"/>
          </w:rPr>
          <w:t>WHEN ALL ELSE FAILS THERE’S ALWAYS THE MANUAL</w:t>
        </w:r>
        <w:r>
          <w:rPr>
            <w:color w:val="7F7F7F" w:themeColor="background1" w:themeShade="7F"/>
            <w:spacing w:val="60"/>
          </w:rPr>
          <w:tab/>
        </w:r>
        <w:r w:rsidR="00BC21D6">
          <w:t xml:space="preserve">| </w:t>
        </w:r>
        <w:r w:rsidR="00BC21D6">
          <w:fldChar w:fldCharType="begin"/>
        </w:r>
        <w:r w:rsidR="00BC21D6">
          <w:instrText xml:space="preserve"> PAGE   \* MERGEFORMAT </w:instrText>
        </w:r>
        <w:r w:rsidR="00BC21D6">
          <w:fldChar w:fldCharType="separate"/>
        </w:r>
        <w:r w:rsidR="004248CC" w:rsidRPr="004248CC">
          <w:rPr>
            <w:b/>
            <w:bCs/>
            <w:noProof/>
          </w:rPr>
          <w:t>5</w:t>
        </w:r>
        <w:r w:rsidR="00BC21D6">
          <w:rPr>
            <w:b/>
            <w:bCs/>
            <w:noProof/>
          </w:rPr>
          <w:fldChar w:fldCharType="end"/>
        </w:r>
      </w:p>
    </w:sdtContent>
  </w:sdt>
  <w:p w14:paraId="5DD0724D" w14:textId="77777777" w:rsidR="00BC21D6" w:rsidRDefault="00BC2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20CF2"/>
    <w:multiLevelType w:val="hybridMultilevel"/>
    <w:tmpl w:val="0CFC8DC8"/>
    <w:lvl w:ilvl="0" w:tplc="E41CA2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D6494"/>
    <w:multiLevelType w:val="hybridMultilevel"/>
    <w:tmpl w:val="2048EFFA"/>
    <w:lvl w:ilvl="0" w:tplc="94286E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42661"/>
    <w:multiLevelType w:val="hybridMultilevel"/>
    <w:tmpl w:val="6986AB40"/>
    <w:lvl w:ilvl="0" w:tplc="0A5CB2B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475E15"/>
    <w:multiLevelType w:val="hybridMultilevel"/>
    <w:tmpl w:val="B212EDAA"/>
    <w:lvl w:ilvl="0" w:tplc="F30CCF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44"/>
    <w:rsid w:val="00010444"/>
    <w:rsid w:val="00091FF4"/>
    <w:rsid w:val="000E12DC"/>
    <w:rsid w:val="00165153"/>
    <w:rsid w:val="00366A32"/>
    <w:rsid w:val="004248CC"/>
    <w:rsid w:val="00643FE2"/>
    <w:rsid w:val="00665C96"/>
    <w:rsid w:val="007C67F6"/>
    <w:rsid w:val="008D553D"/>
    <w:rsid w:val="009A740B"/>
    <w:rsid w:val="009C310B"/>
    <w:rsid w:val="00A91F92"/>
    <w:rsid w:val="00BC21D6"/>
    <w:rsid w:val="00BF2C92"/>
    <w:rsid w:val="00BF7701"/>
    <w:rsid w:val="00E0469A"/>
    <w:rsid w:val="00EC7DE6"/>
    <w:rsid w:val="00F9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E20B"/>
  <w15:chartTrackingRefBased/>
  <w15:docId w15:val="{4A36BBBA-0CD6-457F-92C0-AD0E7348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1D6"/>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956E7"/>
    <w:pPr>
      <w:jc w:val="center"/>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44"/>
    <w:pPr>
      <w:ind w:left="720"/>
      <w:contextualSpacing/>
    </w:pPr>
  </w:style>
  <w:style w:type="paragraph" w:styleId="NoSpacing">
    <w:name w:val="No Spacing"/>
    <w:basedOn w:val="Normal"/>
    <w:uiPriority w:val="1"/>
    <w:qFormat/>
    <w:rsid w:val="00BC21D6"/>
  </w:style>
  <w:style w:type="paragraph" w:styleId="Title">
    <w:name w:val="Title"/>
    <w:basedOn w:val="NoSpacing"/>
    <w:next w:val="Normal"/>
    <w:link w:val="TitleChar"/>
    <w:uiPriority w:val="10"/>
    <w:qFormat/>
    <w:rsid w:val="00BC21D6"/>
    <w:pPr>
      <w:jc w:val="center"/>
    </w:pPr>
    <w:rPr>
      <w:b/>
    </w:rPr>
  </w:style>
  <w:style w:type="character" w:customStyle="1" w:styleId="TitleChar">
    <w:name w:val="Title Char"/>
    <w:basedOn w:val="DefaultParagraphFont"/>
    <w:link w:val="Title"/>
    <w:uiPriority w:val="10"/>
    <w:rsid w:val="00BC21D6"/>
    <w:rPr>
      <w:rFonts w:ascii="Times New Roman" w:hAnsi="Times New Roman" w:cs="Times New Roman"/>
      <w:b/>
      <w:sz w:val="24"/>
      <w:szCs w:val="24"/>
    </w:rPr>
  </w:style>
  <w:style w:type="paragraph" w:styleId="Header">
    <w:name w:val="header"/>
    <w:basedOn w:val="Normal"/>
    <w:link w:val="HeaderChar"/>
    <w:uiPriority w:val="99"/>
    <w:unhideWhenUsed/>
    <w:rsid w:val="00BC2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1D6"/>
    <w:rPr>
      <w:rFonts w:ascii="Times New Roman" w:hAnsi="Times New Roman" w:cs="Times New Roman"/>
      <w:sz w:val="24"/>
      <w:szCs w:val="24"/>
    </w:rPr>
  </w:style>
  <w:style w:type="paragraph" w:styleId="Footer">
    <w:name w:val="footer"/>
    <w:basedOn w:val="Normal"/>
    <w:link w:val="FooterChar"/>
    <w:uiPriority w:val="99"/>
    <w:unhideWhenUsed/>
    <w:rsid w:val="00BC2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1D6"/>
    <w:rPr>
      <w:rFonts w:ascii="Times New Roman" w:hAnsi="Times New Roman" w:cs="Times New Roman"/>
      <w:sz w:val="24"/>
      <w:szCs w:val="24"/>
    </w:rPr>
  </w:style>
  <w:style w:type="character" w:customStyle="1" w:styleId="Heading1Char">
    <w:name w:val="Heading 1 Char"/>
    <w:basedOn w:val="DefaultParagraphFont"/>
    <w:link w:val="Heading1"/>
    <w:uiPriority w:val="9"/>
    <w:rsid w:val="00F956E7"/>
    <w:rPr>
      <w:rFonts w:ascii="Times New Roman" w:hAnsi="Times New Roman" w:cs="Times New Roman"/>
      <w:b/>
      <w:sz w:val="24"/>
      <w:szCs w:val="24"/>
    </w:rPr>
  </w:style>
  <w:style w:type="paragraph" w:styleId="Bibliography">
    <w:name w:val="Bibliography"/>
    <w:basedOn w:val="Normal"/>
    <w:next w:val="Normal"/>
    <w:uiPriority w:val="37"/>
    <w:unhideWhenUsed/>
    <w:rsid w:val="004248CC"/>
  </w:style>
  <w:style w:type="paragraph" w:styleId="TOCHeading">
    <w:name w:val="TOC Heading"/>
    <w:basedOn w:val="Heading1"/>
    <w:next w:val="Normal"/>
    <w:uiPriority w:val="39"/>
    <w:unhideWhenUsed/>
    <w:qFormat/>
    <w:rsid w:val="004248CC"/>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248CC"/>
    <w:pPr>
      <w:spacing w:after="100"/>
    </w:pPr>
  </w:style>
  <w:style w:type="character" w:styleId="Hyperlink">
    <w:name w:val="Hyperlink"/>
    <w:basedOn w:val="DefaultParagraphFont"/>
    <w:uiPriority w:val="99"/>
    <w:unhideWhenUsed/>
    <w:rsid w:val="004248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789713">
      <w:bodyDiv w:val="1"/>
      <w:marLeft w:val="0"/>
      <w:marRight w:val="0"/>
      <w:marTop w:val="0"/>
      <w:marBottom w:val="0"/>
      <w:divBdr>
        <w:top w:val="none" w:sz="0" w:space="0" w:color="auto"/>
        <w:left w:val="none" w:sz="0" w:space="0" w:color="auto"/>
        <w:bottom w:val="none" w:sz="0" w:space="0" w:color="auto"/>
        <w:right w:val="none" w:sz="0" w:space="0" w:color="auto"/>
      </w:divBdr>
    </w:div>
    <w:div w:id="765617072">
      <w:bodyDiv w:val="1"/>
      <w:marLeft w:val="0"/>
      <w:marRight w:val="0"/>
      <w:marTop w:val="0"/>
      <w:marBottom w:val="0"/>
      <w:divBdr>
        <w:top w:val="none" w:sz="0" w:space="0" w:color="auto"/>
        <w:left w:val="none" w:sz="0" w:space="0" w:color="auto"/>
        <w:bottom w:val="none" w:sz="0" w:space="0" w:color="auto"/>
        <w:right w:val="none" w:sz="0" w:space="0" w:color="auto"/>
      </w:divBdr>
    </w:div>
    <w:div w:id="933633730">
      <w:bodyDiv w:val="1"/>
      <w:marLeft w:val="0"/>
      <w:marRight w:val="0"/>
      <w:marTop w:val="0"/>
      <w:marBottom w:val="0"/>
      <w:divBdr>
        <w:top w:val="none" w:sz="0" w:space="0" w:color="auto"/>
        <w:left w:val="none" w:sz="0" w:space="0" w:color="auto"/>
        <w:bottom w:val="none" w:sz="0" w:space="0" w:color="auto"/>
        <w:right w:val="none" w:sz="0" w:space="0" w:color="auto"/>
      </w:divBdr>
    </w:div>
    <w:div w:id="152944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Ger12</b:Tag>
    <b:SourceType>Book</b:SourceType>
    <b:Guid>{FFDFEEFC-D948-4100-B90F-CD09657BF814}</b:Guid>
    <b:Author>
      <b:Author>
        <b:NameList>
          <b:Person>
            <b:Last>Gerson</b:Last>
            <b:First>S</b:First>
          </b:Person>
          <b:Person>
            <b:Last>Gerson</b:Last>
            <b:First>S</b:First>
          </b:Person>
        </b:NameList>
      </b:Author>
    </b:Author>
    <b:Title>Technical Communication. Process and Product, Seventh Edition</b:Title>
    <b:Year>2012</b:Year>
    <b:Publisher>Pearson Education</b:Publisher>
    <b:RefOrder>2</b:RefOrder>
  </b:Source>
  <b:Source>
    <b:Tag>Dob10</b:Tag>
    <b:SourceType>Book</b:SourceType>
    <b:Guid>{DD378FFB-2895-4AD9-87AC-0EC65D3D0FC9}</b:Guid>
    <b:Author>
      <b:Author>
        <b:NameList>
          <b:Person>
            <b:Last>Dobrin</b:Last>
            <b:First>S</b:First>
          </b:Person>
          <b:Person>
            <b:Last>Keller</b:Last>
            <b:First>C</b:First>
          </b:Person>
          <b:Person>
            <b:Last>Weisser</b:Last>
            <b:First>C</b:First>
          </b:Person>
        </b:NameList>
      </b:Author>
    </b:Author>
    <b:Title>Technical Communication in the Twenty-First Century</b:Title>
    <b:Year>2010</b:Year>
    <b:Publisher>Pearson Education</b:Publisher>
    <b:RefOrder>1</b:RefOrder>
  </b:Source>
</b:Sources>
</file>

<file path=customXml/itemProps1.xml><?xml version="1.0" encoding="utf-8"?>
<ds:datastoreItem xmlns:ds="http://schemas.openxmlformats.org/officeDocument/2006/customXml" ds:itemID="{8648B1FF-C1AD-4BD1-9959-E0F5475A0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6</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cp:revision>
  <dcterms:created xsi:type="dcterms:W3CDTF">2013-10-14T03:50:00Z</dcterms:created>
  <dcterms:modified xsi:type="dcterms:W3CDTF">2013-10-15T02:38:00Z</dcterms:modified>
</cp:coreProperties>
</file>