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Manta AUV: Estimator Log</w:t>
      </w:r>
    </w:p>
    <w:p>
      <w:pPr>
        <w:spacing w:after="120"/>
      </w:pPr>
      <w:r>
        <w:rPr>
          <w:b/>
          <w:bCs/>
        </w:rPr>
        <w:t xml:space="preserve">Date: 2026-10-04 (Day 1)</w:t>
      </w:r>
    </w:p>
    <w:p>
      <w:pPr>
        <w:spacing w:after="120"/>
      </w:pPr>
      <w:r>
        <w:t xml:space="preserve">Project: 6-DOF manta-ray AUV, 8 BlueROV2-Heavy (T200) thrusters, sole sensor VN200 GPS-INS (no DVL, no depth sensor). Notation: Fossen (2011).</w:t>
      </w:r>
    </w:p>
    <w:p>
      <w:pPr>
        <w:spacing w:after="120"/>
      </w:pPr>
      <w:r>
        <w:t xml:space="preserve">Scope decided today: estimator first. Plant model deferred to a later stage. Work on main; user makes all commits.</w:t>
      </w:r>
    </w:p>
    <w:p>
      <w:pPr>
        <w:pStyle w:val="Heading1"/>
      </w:pPr>
      <w:r>
        <w:t xml:space="preserve">1. Session goal</w:t>
      </w:r>
    </w:p>
    <w:p>
      <w:pPr>
        <w:spacing w:after="120"/>
      </w:pPr>
      <w:r>
        <w:t xml:space="preserve">Set up the research direction, agree on the equations to be checked, settle the flooded-cavity modelling question, review the Lambert et al. Part 1 paper, and start the daily log.</w:t>
      </w:r>
    </w:p>
    <w:p>
      <w:pPr>
        <w:pStyle w:val="Heading1"/>
      </w:pPr>
      <w:r>
        <w:t xml:space="preserve">2.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Repository: </w:t>
      </w:r>
      <w:r>
        <w:t xml:space="preserve">empty at start (no commits, no files, no remote branches). Work happens on main; the user commits.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of work: </w:t>
      </w:r>
      <w:r>
        <w:t xml:space="preserve">estimator first; plant model later.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Code: </w:t>
      </w:r>
      <w:r>
        <w:t xml:space="preserve">no project code is written until the user approves. This log is produced by a helper script kept outside the repo (exception approved for the log 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Novel contribution: </w:t>
      </w:r>
      <w:r>
        <w:t xml:space="preserve">the user does not want to pursue the cavity-identification contribution suggested earlier. Dropped.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CFD: </w:t>
      </w:r>
      <w:r>
        <w:t xml:space="preserve">own CFD of the custom vehicle in ANSYS. Vehicle and cavity dimensions to follow from the user.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Log: </w:t>
      </w:r>
      <w:r>
        <w:t xml:space="preserve">one Word file per working day in log/, named YYYY-MM-DD_estimator_log.docx.</w:t>
      </w:r>
    </w:p>
    <w:p>
      <w:pPr>
        <w:pStyle w:val="Heading1"/>
      </w:pPr>
      <w:r>
        <w:t xml:space="preserve">3. Flooded-cavity discussion (outcome)</w:t>
      </w:r>
    </w:p>
    <w:p>
      <w:pPr>
        <w:spacing w:after="120"/>
      </w:pPr>
      <w:r>
        <w:t xml:space="preserve">Vehicle has a carbon-fibre outer skin with an open bottom, forming a flooded cavity between skin and internal frame.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first model was wrong. </w:t>
      </w:r>
      <w:r>
        <w:t xml:space="preserve">I proposed a through-flow "ram" force with water impinging on the roof. That needs an outlet. With a solid roof and no vents, net flux through the opening is zero, so the cavity water moves with the vehicle (user correction, accepted).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the cavity water acts as extra mass, not a new force. Roof pressure increase during heave acceleration a is about ρ·a·h, smooth, lasting only while accelerating. No impact.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Up/down asymmetry </w:t>
      </w:r>
      <w:r>
        <w:t xml:space="preserve">belongs in damping (bluff open mouth leading on descent), not in the inertia. Potential-flow added mass is a quadratic form and cannot depend on direction; Lambert et al. Part 1 Fig. 17 agrees.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points carried forward:</w:t>
      </w:r>
      <w:r>
        <w:t xml:space="preserve"/>
      </w:r>
    </w:p>
    <w:p>
      <w:pPr>
        <w:pStyle w:val="ListParagraph"/>
        <w:numPr>
          <w:ilvl w:val="1"/>
          <w:numId w:val="2"/>
        </w:numPr>
      </w:pPr>
      <w:r>
        <w:t xml:space="preserve">Entrained fraction κ: 1 for a deep narrow cavity, possibly below 1 for a wide shallow cavity. To be measured, not assumed.</w:t>
      </w:r>
    </w:p>
    <w:p>
      <w:pPr>
        <w:pStyle w:val="ListParagraph"/>
        <w:numPr>
          <w:ilvl w:val="1"/>
          <w:numId w:val="2"/>
        </w:numPr>
      </w:pPr>
      <w:r>
        <w:t xml:space="preserve">Every gap, vent, drain or thruster opening is an outlet and lowers κ. Opening audit needed.</w:t>
      </w:r>
    </w:p>
    <w:p>
      <w:pPr>
        <w:pStyle w:val="ListParagraph"/>
        <w:numPr>
          <w:ilvl w:val="1"/>
          <w:numId w:val="2"/>
        </w:numPr>
      </w:pPr>
      <w:r>
        <w:t xml:space="preserve">Double-counting risk: if the ANSYS added mass is computed with the cavity flooded and open, it already contains the cavity water. Do not add ρV_c on top.</w:t>
      </w:r>
    </w:p>
    <w:p>
      <w:pPr>
        <w:pStyle w:val="ListParagraph"/>
        <w:numPr>
          <w:ilvl w:val="1"/>
          <w:numId w:val="2"/>
        </w:numPr>
      </w:pPr>
      <w:r>
        <w:t xml:space="preserve">Rotation: inviscid water in a non-axisymmetric cavity carries less rotational inertia than rigid. Rigid and inviscid values bound it. Hand estimate (assumed h = 0.1 m, ν = 1e-6 m²/s, Ω = 0.5 rad/s): Ekman spin-up time ≈ 140 s, so for manoeuvres of seconds the inviscid value is the relevant one. Needs real dimensions.</w:t>
      </w:r>
    </w:p>
    <w:p>
      <w:pPr>
        <w:pStyle w:val="ListParagraph"/>
        <w:numPr>
          <w:ilvl w:val="1"/>
          <w:numId w:val="2"/>
        </w:numPr>
      </w:pPr>
      <w:r>
        <w:t xml:space="preserve">Trapped air under the roof would cause sloshing and depth-dependent buoyancy. Venting the top skin removes this but creates an outlet (see κ).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Suspicious numbers to confirm: </w:t>
      </w:r>
      <w:r>
        <w:t xml:space="preserve">cavity 30 L (≈31 kg water) vs vehicle 12 kg. (12+31)/12 ≈ 3.6, not "two to three", unless external added mass is already in the base.</w:t>
      </w:r>
    </w:p>
    <w:p>
      <w:pPr>
        <w:pStyle w:val="Heading1"/>
      </w:pPr>
      <w:r>
        <w:t xml:space="preserve">4. Paper reviewed</w:t>
      </w:r>
    </w:p>
    <w:p>
      <w:pPr>
        <w:spacing w:after="120"/>
      </w:pPr>
      <w:r>
        <w:rPr>
          <w:i/>
          <w:iCs/>
        </w:rPr>
        <w:t xml:space="preserve">Lambert, Brizzolara, Woolsey, "Depth dependent added mass computations using impulse motion simulations for shallowly submerged vehicles, Part 1: Accelerating from rest", Applied Ocean Research 161 (2025) 104656.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 </w:t>
      </w:r>
      <w:r>
        <w:t xml:space="preserve">smooth cosine acceleration ramp from rest (≈1 ms), least-squares fit F = M_A·ν̇ + D·ν. FOAM-Extend / Naval Hydro Pack, whole-mesh motion, inviscid and viscous runs, 2 m 6:1 prolate spheroid, diagonal terms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Findings: </w:t>
      </w:r>
      <w:r>
        <w:t xml:space="preserve">added mass independent of acceleration amplitude (0.02%); inviscid and viscous agree for short ramps; near-surface reduction ≈12.5% sway and &gt;20% surge at 0.75 D; coupled motions superpose; ± heave identical; kinetic-energy method within ≈1% (3.3% surge).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hand check: </w:t>
      </w:r>
      <w:r>
        <w:t xml:space="preserve">Lamb k-factors for 6:1 spheroid, k₁ ≈ 0.045, k₂ ≈ 0.917; with ρ = 1000 kg/m³ these give ≈5.26 kg (surge) and ≈106.7 kg (sway/heave), matching the paper's reference 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Flag: </w:t>
      </w:r>
      <w:r>
        <w:t xml:space="preserve">abstract says within 0.5% of Lamb; surge converges to ≈5.43–5.46 kg vs 5.26 kg (≈3–4% high). Damping values from 1 ms ramps are not usable for manoeuvring.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Relevance: </w:t>
      </w:r>
      <w:r>
        <w:t xml:space="preserve">the VN200 needs the antenna above water for GPS, so the vehicle surfaces, which is where added mass changes most. Deep down a constant M_A is acceptable.</w:t>
      </w:r>
    </w:p>
    <w:p>
      <w:pPr>
        <w:spacing w:after="120"/>
      </w:pPr>
      <w:r>
        <w:t xml:space="preserve">Part 2 ("Accelerating from steady forward velocity", DOI 10.1016/j.apor.2025.104657) located but not readable: ScienceDirect is blocked from this environment. User to upload the PDF.</w:t>
      </w:r>
    </w:p>
    <w:p>
      <w:pPr>
        <w:pStyle w:val="Heading1"/>
      </w:pPr>
      <w:r>
        <w:t xml:space="preserve">5. Equation status</w:t>
      </w:r>
    </w:p>
    <w:p>
      <w:pPr>
        <w:spacing w:after="120"/>
      </w:pPr>
      <w:r>
        <w:t xml:space="preserve">Equations listed in the session checklist (kinematics, kinetics, Coriolis, added mass, restoring, EKF, consistency, controllers, fixed-point). Status of each: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Kinematics J(η), Euler-rate T(Θ)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against Fossen (2011); singular at θ = ±90°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M_RB, C_RB, C_A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signs against Fossen; test νᵀCν = 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Restoring g(η)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against Fossen; energy test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Planar 3-DOF M, 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against Fossen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Strapdown error model (15-state)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Derivation due next session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EKF predict/update, Joseph form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Textbook form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NEES / NIS χ² tests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Bar-Shalom formulation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Cavity ram-force model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Wrong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Withdrawn; replaced by entrained mass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Entrained cavity mass ρV_c (sealed)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Accepted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Upper bound; κ to be measured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Inviscid ellipsoid-cavity inertia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Unverified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From memory; check against Lamb</w:t>
            </w:r>
          </w:p>
        </w:tc>
      </w:tr>
    </w:tbl>
    <w:p>
      <w:pPr>
        <w:pStyle w:val="Heading1"/>
      </w:pPr>
      <w:r>
        <w:t xml:space="preserve">6. Results run</w:t>
      </w:r>
    </w:p>
    <w:p>
      <w:pPr>
        <w:spacing w:after="120"/>
      </w:pPr>
      <w:r>
        <w:t xml:space="preserve">None. No code was written or run today.</w:t>
      </w:r>
    </w:p>
    <w:p>
      <w:pPr>
        <w:pStyle w:val="Heading1"/>
      </w:pPr>
      <w:r>
        <w:t xml:space="preserve">7. Inputs still needed from the user</w:t>
      </w:r>
    </w:p>
    <w:p>
      <w:pPr>
        <w:pStyle w:val="ListParagraph"/>
        <w:numPr>
          <w:ilvl w:val="0"/>
          <w:numId w:val="2"/>
        </w:numPr>
      </w:pPr>
      <w:r>
        <w:t xml:space="preserve">Vehicle and cavity dimensions (cavity height, opening size and location).</w:t>
      </w:r>
    </w:p>
    <w:p>
      <w:pPr>
        <w:pStyle w:val="ListParagraph"/>
        <w:numPr>
          <w:ilvl w:val="0"/>
          <w:numId w:val="2"/>
        </w:numPr>
      </w:pPr>
      <w:r>
        <w:t xml:space="preserve">List of every opening in the skin (vents, gaps, drains, thruster openings).</w:t>
      </w:r>
    </w:p>
    <w:p>
      <w:pPr>
        <w:pStyle w:val="ListParagraph"/>
        <w:numPr>
          <w:ilvl w:val="0"/>
          <w:numId w:val="2"/>
        </w:numPr>
      </w:pPr>
      <w:r>
        <w:t xml:space="preserve">Confirmation of 12 kg vehicle mass and 30 L cavity volume.</w:t>
      </w:r>
    </w:p>
    <w:p>
      <w:pPr>
        <w:pStyle w:val="ListParagraph"/>
        <w:numPr>
          <w:ilvl w:val="0"/>
          <w:numId w:val="2"/>
        </w:numPr>
      </w:pPr>
      <w:r>
        <w:t xml:space="preserve">VN200 datasheet values: gyro and accelerometer noise density, bias instability; confirm whether it has a barometer.</w:t>
      </w:r>
    </w:p>
    <w:p>
      <w:pPr>
        <w:pStyle w:val="ListParagraph"/>
        <w:numPr>
          <w:ilvl w:val="0"/>
          <w:numId w:val="2"/>
        </w:numPr>
      </w:pPr>
      <w:r>
        <w:t xml:space="preserve">ANSYS added-mass results when available (cavity flooded and open).</w:t>
      </w:r>
    </w:p>
    <w:p>
      <w:pPr>
        <w:pStyle w:val="ListParagraph"/>
        <w:numPr>
          <w:ilvl w:val="0"/>
          <w:numId w:val="2"/>
        </w:numPr>
      </w:pPr>
      <w:r>
        <w:t xml:space="preserve">PDF of Lambert et al. Part 2.</w:t>
      </w:r>
    </w:p>
    <w:p>
      <w:pPr>
        <w:pStyle w:val="Heading1"/>
      </w:pPr>
      <w:r>
        <w:t xml:space="preserve">8. Next session</w:t>
      </w:r>
    </w:p>
    <w:p>
      <w:pPr>
        <w:spacing w:after="120"/>
      </w:pPr>
      <w:r>
        <w:t xml:space="preserve">Estimator derivation only, no code: state vector, process model with IMU inputs, thrust-model velocity aid, VN200 measurement model, observability of the GPS-denied case. Written into the log for line-by-line checking.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2026-10-04T19:47:41.414Z</dcterms:created>
  <dcterms:modified xsi:type="dcterms:W3CDTF">2026-10-04T19:47:41.414Z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