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Research and design database schema for user token balances</w:t>
        <w:br w:type="textWrapping"/>
        <w:br w:type="textWrapping"/>
      </w: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urld1m3w2j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Unique identifier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Optional for internal or external account linking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Useful for auditing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ae6sib6tkd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Tokens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token_id</w:t>
      </w:r>
      <w:r w:rsidDel="00000000" w:rsidR="00000000" w:rsidRPr="00000000">
        <w:rPr>
          <w:rtl w:val="0"/>
        </w:rPr>
        <w:t xml:space="preserve">: Unique identifier for each token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</w:t>
      </w:r>
      <w:r w:rsidDel="00000000" w:rsidR="00000000" w:rsidRPr="00000000">
        <w:rPr>
          <w:rtl w:val="0"/>
        </w:rPr>
        <w:t xml:space="preserve">: E.g., ETH, USDT, etc.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Full name of token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decimals</w:t>
      </w:r>
      <w:r w:rsidDel="00000000" w:rsidR="00000000" w:rsidRPr="00000000">
        <w:rPr>
          <w:rtl w:val="0"/>
        </w:rPr>
        <w:t xml:space="preserve">: To convert on-chain values to human-readable format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rd7cgmchnr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Balances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Composite key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(user_id, token_id)</w:t>
      </w:r>
      <w:r w:rsidDel="00000000" w:rsidR="00000000" w:rsidRPr="00000000">
        <w:rPr>
          <w:rtl w:val="0"/>
        </w:rPr>
        <w:t xml:space="preserve"> ensures one row per token per user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: Current off-chain balance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For auditing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fnnavostoe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Transactions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all token movements: deposits, withdrawals, internal transfers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tx_id</w:t>
      </w:r>
      <w:r w:rsidDel="00000000" w:rsidR="00000000" w:rsidRPr="00000000">
        <w:rPr>
          <w:rtl w:val="0"/>
        </w:rPr>
        <w:t xml:space="preserve">: Unique transaction identifier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Enum: deposit, withdrawal, internal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tx_hash</w:t>
      </w:r>
      <w:r w:rsidDel="00000000" w:rsidR="00000000" w:rsidRPr="00000000">
        <w:rPr>
          <w:rtl w:val="0"/>
        </w:rPr>
        <w:t xml:space="preserve">: Real transaction hash (nullable for internal)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block_number</w:t>
      </w:r>
      <w:r w:rsidDel="00000000" w:rsidR="00000000" w:rsidRPr="00000000">
        <w:rPr>
          <w:rtl w:val="0"/>
        </w:rPr>
        <w:t xml:space="preserve">: Optional, for chain verification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pending, confirmed, failed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