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Sample extraction and RNAlater protocol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1000 µL pipette and tips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RNAlater (300mL per sample)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Gloves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Test tubes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Forceps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 samples by groups, labelling test tubes with necessary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pipette to 1000 µL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 for each sample: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micropore tape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forceps, carefully remove sample, getting as many roots as possible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sample in test tube, using forceps to push into tube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Pipette 3000 µL of RNAlater into test tube, eject tip when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Tilt tubes as necessary until sample is fully submerged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EXCEL data sheet containing keys for each label.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at room temp for 12-24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45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