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139" w:rsidRDefault="00670033" w:rsidP="00F51B01">
      <w:pPr>
        <w:pStyle w:val="Title"/>
      </w:pPr>
      <w:r>
        <w:t>LASSO biomarker panel and single-cell atlas integration reveals Ca2+-dominated cell-cell communication in Arabidopsis spaceflight response</w:t>
      </w:r>
    </w:p>
    <w:p w:rsidR="006A4139" w:rsidRDefault="006A4139"/>
    <w:p w:rsidR="006A4139" w:rsidRDefault="00670033">
      <w:pPr>
        <w:jc w:val="center"/>
      </w:pPr>
      <w:r>
        <w:rPr>
          <w:rFonts w:ascii="Arial" w:hAnsi="Arial"/>
        </w:rPr>
        <w:t>Richard Barker</w:t>
      </w:r>
    </w:p>
    <w:p w:rsidR="006A4139" w:rsidRDefault="00670033">
      <w:pPr>
        <w:jc w:val="center"/>
      </w:pPr>
      <w:r>
        <w:rPr>
          <w:rFonts w:ascii="Arial" w:hAnsi="Arial"/>
          <w:sz w:val="20"/>
        </w:rPr>
        <w:t>GeneLab Plant Analysis Working Group</w:t>
      </w:r>
    </w:p>
    <w:p w:rsidR="006A4139" w:rsidRDefault="00670033">
      <w:pPr>
        <w:jc w:val="center"/>
      </w:pPr>
      <w:r>
        <w:rPr>
          <w:rFonts w:ascii="Arial" w:hAnsi="Arial"/>
          <w:i/>
          <w:sz w:val="20"/>
        </w:rPr>
        <w:t xml:space="preserve">Corresponding author: </w:t>
      </w:r>
      <w:r w:rsidR="00F51B01">
        <w:rPr>
          <w:rFonts w:ascii="Arial" w:hAnsi="Arial"/>
          <w:i/>
          <w:sz w:val="20"/>
        </w:rPr>
        <w:t>dr.richard.barker@gmail.com</w:t>
      </w:r>
    </w:p>
    <w:p w:rsidR="006A4139" w:rsidRDefault="006A4139"/>
    <w:p w:rsidR="006A4139" w:rsidRDefault="00670033">
      <w:pPr>
        <w:pStyle w:val="Heading1"/>
      </w:pPr>
      <w:r>
        <w:rPr>
          <w:rFonts w:ascii="Arial" w:hAnsi="Arial"/>
          <w:color w:val="000000"/>
        </w:rPr>
        <w:t>Abstract</w:t>
      </w:r>
    </w:p>
    <w:p w:rsidR="006A4139" w:rsidRDefault="00670033">
      <w:r>
        <w:rPr>
          <w:rFonts w:ascii="Arial" w:hAnsi="Arial"/>
        </w:rPr>
        <w:t>Spaceflight imposes mechanical, oxidative, and gravitational stresses on plants, but the cell-type-specific signaling architecture underlying plant spaceflight responses remains poorly characterized. We integrated bulk RNA-seq bi</w:t>
      </w:r>
      <w:r>
        <w:rPr>
          <w:rFonts w:ascii="Arial" w:hAnsi="Arial"/>
        </w:rPr>
        <w:t>omarker discovery (156 samples, 6 NASA OSDR studies) with single-cell analysis of the Arabidopsis seed-to-seed atlas (41,314 cells) using scPlantLLM, PlantCellChat, and ggPlantmap. The LASSO panel (AUC=0.734, 85 genes) revealed stress/ER-proteostasis enric</w:t>
      </w:r>
      <w:r>
        <w:rPr>
          <w:rFonts w:ascii="Arial" w:hAnsi="Arial"/>
        </w:rPr>
        <w:t>hment in flight-upregulated genes and flavonoid metabolism in ground-upregulated genes. PlantCellChat identified Ca2+ as the dominant signaling pathway (10.2-fold over K+), with guard cells as the primary source. A CBL9-CIPK23-AKT1 crosstalk circuit connec</w:t>
      </w:r>
      <w:r>
        <w:rPr>
          <w:rFonts w:ascii="Arial" w:hAnsi="Arial"/>
        </w:rPr>
        <w:t>ts Ca2+ sensing to K+ uptake, showing strong guard-cell-specific co-expression (CDPK4-ANNAT1 r=0.56, CBL9-AKT1 r=0.34). These findings highlight Ca2+/K+ crosstalk and non-coding RNA regulation as key features of the Arabidopsis spaceflight response.</w:t>
      </w:r>
    </w:p>
    <w:p w:rsidR="00F51B01" w:rsidRDefault="00F51B01">
      <w:pPr>
        <w:rPr>
          <w:rFonts w:ascii="Arial" w:eastAsiaTheme="majorEastAsia" w:hAnsi="Arial" w:cstheme="majorBidi"/>
          <w:b/>
          <w:bCs/>
          <w:color w:val="000000"/>
          <w:sz w:val="28"/>
          <w:szCs w:val="28"/>
        </w:rPr>
      </w:pPr>
      <w:r>
        <w:rPr>
          <w:rFonts w:ascii="Arial" w:hAnsi="Arial"/>
          <w:color w:val="000000"/>
        </w:rPr>
        <w:br w:type="page"/>
      </w:r>
    </w:p>
    <w:p w:rsidR="006A4139" w:rsidRPr="00F51B01" w:rsidRDefault="00670033" w:rsidP="00F51B01">
      <w:pPr>
        <w:pStyle w:val="Heading1"/>
      </w:pPr>
      <w:r w:rsidRPr="00F51B01">
        <w:lastRenderedPageBreak/>
        <w:t>Introd</w:t>
      </w:r>
      <w:r w:rsidRPr="00F51B01">
        <w:t>uction</w:t>
      </w:r>
    </w:p>
    <w:p w:rsidR="006A4139" w:rsidRDefault="00670033">
      <w:r>
        <w:rPr>
          <w:rFonts w:ascii="Arial" w:hAnsi="Arial"/>
        </w:rPr>
        <w:t xml:space="preserve">Plants grown in spaceflight conditions experience a constellation of stresses including microgravity, altered atmospheric composition, modified light regimes, and increased ionizing radiation. Transcriptomic studies of Arabidopsis thaliana flown on </w:t>
      </w:r>
      <w:r>
        <w:rPr>
          <w:rFonts w:ascii="Arial" w:hAnsi="Arial"/>
        </w:rPr>
        <w:t>the International Space Station (ISS) and suborbital platforms have identified hundreds of differentially expressed genes, but the cell-type-specific architecture of these responses and the intercellular signaling pathways that coordinate them remain poorl</w:t>
      </w:r>
      <w:r>
        <w:rPr>
          <w:rFonts w:ascii="Arial" w:hAnsi="Arial"/>
        </w:rPr>
        <w:t>y understood.</w:t>
      </w:r>
    </w:p>
    <w:p w:rsidR="006A4139" w:rsidRDefault="00670033">
      <w:r>
        <w:rPr>
          <w:rFonts w:ascii="Arial" w:hAnsi="Arial"/>
        </w:rPr>
        <w:t>NASA’s Open Science Data Repository (OSDR) provides a growing collection of Arabidopsis spaceflight transcriptomics datasets. However, individual studies typically have small sample sizes (3–6 replicates per condition), making biomarker disco</w:t>
      </w:r>
      <w:r>
        <w:rPr>
          <w:rFonts w:ascii="Arial" w:hAnsi="Arial"/>
        </w:rPr>
        <w:t>very challenging. Pooling multiple studies with study-stratified cross-validation offers a path to more robust biomarker identification, though results must be interpreted as discovery-only given the absence of independent validation cohorts.</w:t>
      </w:r>
    </w:p>
    <w:p w:rsidR="006A4139" w:rsidRPr="00F51B01" w:rsidRDefault="00670033">
      <w:pPr>
        <w:rPr>
          <w:rFonts w:ascii="Arial" w:hAnsi="Arial" w:cs="Arial"/>
        </w:rPr>
      </w:pPr>
      <w:r>
        <w:rPr>
          <w:rFonts w:ascii="Arial" w:hAnsi="Arial"/>
        </w:rPr>
        <w:t>The recent pu</w:t>
      </w:r>
      <w:r>
        <w:rPr>
          <w:rFonts w:ascii="Arial" w:hAnsi="Arial"/>
        </w:rPr>
        <w:t>blication of the Arabidopsis seed-to-seed single-cell atlas (Lee, Nobori, Illouz-Eliaz et al., Nature Plants 2025) and the scPlantLLM foundation model (Cao et al., 2025) provide new tools for cell-type-resolved analysis. scPlantLLM, trained on plant single</w:t>
      </w:r>
      <w:r>
        <w:rPr>
          <w:rFonts w:ascii="Arial" w:hAnsi="Arial"/>
        </w:rPr>
        <w:t xml:space="preserve">-cell transcriptomics data, can generate zero-shot cell embeddings and type predictions. PlantCellChat enables inference of ligand-receptor-mediated cell-cell communication (CCC) from single-cell data using a plant-specific interaction database. </w:t>
      </w:r>
      <w:r w:rsidRPr="00F51B01">
        <w:rPr>
          <w:rFonts w:ascii="Arial" w:hAnsi="Arial" w:cs="Arial"/>
        </w:rPr>
        <w:t>ggPlantmap</w:t>
      </w:r>
      <w:r w:rsidRPr="00F51B01">
        <w:rPr>
          <w:rFonts w:ascii="Arial" w:hAnsi="Arial" w:cs="Arial"/>
        </w:rPr>
        <w:t xml:space="preserve"> enables spatial visualization of quantitative data on plant anatomical maps.</w:t>
      </w:r>
    </w:p>
    <w:p w:rsidR="006A4139" w:rsidRPr="00F51B01" w:rsidRDefault="00670033">
      <w:pPr>
        <w:rPr>
          <w:rFonts w:ascii="Arial" w:hAnsi="Arial" w:cs="Arial"/>
        </w:rPr>
      </w:pPr>
      <w:r w:rsidRPr="00F51B01">
        <w:rPr>
          <w:rFonts w:ascii="Arial" w:hAnsi="Arial" w:cs="Arial"/>
        </w:rPr>
        <w:t>Ca2+ is a primary second messenger in plant gravity perception. Microgravity alters cytosolic Ca2+ oscillations and gradients that guide directional growth, and space experiments</w:t>
      </w:r>
      <w:r w:rsidRPr="00F51B01">
        <w:rPr>
          <w:rFonts w:ascii="Arial" w:hAnsi="Arial" w:cs="Arial"/>
        </w:rPr>
        <w:t xml:space="preserve"> have confirmed that cytosolic Ca2+ increases in response to changes in gravisensor positioning [14]. The CBL-CIPK calcium signaling cascade is a well-established downstream effector, and the CBL9-CIPK23-AKT1 pathway specifically links Ca2+ sensing to K+ u</w:t>
      </w:r>
      <w:r w:rsidRPr="00F51B01">
        <w:rPr>
          <w:rFonts w:ascii="Arial" w:hAnsi="Arial" w:cs="Arial"/>
        </w:rPr>
        <w:t>ptake, regulating stomatal aperture and root K+ acquisition [12,13,15]. This Ca2+-K+ crosstalk is particularly relevant to spaceflight, where altered gravity disrupts ion homeostasis and turgor pressure regulation.</w:t>
      </w:r>
    </w:p>
    <w:p w:rsidR="006A4139" w:rsidRDefault="00670033">
      <w:r>
        <w:rPr>
          <w:rFonts w:ascii="Arial" w:hAnsi="Arial"/>
        </w:rPr>
        <w:t>Here we integrate these approaches to: (1</w:t>
      </w:r>
      <w:r>
        <w:rPr>
          <w:rFonts w:ascii="Arial" w:hAnsi="Arial"/>
        </w:rPr>
        <w:t>) build a LASSO biomarker panel predicting spaceflight versus ground conditions from pooled OSDR bulk RNA-seq data, (2) apply scPlantLLM to the seed-to-seed atlas for zero-shot cell annotation and clustering, (3) infer cell-cell communication with PlantCel</w:t>
      </w:r>
      <w:r>
        <w:rPr>
          <w:rFonts w:ascii="Arial" w:hAnsi="Arial"/>
        </w:rPr>
        <w:t>lChat, (4) visualize results on plant anatomy with ggPlantmap, (5) integrate the biomarker panel with the single-cell signaling architecture, and (6) characterize the Ca2+/K+ crosstalk circuit connecting Ca2+ signaling to K+ transport via the CBL9-CIPK23-A</w:t>
      </w:r>
      <w:r>
        <w:rPr>
          <w:rFonts w:ascii="Arial" w:hAnsi="Arial"/>
        </w:rPr>
        <w:t>KT1 cascade. We specifically characterize the biological functions of the top biomarker genes, perform GO enrichment of the full 85-gene panel, and trace the cell-to-cell signaling circuit used for long-distance ion signaling.</w:t>
      </w:r>
    </w:p>
    <w:p w:rsidR="006A4139" w:rsidRPr="00F51B01" w:rsidRDefault="00670033" w:rsidP="00F51B01">
      <w:pPr>
        <w:pStyle w:val="Heading1"/>
      </w:pPr>
      <w:r w:rsidRPr="00F51B01">
        <w:lastRenderedPageBreak/>
        <w:t>Results</w:t>
      </w:r>
    </w:p>
    <w:p w:rsidR="006A4139" w:rsidRPr="00F51B01" w:rsidRDefault="00670033" w:rsidP="00F51B01">
      <w:pPr>
        <w:pStyle w:val="Heading2"/>
      </w:pPr>
      <w:r w:rsidRPr="00F51B01">
        <w:t>LASSO biomarker panel</w:t>
      </w:r>
      <w:r w:rsidRPr="00F51B01">
        <w:t xml:space="preserve"> predicts spaceflight response across studies</w:t>
      </w:r>
    </w:p>
    <w:p w:rsidR="006A4139" w:rsidRDefault="00670033">
      <w:r>
        <w:rPr>
          <w:rFonts w:ascii="Arial" w:hAnsi="Arial"/>
        </w:rPr>
        <w:t>We pooled 156 bulk RNA-seq samples from 6 OSDR Arabidopsis studies (78 flight, 78 ground control; Table 1) and built an elastic net (alpha=0.5) biomarker panel using leave-one-study-out cross-validation (LOOS-C</w:t>
      </w:r>
      <w:r>
        <w:rPr>
          <w:rFonts w:ascii="Arial" w:hAnsi="Arial"/>
        </w:rPr>
        <w:t>V) with 10 repeats per fold (60 total iterations). The panel achieved a mean cross-study AUC of 0.734 (95% CI: 0.431–1.0), with mean sensitivity 0.845 and specificity 0.670 (Figure 1a).</w:t>
      </w:r>
    </w:p>
    <w:p w:rsidR="006A4139" w:rsidRDefault="00670033">
      <w:r>
        <w:rPr>
          <w:rFonts w:ascii="Arial" w:hAnsi="Arial"/>
        </w:rPr>
        <w:t>Generalization was strongest for ISS seedling studies: OSD-38 (AUC 0.9</w:t>
      </w:r>
      <w:r>
        <w:rPr>
          <w:rFonts w:ascii="Arial" w:hAnsi="Arial"/>
        </w:rPr>
        <w:t>33), OSD-678 (0.887), and OSD-37 (0.875). Weaker performance on OSD-120 (0.544, root tissue) and OSD-624 (0.528, suborbital flight) indicates the spaceflight signature is tissue- and condition-specific. Stability selection at ≥50% frequency yielded 85 stab</w:t>
      </w:r>
      <w:r>
        <w:rPr>
          <w:rFonts w:ascii="Arial" w:hAnsi="Arial"/>
        </w:rPr>
        <w:t>le features (Figure 1b).</w:t>
      </w:r>
    </w:p>
    <w:p w:rsidR="006A4139" w:rsidRDefault="00670033">
      <w:r>
        <w:rPr>
          <w:rFonts w:ascii="Arial" w:hAnsi="Arial"/>
        </w:rPr>
        <w:t>Four genes were selected at 100% frequency (Figure 1c): AT4G10250 (HSP22.0, coefficient +0.723, flight-enriched), AT3G07365 (natural antisense transcript, +0.828, strongest positive predictor), AT2G14247 (chloroplast protein, -0.36</w:t>
      </w:r>
      <w:r>
        <w:rPr>
          <w:rFonts w:ascii="Arial" w:hAnsi="Arial"/>
        </w:rPr>
        <w:t>4, ground-enriched), and AT4G01390 (TRAF-like/MATH domain protein, -0.819, strongest negative predictor). The biological functions of these genes are detailed below and in Figure 6.</w:t>
      </w:r>
    </w:p>
    <w:p w:rsidR="00F51B01" w:rsidRDefault="00F51B01">
      <w:pPr>
        <w:pStyle w:val="Heading2"/>
        <w:rPr>
          <w:rFonts w:ascii="Arial" w:hAnsi="Arial"/>
          <w:color w:val="000000"/>
        </w:rPr>
      </w:pPr>
    </w:p>
    <w:p w:rsidR="006A4139" w:rsidRPr="00F51B01" w:rsidRDefault="00670033" w:rsidP="00F51B01">
      <w:pPr>
        <w:pStyle w:val="Heading2"/>
      </w:pPr>
      <w:proofErr w:type="spellStart"/>
      <w:r w:rsidRPr="00F51B01">
        <w:t>scPlantLLM</w:t>
      </w:r>
      <w:proofErr w:type="spellEnd"/>
      <w:r w:rsidRPr="00F51B01">
        <w:t xml:space="preserve"> zero-shot </w:t>
      </w:r>
      <w:proofErr w:type="spellStart"/>
      <w:r w:rsidRPr="00F51B01">
        <w:t>embeddings</w:t>
      </w:r>
      <w:proofErr w:type="spellEnd"/>
      <w:r w:rsidRPr="00F51B01">
        <w:t xml:space="preserve"> and clustering of the seed-to-seed atlas</w:t>
      </w:r>
    </w:p>
    <w:p w:rsidR="006A4139" w:rsidRDefault="00670033">
      <w:r>
        <w:rPr>
          <w:rFonts w:ascii="Arial" w:hAnsi="Arial"/>
        </w:rPr>
        <w:t>W</w:t>
      </w:r>
      <w:r>
        <w:rPr>
          <w:rFonts w:ascii="Arial" w:hAnsi="Arial"/>
        </w:rPr>
        <w:t xml:space="preserve">e applied </w:t>
      </w:r>
      <w:proofErr w:type="spellStart"/>
      <w:r>
        <w:rPr>
          <w:rFonts w:ascii="Arial" w:hAnsi="Arial"/>
        </w:rPr>
        <w:t>scPlantLLM</w:t>
      </w:r>
      <w:proofErr w:type="spellEnd"/>
      <w:r>
        <w:rPr>
          <w:rFonts w:ascii="Arial" w:hAnsi="Arial"/>
        </w:rPr>
        <w:t xml:space="preserve"> in zero-shot mode to 9,998 cells subsampled (stratified by cell type) from the seed-to-seed atlas (41,314 cells, 22,375 genes; 5 cell types: Epidermal, Mesophyll, Stele, Meristematic, Guard). Inference used seq_length=500 (reduced from</w:t>
      </w:r>
      <w:r>
        <w:rPr>
          <w:rFonts w:ascii="Arial" w:hAnsi="Arial"/>
        </w:rPr>
        <w:t xml:space="preserve"> the training configuration of 1,500 for CPU feasibility) with the top-expressed genes per cell. The model produced 512-dimensional cell embeddings and 44-class cell type predictions.</w:t>
      </w:r>
    </w:p>
    <w:p w:rsidR="006A4139" w:rsidRDefault="00670033">
      <w:r>
        <w:rPr>
          <w:rFonts w:ascii="Arial" w:hAnsi="Arial"/>
        </w:rPr>
        <w:t>Zero-shot prediction accuracy was 28.1% under loose mapping (allowing ti</w:t>
      </w:r>
      <w:r>
        <w:rPr>
          <w:rFonts w:ascii="Arial" w:hAnsi="Arial"/>
        </w:rPr>
        <w:t>ssue-level matches between atlas and model cell type vocabularies), with Mesophyll best predicted (52.4%) and Meristematic and Guard poorly predicted (0%). The low accuracy reflects domain shift: scPlantLLM was trained predominantly on root tissue, while t</w:t>
      </w:r>
      <w:r>
        <w:rPr>
          <w:rFonts w:ascii="Arial" w:hAnsi="Arial"/>
        </w:rPr>
        <w:t>he atlas is seedling-derived. Leiden clustering on the scPlantLLM embeddings (resolution 0.5) produced 6 clusters with low agreement to atlas cell types (ARI=0.033, NMI=0.040) and moderate agreement to zero-shot predictions (ARI=0.154, NMI=0.198; Figure 2)</w:t>
      </w:r>
      <w:r>
        <w:rPr>
          <w:rFonts w:ascii="Arial" w:hAnsi="Arial"/>
        </w:rPr>
        <w:t>.</w:t>
      </w:r>
    </w:p>
    <w:p w:rsidR="00F51B01" w:rsidRDefault="00F51B01">
      <w:pPr>
        <w:pStyle w:val="Heading2"/>
        <w:rPr>
          <w:rFonts w:ascii="Arial" w:hAnsi="Arial"/>
          <w:color w:val="000000"/>
        </w:rPr>
      </w:pPr>
    </w:p>
    <w:p w:rsidR="0035574C" w:rsidRDefault="0035574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A4139" w:rsidRPr="00F51B01" w:rsidRDefault="00670033" w:rsidP="00F51B01">
      <w:pPr>
        <w:pStyle w:val="Heading2"/>
      </w:pPr>
      <w:proofErr w:type="spellStart"/>
      <w:r w:rsidRPr="00F51B01">
        <w:lastRenderedPageBreak/>
        <w:t>PlantCellChat</w:t>
      </w:r>
      <w:proofErr w:type="spellEnd"/>
      <w:r w:rsidRPr="00F51B01">
        <w:t xml:space="preserve"> reveals Ca2+-dominated cell-cell communication</w:t>
      </w:r>
    </w:p>
    <w:p w:rsidR="006A4139" w:rsidRDefault="00670033">
      <w:r>
        <w:rPr>
          <w:rFonts w:ascii="Arial" w:hAnsi="Arial"/>
        </w:rPr>
        <w:t>We inferred cell-cell communication using PlantCellChat with the Arabidopsis ligand-receptor database (5,725 interactions, 1,027 genes, 15 signaling pathways). Of 1,027 database genes, 940 were</w:t>
      </w:r>
      <w:r>
        <w:rPr>
          <w:rFonts w:ascii="Arial" w:hAnsi="Arial"/>
        </w:rPr>
        <w:t xml:space="preserve"> present in the atlas. Using relaxed overexpression thresholds (pc=0, fc=0, p=0.1) to accommodate the atlas’s terrestrial growth conditions, we identified 1,628 overexpressed genes and 3,140 ligand-receptor interactions.</w:t>
      </w:r>
    </w:p>
    <w:p w:rsidR="006A4139" w:rsidRDefault="00670033">
      <w:r>
        <w:rPr>
          <w:rFonts w:ascii="Arial" w:hAnsi="Arial"/>
        </w:rPr>
        <w:t>Ca2+ signaling was the dominant pat</w:t>
      </w:r>
      <w:r>
        <w:rPr>
          <w:rFonts w:ascii="Arial" w:hAnsi="Arial"/>
        </w:rPr>
        <w:t>hway with total communication strength 249.5, 4.6-fold higher than the next pathway (BR, 54.5; Figure 3b). The overall communication matrix showed Meristematic cells as the strongest communicators (total outgoing 437.4, self-communication 92.0), followed b</w:t>
      </w:r>
      <w:r>
        <w:rPr>
          <w:rFonts w:ascii="Arial" w:hAnsi="Arial"/>
        </w:rPr>
        <w:t>y Guard (419.3), Stele (418.9), Epidermal (399.3), and Mesophyll (399.8; Figure 3a). The top ligand-receptor pair was AT3G47470_AT4G02510 (strength 21.56; Figure 3c).</w:t>
      </w:r>
    </w:p>
    <w:p w:rsidR="006A4139" w:rsidRDefault="00670033">
      <w:r>
        <w:rPr>
          <w:rFonts w:ascii="Arial" w:hAnsi="Arial"/>
        </w:rPr>
        <w:t>The Ca2+ signaling network (Figure 5) includes Ca2+ as the ligand (signaling molecule) bi</w:t>
      </w:r>
      <w:r>
        <w:rPr>
          <w:rFonts w:ascii="Arial" w:hAnsi="Arial"/>
        </w:rPr>
        <w:t>nding to receptors including CBL1 (AT3G51800), CBL2 (AT3G51920), CBL9 (AT5G24270), and CIPK23 (AT4G35310), which phosphorylate downstream targets including the K+ channel AKT1 (AT2G26320) and nitrate transporter NRT2.1 (AT4G19030). This CBL-CIPK cascade is</w:t>
      </w:r>
      <w:r>
        <w:rPr>
          <w:rFonts w:ascii="Arial" w:hAnsi="Arial"/>
        </w:rPr>
        <w:t xml:space="preserve"> a well-established Ca2+ signaling module in plant stress responses.</w:t>
      </w:r>
    </w:p>
    <w:p w:rsidR="00F51B01" w:rsidRDefault="00F51B01">
      <w:pPr>
        <w:pStyle w:val="Heading2"/>
        <w:rPr>
          <w:rFonts w:ascii="Arial" w:hAnsi="Arial"/>
          <w:color w:val="000000"/>
        </w:rPr>
      </w:pPr>
    </w:p>
    <w:p w:rsidR="006A4139" w:rsidRPr="00F51B01" w:rsidRDefault="00670033" w:rsidP="00F51B01">
      <w:pPr>
        <w:pStyle w:val="Heading2"/>
      </w:pPr>
      <w:r w:rsidRPr="00F51B01">
        <w:t>Spatial visualization reveals cell-type-specific biomarker expression</w:t>
      </w:r>
    </w:p>
    <w:p w:rsidR="006A4139" w:rsidRDefault="00670033">
      <w:r>
        <w:rPr>
          <w:rFonts w:ascii="Arial" w:hAnsi="Arial"/>
        </w:rPr>
        <w:t>We mapped the LASSO biomarker gene expression and CCC communication strength onto Arabidopsis leaf and root tip cross</w:t>
      </w:r>
      <w:r>
        <w:rPr>
          <w:rFonts w:ascii="Arial" w:hAnsi="Arial"/>
        </w:rPr>
        <w:t>-sections using ggPlantmap (Figure 4). Cell types were mapped to anatomical regions: Epidermal to epidermis, Mesophyll to palisade and spongy parenchyma (leaf) or cortex (root), Stele to vascular tissues, and Meristematic to columella (root).</w:t>
      </w:r>
    </w:p>
    <w:p w:rsidR="006A4139" w:rsidRDefault="00670033">
      <w:r>
        <w:rPr>
          <w:rFonts w:ascii="Arial" w:hAnsi="Arial"/>
        </w:rPr>
        <w:t>The LASSO pan</w:t>
      </w:r>
      <w:r>
        <w:rPr>
          <w:rFonts w:ascii="Arial" w:hAnsi="Arial"/>
        </w:rPr>
        <w:t>el weighted score (sum of coefficient × expression across 74 atlas-present panel genes) was negative for all cell types, indicating the terrestrial-grown atlas shows a ground-like expression pattern (Figure 6a). Stele showed the most negative score (-0.079</w:t>
      </w:r>
      <w:r>
        <w:rPr>
          <w:rFonts w:ascii="Arial" w:hAnsi="Arial"/>
        </w:rPr>
        <w:t>), suggesting the strongest ground-like signature in vascular tissues.</w:t>
      </w:r>
    </w:p>
    <w:p w:rsidR="00F51B01" w:rsidRDefault="00F51B01">
      <w:pPr>
        <w:pStyle w:val="Heading2"/>
        <w:rPr>
          <w:rFonts w:ascii="Arial" w:hAnsi="Arial"/>
          <w:color w:val="000000"/>
        </w:rPr>
      </w:pPr>
    </w:p>
    <w:p w:rsidR="006A4139" w:rsidRPr="00D75B9C" w:rsidRDefault="00670033" w:rsidP="00D75B9C">
      <w:pPr>
        <w:pStyle w:val="Heading2"/>
      </w:pPr>
      <w:r w:rsidRPr="00D75B9C">
        <w:t>Biological functions of top biomarker genes</w:t>
      </w:r>
    </w:p>
    <w:p w:rsidR="006A4139" w:rsidRDefault="00670033">
      <w:r>
        <w:rPr>
          <w:rFonts w:ascii="Arial" w:hAnsi="Arial"/>
        </w:rPr>
        <w:t xml:space="preserve">AT4G10250 (HSP22.0/ATHSP22.0) encodes a 22 kDa small heat shock protein (HSP20/alpha-crystallin family) localized to the endomembrane system </w:t>
      </w:r>
      <w:r>
        <w:rPr>
          <w:rFonts w:ascii="Arial" w:hAnsi="Arial"/>
        </w:rPr>
        <w:t>and chloroplast. It functions as a molecular chaperone preventing protein aggregation under heat and oxidative stress, and modulates ABA-auxin signaling crosstalk via the ABI1-HSP22 interaction. As a flight-enriched positive predictor, HSP22.0 likely refle</w:t>
      </w:r>
      <w:r>
        <w:rPr>
          <w:rFonts w:ascii="Arial" w:hAnsi="Arial"/>
        </w:rPr>
        <w:t>cts proteostatic stress under microgravity.</w:t>
      </w:r>
    </w:p>
    <w:p w:rsidR="006A4139" w:rsidRDefault="00670033">
      <w:r>
        <w:rPr>
          <w:rFonts w:ascii="Arial" w:hAnsi="Arial"/>
        </w:rPr>
        <w:lastRenderedPageBreak/>
        <w:t>AT3G07365 is a natural antisense transcript (NAT)—a non-coding RNA overlapping AT3G46230 on the opposite DNA strand. NATs regulate sense-strand gene expression through transcriptional interference or siRNA-mediat</w:t>
      </w:r>
      <w:r>
        <w:rPr>
          <w:rFonts w:ascii="Arial" w:hAnsi="Arial"/>
        </w:rPr>
        <w:t>ed silencing. As the strongest positive predictor (coefficient +0.828), this finding highlights that non-coding regulatory RNA dynamics are a central feature of the spaceflight transcriptional signature, not just protein-coding changes.</w:t>
      </w:r>
    </w:p>
    <w:p w:rsidR="006A4139" w:rsidRDefault="00670033">
      <w:r>
        <w:rPr>
          <w:rFonts w:ascii="Arial" w:hAnsi="Arial"/>
        </w:rPr>
        <w:t>AT2G14247 encodes a</w:t>
      </w:r>
      <w:r>
        <w:rPr>
          <w:rFonts w:ascii="Arial" w:hAnsi="Arial"/>
        </w:rPr>
        <w:t xml:space="preserve"> small (78 aa, 8.65 kDa) chloroplast-localized protein of unknown function. As a ground-enriched negative predictor, its suppression in flight samples is consistent with known spaceflight effects on photosynthesis and chloroplast function.</w:t>
      </w:r>
    </w:p>
    <w:p w:rsidR="006A4139" w:rsidRDefault="00670033">
      <w:pPr>
        <w:rPr>
          <w:rFonts w:ascii="Arial" w:hAnsi="Arial" w:cs="Arial"/>
        </w:rPr>
      </w:pPr>
      <w:r>
        <w:rPr>
          <w:rFonts w:ascii="Arial" w:hAnsi="Arial"/>
        </w:rPr>
        <w:t>AT4G01390 encode</w:t>
      </w:r>
      <w:r>
        <w:rPr>
          <w:rFonts w:ascii="Arial" w:hAnsi="Arial"/>
        </w:rPr>
        <w:t>s a TRAF-like/MATH domain-containing protein involved in signal transduction and stress responses. It is listed in the Leaf Senescence Database and is H2O2-responsive. As the strongest negative predictor (coefficient -0.819), its enrichment in ground contr</w:t>
      </w:r>
      <w:r>
        <w:rPr>
          <w:rFonts w:ascii="Arial" w:hAnsi="Arial"/>
        </w:rPr>
        <w:t xml:space="preserve">ols suggests that ground-condition stress signaling pathways are </w:t>
      </w:r>
      <w:r w:rsidRPr="00F51B01">
        <w:rPr>
          <w:rFonts w:ascii="Arial" w:hAnsi="Arial" w:cs="Arial"/>
        </w:rPr>
        <w:t>attenuated under microgravity.</w:t>
      </w:r>
    </w:p>
    <w:p w:rsidR="00D75B9C" w:rsidRPr="00F51B01" w:rsidRDefault="00D75B9C">
      <w:pPr>
        <w:rPr>
          <w:rFonts w:ascii="Arial" w:hAnsi="Arial" w:cs="Arial"/>
        </w:rPr>
      </w:pPr>
    </w:p>
    <w:p w:rsidR="006A4139" w:rsidRPr="00F51B01" w:rsidRDefault="00670033" w:rsidP="00F51B01">
      <w:pPr>
        <w:pStyle w:val="Heading2"/>
        <w:rPr>
          <w:rFonts w:ascii="Arial" w:hAnsi="Arial" w:cs="Arial"/>
        </w:rPr>
      </w:pPr>
      <w:r w:rsidRPr="00F51B01">
        <w:rPr>
          <w:rFonts w:ascii="Arial" w:hAnsi="Arial" w:cs="Arial"/>
        </w:rPr>
        <w:t>GO enrichment reveals stress and metabolic signatures in the biomarker panel</w:t>
      </w:r>
    </w:p>
    <w:p w:rsidR="006A4139" w:rsidRDefault="00670033">
      <w:pPr>
        <w:rPr>
          <w:rFonts w:ascii="Arial" w:hAnsi="Arial" w:cs="Arial"/>
        </w:rPr>
      </w:pPr>
      <w:r w:rsidRPr="00F51B01">
        <w:rPr>
          <w:rFonts w:ascii="Arial" w:hAnsi="Arial" w:cs="Arial"/>
        </w:rPr>
        <w:t>To characterize the biological processes represented by the 85-gene LASSO panel, we</w:t>
      </w:r>
      <w:r w:rsidRPr="00F51B01">
        <w:rPr>
          <w:rFonts w:ascii="Arial" w:hAnsi="Arial" w:cs="Arial"/>
        </w:rPr>
        <w:t xml:space="preserve"> performed GO and KEGG pathway enrichment using </w:t>
      </w:r>
      <w:proofErr w:type="gramStart"/>
      <w:r w:rsidRPr="00F51B01">
        <w:rPr>
          <w:rFonts w:ascii="Arial" w:hAnsi="Arial" w:cs="Arial"/>
        </w:rPr>
        <w:t>g:Profiler</w:t>
      </w:r>
      <w:proofErr w:type="gramEnd"/>
      <w:r w:rsidRPr="00F51B01">
        <w:rPr>
          <w:rFonts w:ascii="Arial" w:hAnsi="Arial" w:cs="Arial"/>
        </w:rPr>
        <w:t xml:space="preserve"> with a custom background of the 2,000 variable features from which LASSO selected (Benjamini-Hochberg FDR &lt; 0.05). A directed analysis splitting the panel into 41 flight-upregulated genes (positive</w:t>
      </w:r>
      <w:r w:rsidRPr="00F51B01">
        <w:rPr>
          <w:rFonts w:ascii="Arial" w:hAnsi="Arial" w:cs="Arial"/>
        </w:rPr>
        <w:t xml:space="preserve"> coefficients) and 44 ground-upregulated genes (negative coefficients) revealed a clear biological partition. Flight-upregulated genes were significantly enriched for 11 terms including response to heat (p = 4.3 × 10</w:t>
      </w:r>
      <w:r w:rsidRPr="00F51B01">
        <w:rPr>
          <w:rFonts w:ascii="Cambria Math" w:hAnsi="Cambria Math" w:cs="Cambria Math"/>
        </w:rPr>
        <w:t>⁻</w:t>
      </w:r>
      <w:r w:rsidRPr="00F51B01">
        <w:rPr>
          <w:rFonts w:ascii="Arial" w:hAnsi="Arial" w:cs="Arial"/>
        </w:rPr>
        <w:t>³, 6 genes), cellular response to hypox</w:t>
      </w:r>
      <w:r w:rsidRPr="00F51B01">
        <w:rPr>
          <w:rFonts w:ascii="Arial" w:hAnsi="Arial" w:cs="Arial"/>
        </w:rPr>
        <w:t>ia and oxygen levels (p = 0.032, 4 genes each), protein modification by small protein conjugation (p = 0.032), and KEGG protein processing in the endoplasmic reticulum (p = 1.3 × 10</w:t>
      </w:r>
      <w:r w:rsidRPr="00F51B01">
        <w:rPr>
          <w:rFonts w:ascii="Cambria Math" w:hAnsi="Cambria Math" w:cs="Cambria Math"/>
        </w:rPr>
        <w:t>⁻</w:t>
      </w:r>
      <w:r w:rsidRPr="00F51B01">
        <w:rPr>
          <w:rFonts w:ascii="Arial" w:hAnsi="Arial" w:cs="Arial"/>
        </w:rPr>
        <w:t>¹¹, 9 genes). Ground-upregulated genes were enriched for flavonoid biosynt</w:t>
      </w:r>
      <w:r w:rsidRPr="00F51B01">
        <w:rPr>
          <w:rFonts w:ascii="Arial" w:hAnsi="Arial" w:cs="Arial"/>
        </w:rPr>
        <w:t>hetic process (p = 0.041, 4 genes). The combined 85-gene panel showed significant enrichment for KEGG protein processing in ER (p = 2.6 × 10</w:t>
      </w:r>
      <w:r w:rsidRPr="00F51B01">
        <w:rPr>
          <w:rFonts w:ascii="Cambria Math" w:hAnsi="Cambria Math" w:cs="Cambria Math"/>
        </w:rPr>
        <w:t>⁻</w:t>
      </w:r>
      <w:r w:rsidRPr="00F51B01">
        <w:rPr>
          <w:rFonts w:ascii="Arial" w:hAnsi="Arial" w:cs="Arial"/>
        </w:rPr>
        <w:t>⁸</w:t>
      </w:r>
      <w:r w:rsidRPr="00F51B01">
        <w:rPr>
          <w:rFonts w:ascii="Arial" w:hAnsi="Arial" w:cs="Arial"/>
        </w:rPr>
        <w:t>) and response to heat (p = 0.011). These results indicate that spaceflight conditions activate stress-response an</w:t>
      </w:r>
      <w:r w:rsidRPr="00F51B01">
        <w:rPr>
          <w:rFonts w:ascii="Arial" w:hAnsi="Arial" w:cs="Arial"/>
        </w:rPr>
        <w:t>d ER proteostasis pathways while suppressing secondary metabolism, consistent with the downregulation of photosynthetic and flavonoid biosynthetic machinery under microgravity. The directed analysis reveals a clear biological split: spaceflight-upregulated</w:t>
      </w:r>
      <w:r w:rsidRPr="00F51B01">
        <w:rPr>
          <w:rFonts w:ascii="Arial" w:hAnsi="Arial" w:cs="Arial"/>
        </w:rPr>
        <w:t xml:space="preserve"> genes are enriched for stress/heat-shock/ER-proteostasis pathways, while ground-upregulated genes are enriched for flavonoid/secondary metabolism (Supplementary Figures S1-S2, Supplementary Tables S2-S3).</w:t>
      </w:r>
    </w:p>
    <w:p w:rsidR="00D75B9C" w:rsidRPr="00F51B01" w:rsidRDefault="00D75B9C">
      <w:pPr>
        <w:rPr>
          <w:rFonts w:ascii="Arial" w:hAnsi="Arial" w:cs="Arial"/>
        </w:rPr>
      </w:pPr>
    </w:p>
    <w:p w:rsidR="0035574C" w:rsidRDefault="0035574C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>
        <w:rPr>
          <w:rFonts w:ascii="Arial" w:hAnsi="Arial" w:cs="Arial"/>
        </w:rPr>
        <w:br w:type="page"/>
      </w:r>
    </w:p>
    <w:p w:rsidR="006A4139" w:rsidRPr="00F51B01" w:rsidRDefault="00670033">
      <w:pPr>
        <w:pStyle w:val="Heading2"/>
        <w:rPr>
          <w:rFonts w:ascii="Arial" w:hAnsi="Arial" w:cs="Arial"/>
        </w:rPr>
      </w:pPr>
      <w:r w:rsidRPr="00F51B01">
        <w:rPr>
          <w:rFonts w:ascii="Arial" w:hAnsi="Arial" w:cs="Arial"/>
        </w:rPr>
        <w:lastRenderedPageBreak/>
        <w:t>Ca2+/K+ crosstalk circuit connects guard cell sign</w:t>
      </w:r>
      <w:r w:rsidRPr="00F51B01">
        <w:rPr>
          <w:rFonts w:ascii="Arial" w:hAnsi="Arial" w:cs="Arial"/>
        </w:rPr>
        <w:t>aling to K+ uptake</w:t>
      </w:r>
    </w:p>
    <w:p w:rsidR="006A4139" w:rsidRPr="00F51B01" w:rsidRDefault="00670033">
      <w:pPr>
        <w:rPr>
          <w:rFonts w:ascii="Arial" w:hAnsi="Arial" w:cs="Arial"/>
        </w:rPr>
      </w:pPr>
      <w:r w:rsidRPr="00F51B01">
        <w:rPr>
          <w:rFonts w:ascii="Arial" w:hAnsi="Arial" w:cs="Arial"/>
        </w:rPr>
        <w:t>To investigate whether the Ca2+-dominant CCC network extends to K+ transport, we expanded the pathway to include all six major K+ channels (AKT1, AKT2, GORK, KAT1, KAT2, KC1) and examined their co-expression and cell-to-cell communicatio</w:t>
      </w:r>
      <w:r w:rsidRPr="00F51B01">
        <w:rPr>
          <w:rFonts w:ascii="Arial" w:hAnsi="Arial" w:cs="Arial"/>
        </w:rPr>
        <w:t xml:space="preserve">n patterns. AKT1 (AT2G26650), the primary Ca2+-regulated K+ uptake channel, was linked to the Ca2+ network via the CBL9-CIPK23-AKT1 cascade, in which Ca2+-bound CBL9 recruits CIPK23 to phosphorylate and activate AKT1 at the plasma membrane. This crosstalk </w:t>
      </w:r>
      <w:r w:rsidRPr="00F51B01">
        <w:rPr>
          <w:rFonts w:ascii="Arial" w:hAnsi="Arial" w:cs="Arial"/>
        </w:rPr>
        <w:t>edge connects the two signaling systems into a unified 27-node, 67-edge network (Figure 7A). Co-expression analysis revealed that the Ca2+/K+ circuit genes are weakly correlated globally (r &lt; 0.1 for most pairs) but show strong cell-type-specific co-expres</w:t>
      </w:r>
      <w:r w:rsidRPr="00F51B01">
        <w:rPr>
          <w:rFonts w:ascii="Arial" w:hAnsi="Arial" w:cs="Arial"/>
        </w:rPr>
        <w:t>sion in guard cells (n = 89), where CDPK4-ANNAT1 (r = 0.56), CIPK23-CaM3 (r = 0.46), and CBL9-AKT1 (r = 0.34) form a tightly coordinated module (Figure 7B). In other cell types, correlations remain weak (r &lt; 0.1), suggesting that the circuit operates prima</w:t>
      </w:r>
      <w:r w:rsidRPr="00F51B01">
        <w:rPr>
          <w:rFonts w:ascii="Arial" w:hAnsi="Arial" w:cs="Arial"/>
        </w:rPr>
        <w:t xml:space="preserve">rily in guard cells within this seedling atlas. Cell-cell communication analysis confirmed that Ca2+ signaling (total strength 249.5) is 10.2-fold stronger than K+ signaling (24.5). Guard cells are the dominant Ca2+ source, sending signals to meristematic </w:t>
      </w:r>
      <w:r w:rsidRPr="00F51B01">
        <w:rPr>
          <w:rFonts w:ascii="Arial" w:hAnsi="Arial" w:cs="Arial"/>
        </w:rPr>
        <w:t>(strength 12.14), epidermal (11.20), and stele (11.09) cells, while epidermal cells are the primary K+ source (Figure 7D). The top K+ ligand-receptor pair is KC1 (AT4G30960) to AKT1 (strength 5.01). Spatial mapping using ggPlantmap projected the six key ci</w:t>
      </w:r>
      <w:r w:rsidRPr="00F51B01">
        <w:rPr>
          <w:rFonts w:ascii="Arial" w:hAnsi="Arial" w:cs="Arial"/>
        </w:rPr>
        <w:t>rcuit genes (AKT1, CBL9, CIPK23, CML24, KC1, CDPK3) onto seedling anatomy using cell-type expression as a proxy, revealing highest expression in cotyledon (mesophyll/guard) and root (stele/meristematic) regions (Figure 7C). Marker-based organ inference was</w:t>
      </w:r>
      <w:r w:rsidRPr="00F51B01">
        <w:rPr>
          <w:rFonts w:ascii="Arial" w:hAnsi="Arial" w:cs="Arial"/>
        </w:rPr>
        <w:t xml:space="preserve"> attempted using 15 tissue-specific markers (SCR, PLT1, WOL for root; RBCS, FSD1 for leaf; LEC2, 2S3 for seed), but photosynthetic markers were ubiquitous (RBCS in 93-98% of all cells) and root markers were near-absent (SCR &lt; 3%), precluding reliable organ</w:t>
      </w:r>
      <w:r w:rsidRPr="00F51B01">
        <w:rPr>
          <w:rFonts w:ascii="Arial" w:hAnsi="Arial" w:cs="Arial"/>
        </w:rPr>
        <w:t xml:space="preserve"> separation in this whole-seedling atlas. Cell-type proxy mapping was therefore used as the more defensible approach. A focused ggpathway cascade network (12 nodes, stress-majorization layout) paired with a ggPlantmap leaf cross-section confirms that guard</w:t>
      </w:r>
      <w:r w:rsidRPr="00F51B01">
        <w:rPr>
          <w:rFonts w:ascii="Arial" w:hAnsi="Arial" w:cs="Arial"/>
        </w:rPr>
        <w:t xml:space="preserve"> cells show the dominant Ca²</w:t>
      </w:r>
      <w:r w:rsidRPr="00F51B01">
        <w:rPr>
          <w:rFonts w:ascii="Cambria Math" w:hAnsi="Cambria Math" w:cs="Cambria Math"/>
        </w:rPr>
        <w:t>⁺</w:t>
      </w:r>
      <w:r w:rsidRPr="00F51B01">
        <w:rPr>
          <w:rFonts w:ascii="Arial" w:hAnsi="Arial" w:cs="Arial"/>
        </w:rPr>
        <w:t xml:space="preserve"> CCC response (outgoing strength 57.1, highest of all cell types) and that the cascade converges on AKT1-mediated K</w:t>
      </w:r>
      <w:r w:rsidRPr="00F51B01">
        <w:rPr>
          <w:rFonts w:ascii="Cambria Math" w:hAnsi="Cambria Math" w:cs="Cambria Math"/>
        </w:rPr>
        <w:t>⁺</w:t>
      </w:r>
      <w:r w:rsidRPr="00F51B01">
        <w:rPr>
          <w:rFonts w:ascii="Arial" w:hAnsi="Arial" w:cs="Arial"/>
        </w:rPr>
        <w:t xml:space="preserve"> uptake (epidermal AKT1 expression 0.367, highest across cell types); a molecular cascade Sankey weighted by gu</w:t>
      </w:r>
      <w:r w:rsidRPr="00F51B01">
        <w:rPr>
          <w:rFonts w:ascii="Arial" w:hAnsi="Arial" w:cs="Arial"/>
        </w:rPr>
        <w:t>ard cell expression summarises the full signal flow (Figure 8). The spatial distribution of circuit genes across seedling, root tip, and leaf anatomy is shown in Supplementary Figure S3.</w:t>
      </w:r>
    </w:p>
    <w:p w:rsidR="00D75B9C" w:rsidRDefault="00D75B9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6A4139" w:rsidRDefault="00670033" w:rsidP="00D75B9C">
      <w:pPr>
        <w:pStyle w:val="Heading1"/>
      </w:pPr>
      <w:r w:rsidRPr="00D75B9C">
        <w:lastRenderedPageBreak/>
        <w:t>Discussion</w:t>
      </w:r>
    </w:p>
    <w:p w:rsidR="0035574C" w:rsidRPr="0035574C" w:rsidRDefault="0035574C" w:rsidP="0035574C">
      <w:bookmarkStart w:id="0" w:name="_GoBack"/>
      <w:bookmarkEnd w:id="0"/>
    </w:p>
    <w:p w:rsidR="006A4139" w:rsidRPr="00F51B01" w:rsidRDefault="00670033">
      <w:pPr>
        <w:rPr>
          <w:rFonts w:ascii="Arial" w:hAnsi="Arial" w:cs="Arial"/>
        </w:rPr>
      </w:pPr>
      <w:r w:rsidRPr="00F51B01">
        <w:rPr>
          <w:rFonts w:ascii="Arial" w:hAnsi="Arial" w:cs="Arial"/>
        </w:rPr>
        <w:t>This study integrates bulk spaceflight transcriptomics wit</w:t>
      </w:r>
      <w:r w:rsidRPr="00F51B01">
        <w:rPr>
          <w:rFonts w:ascii="Arial" w:hAnsi="Arial" w:cs="Arial"/>
        </w:rPr>
        <w:t>h single-cell atlas analysis to connect biomarker-level findings with cell-type-resolved signaling architecture. Three findings are particularly noteworthy.</w:t>
      </w:r>
    </w:p>
    <w:p w:rsidR="006A4139" w:rsidRPr="00F51B01" w:rsidRDefault="00670033">
      <w:pPr>
        <w:rPr>
          <w:rFonts w:ascii="Arial" w:hAnsi="Arial" w:cs="Arial"/>
        </w:rPr>
      </w:pPr>
      <w:r w:rsidRPr="00F51B01">
        <w:rPr>
          <w:rFonts w:ascii="Arial" w:hAnsi="Arial" w:cs="Arial"/>
        </w:rPr>
        <w:t xml:space="preserve">First, the dominance of Ca2+ signaling in the CCC network (4.6-fold higher than any other pathway) </w:t>
      </w:r>
      <w:r w:rsidRPr="00F51B01">
        <w:rPr>
          <w:rFonts w:ascii="Arial" w:hAnsi="Arial" w:cs="Arial"/>
        </w:rPr>
        <w:t>is consistent with Ca2+’s role as a primary second messenger in plant gravity perception. Microgravity alters cytosolic Ca2+ oscillations and gradients that guide directional growth; the CBL-CIPK cascade identified in our analysis is a well-established dow</w:t>
      </w:r>
      <w:r w:rsidRPr="00F51B01">
        <w:rPr>
          <w:rFonts w:ascii="Arial" w:hAnsi="Arial" w:cs="Arial"/>
        </w:rPr>
        <w:t>nstream effector of Ca2+ signaling in plant stress responses. The convergence of two LASSO biomarker genes (HSP22.0 and TRAF-like) with Ca2+-linked stress signaling supports the biological coherence of the biomarker panel.</w:t>
      </w:r>
    </w:p>
    <w:p w:rsidR="006A4139" w:rsidRDefault="00670033">
      <w:r w:rsidRPr="00F51B01">
        <w:rPr>
          <w:rFonts w:ascii="Arial" w:hAnsi="Arial" w:cs="Arial"/>
        </w:rPr>
        <w:t>Second, the identification of a n</w:t>
      </w:r>
      <w:r w:rsidRPr="00F51B01">
        <w:rPr>
          <w:rFonts w:ascii="Arial" w:hAnsi="Arial" w:cs="Arial"/>
        </w:rPr>
        <w:t xml:space="preserve">atural antisense transcript (AT3G07365) as the strongest positive predictor of spaceflight underscores the importance of non-coding RNA regulation in spaceflight responses. NATs can rapidly modulate gene expression without requiring translation, which may </w:t>
      </w:r>
      <w:r w:rsidRPr="00F51B01">
        <w:rPr>
          <w:rFonts w:ascii="Arial" w:hAnsi="Arial" w:cs="Arial"/>
        </w:rPr>
        <w:t>be advantageous for rapid environmental adaptation. This finding suggests that spaceflight biomarker panels should include non-coding R</w:t>
      </w:r>
      <w:r>
        <w:rPr>
          <w:rFonts w:ascii="Arial" w:hAnsi="Arial"/>
        </w:rPr>
        <w:t>NAs, not just protein-coding genes.</w:t>
      </w:r>
    </w:p>
    <w:p w:rsidR="006A4139" w:rsidRDefault="00670033">
      <w:r>
        <w:rPr>
          <w:rFonts w:ascii="Arial" w:hAnsi="Arial"/>
        </w:rPr>
        <w:t>Third, the tissue-specificity of the LASSO panel’s generalization (strong for ISS see</w:t>
      </w:r>
      <w:r>
        <w:rPr>
          <w:rFonts w:ascii="Arial" w:hAnsi="Arial"/>
        </w:rPr>
        <w:t>dling studies, weak for root tissue and suborbital flight) indicates that the spaceflight signature is not uniform across tissues and flight conditions. This has implications for experimental design: biomarker panels trained on seedling data may not transf</w:t>
      </w:r>
      <w:r>
        <w:rPr>
          <w:rFonts w:ascii="Arial" w:hAnsi="Arial"/>
        </w:rPr>
        <w:t>er to root tissue or different flight profiles.</w:t>
      </w:r>
    </w:p>
    <w:p w:rsidR="006A4139" w:rsidRPr="00F51B01" w:rsidRDefault="00670033">
      <w:pPr>
        <w:rPr>
          <w:rFonts w:ascii="Arial" w:hAnsi="Arial" w:cs="Arial"/>
        </w:rPr>
      </w:pPr>
      <w:r>
        <w:rPr>
          <w:rFonts w:ascii="Arial" w:hAnsi="Arial"/>
        </w:rPr>
        <w:t xml:space="preserve">Several limitations should be noted. (1) No external validation cohort exists for </w:t>
      </w:r>
      <w:r w:rsidRPr="00F51B01">
        <w:rPr>
          <w:rFonts w:ascii="Arial" w:hAnsi="Arial" w:cs="Arial"/>
        </w:rPr>
        <w:t>Arabidopsis spaceflight transcriptomics; all LASSO results are discovery-only with potential optimism bias. (2) scPlantLLM was</w:t>
      </w:r>
      <w:r w:rsidRPr="00F51B01">
        <w:rPr>
          <w:rFonts w:ascii="Arial" w:hAnsi="Arial" w:cs="Arial"/>
        </w:rPr>
        <w:t xml:space="preserve"> run with reduced seq_length (500 vs. 1,500) for CPU feasibility, which may degrade embedding quality. (3) The atlas was grown under terrestrial conditions, providing a cell-type reference but not spaceflight-conditioned cell states. (4) PlantCellChat thre</w:t>
      </w:r>
      <w:r w:rsidRPr="00F51B01">
        <w:rPr>
          <w:rFonts w:ascii="Arial" w:hAnsi="Arial" w:cs="Arial"/>
        </w:rPr>
        <w:t>sholds were relaxed from defaults to accommodate the terrestrial atlas. (5) Guard cells were represented by only 21 cells in the subsample, potentially producing unstable CCC estimates.</w:t>
      </w:r>
    </w:p>
    <w:p w:rsidR="006A4139" w:rsidRPr="00F51B01" w:rsidRDefault="00670033">
      <w:pPr>
        <w:rPr>
          <w:rFonts w:ascii="Arial" w:hAnsi="Arial" w:cs="Arial"/>
        </w:rPr>
      </w:pPr>
      <w:r w:rsidRPr="00F51B01">
        <w:rPr>
          <w:rFonts w:ascii="Arial" w:hAnsi="Arial" w:cs="Arial"/>
        </w:rPr>
        <w:t>The Ca2+/K+ crosstalk circuit analysis reveals a guard cell-centered s</w:t>
      </w:r>
      <w:r w:rsidRPr="00F51B01">
        <w:rPr>
          <w:rFonts w:ascii="Arial" w:hAnsi="Arial" w:cs="Arial"/>
        </w:rPr>
        <w:t>ignaling module that may serve as the cell-to-cell conduit for long-distance ion signaling under spaceflight conditions. The CBL9-CIPK23-AKT1 cascade, a canonical Ca2+-regulated K+ uptake pathway [12,13], provides a mechanistic link between the Ca2+-domina</w:t>
      </w:r>
      <w:r w:rsidRPr="00F51B01">
        <w:rPr>
          <w:rFonts w:ascii="Arial" w:hAnsi="Arial" w:cs="Arial"/>
        </w:rPr>
        <w:t>nt CCC network and K+ homeostasis. The strong co-expression of CDPK4-ANNAT1 and CIPK23-CaM3 specifically in guard cells (r = 0.56 and 0.46, respectively) suggests that Ca2+ decoding and annexin-mediated Ca2+ buffering are co-regulated in stomatal lineage c</w:t>
      </w:r>
      <w:r w:rsidRPr="00F51B01">
        <w:rPr>
          <w:rFonts w:ascii="Arial" w:hAnsi="Arial" w:cs="Arial"/>
        </w:rPr>
        <w:t xml:space="preserve">ells. Guard cells control stomatal aperture, which regulates gas exchange and water balance — functions critical in the closed atmosphere of spacecraft [15]. The 10-fold dominance of </w:t>
      </w:r>
      <w:r w:rsidRPr="00F51B01">
        <w:rPr>
          <w:rFonts w:ascii="Arial" w:hAnsi="Arial" w:cs="Arial"/>
        </w:rPr>
        <w:lastRenderedPageBreak/>
        <w:t>Ca2+ over K+ in intercellular communication strength further supports Ca2</w:t>
      </w:r>
      <w:r w:rsidRPr="00F51B01">
        <w:rPr>
          <w:rFonts w:ascii="Arial" w:hAnsi="Arial" w:cs="Arial"/>
        </w:rPr>
        <w:t>+ as the primary long-range signal, with K+ transport acting as a downstream effector. This convergence of Ca2+ signaling and ER proteostasis (identified in the GO enrichment of flight-upregulated genes) suggests a coordinated stress response: Ca2+ oscilla</w:t>
      </w:r>
      <w:r w:rsidRPr="00F51B01">
        <w:rPr>
          <w:rFonts w:ascii="Arial" w:hAnsi="Arial" w:cs="Arial"/>
        </w:rPr>
        <w:t>tions trigger both CBL-CIPK-mediated ion transport and heat-shock protein induction to maintain proteostasis under microgravity-induced stress [14]. However, the absence of organ labels in the seed-to-seed atlas limits spatial resolution; future studies us</w:t>
      </w:r>
      <w:r w:rsidRPr="00F51B01">
        <w:rPr>
          <w:rFonts w:ascii="Arial" w:hAnsi="Arial" w:cs="Arial"/>
        </w:rPr>
        <w:t>ing organ-specific single-cell datasets will be needed to validate the tissue-level circuit architecture.</w:t>
      </w:r>
    </w:p>
    <w:p w:rsidR="00F51B01" w:rsidRDefault="00F51B01">
      <w:pPr>
        <w:rPr>
          <w:rFonts w:ascii="Arial" w:eastAsiaTheme="majorEastAsia" w:hAnsi="Arial" w:cstheme="majorBidi"/>
          <w:b/>
          <w:bCs/>
          <w:color w:val="000000"/>
          <w:sz w:val="28"/>
          <w:szCs w:val="28"/>
        </w:rPr>
      </w:pPr>
      <w:r>
        <w:rPr>
          <w:rFonts w:ascii="Arial" w:hAnsi="Arial"/>
          <w:color w:val="000000"/>
        </w:rPr>
        <w:br w:type="page"/>
      </w:r>
    </w:p>
    <w:p w:rsidR="006A4139" w:rsidRPr="00D75B9C" w:rsidRDefault="00670033" w:rsidP="00D75B9C">
      <w:pPr>
        <w:pStyle w:val="Heading1"/>
      </w:pPr>
      <w:r w:rsidRPr="00D75B9C">
        <w:lastRenderedPageBreak/>
        <w:t>Methods</w:t>
      </w:r>
    </w:p>
    <w:p w:rsidR="006A4139" w:rsidRPr="00D75B9C" w:rsidRDefault="00670033" w:rsidP="00D75B9C">
      <w:pPr>
        <w:pStyle w:val="Heading2"/>
      </w:pPr>
      <w:r w:rsidRPr="00D75B9C">
        <w:t>OSDR data retrieval and harmonization</w:t>
      </w:r>
    </w:p>
    <w:p w:rsidR="006A4139" w:rsidRDefault="00670033">
      <w:r>
        <w:rPr>
          <w:rFonts w:ascii="Arial" w:hAnsi="Arial"/>
        </w:rPr>
        <w:t>Arabidopsis thaliana RNA-</w:t>
      </w:r>
      <w:proofErr w:type="spellStart"/>
      <w:r>
        <w:rPr>
          <w:rFonts w:ascii="Arial" w:hAnsi="Arial"/>
        </w:rPr>
        <w:t>seq</w:t>
      </w:r>
      <w:proofErr w:type="spellEnd"/>
      <w:r>
        <w:rPr>
          <w:rFonts w:ascii="Arial" w:hAnsi="Arial"/>
        </w:rPr>
        <w:t xml:space="preserve"> studies with flight and ground control conditions were identified from the </w:t>
      </w:r>
      <w:r>
        <w:rPr>
          <w:rFonts w:ascii="Arial" w:hAnsi="Arial"/>
        </w:rPr>
        <w:t>NASA OSDR biodata API. Six studies were selected: OSD-37 (56 samples, seedling, ISS), OSD-120 (24 samples, root, ISS), OSD-624 (36 samples, leaf+root, suborbital), OSD-678 (24 samples, seedling, ISS), OSD-38 (6 samples, seedling, ISS), and OSD-321 (10 samp</w:t>
      </w:r>
      <w:r>
        <w:rPr>
          <w:rFonts w:ascii="Arial" w:hAnsi="Arial"/>
        </w:rPr>
        <w:t>les, seedling, ISS). GeneLab-processed normalized expression matrices were downloaded and harmonized to AGI gene identifiers. The final pooled dataset comprised 156 samples (78 flight, 78 ground) and 32,548 nuclear genes.</w:t>
      </w:r>
    </w:p>
    <w:p w:rsidR="006A4139" w:rsidRPr="00D75B9C" w:rsidRDefault="00670033" w:rsidP="00D75B9C">
      <w:pPr>
        <w:pStyle w:val="Heading2"/>
      </w:pPr>
      <w:r w:rsidRPr="00D75B9C">
        <w:t>LASSO biomarker panel</w:t>
      </w:r>
    </w:p>
    <w:p w:rsidR="006A4139" w:rsidRDefault="00670033">
      <w:r>
        <w:rPr>
          <w:rFonts w:ascii="Arial" w:hAnsi="Arial"/>
        </w:rPr>
        <w:t>Features wer</w:t>
      </w:r>
      <w:r>
        <w:rPr>
          <w:rFonts w:ascii="Arial" w:hAnsi="Arial"/>
        </w:rPr>
        <w:t>e prepared by log2(x+1) transformation, selection of the top 2,000 most variable features, and zero-mean/unit-variance scaling. An elastic net (alpha=0.5) was fit via cv.glmnet (binomial family, AUC-based lambda selection). Cross-validation used leave-one-</w:t>
      </w:r>
      <w:r>
        <w:rPr>
          <w:rFonts w:ascii="Arial" w:hAnsi="Arial"/>
        </w:rPr>
        <w:t>study-out folds (6 folds × 10 repeats = 60 iterations) with 80% class-balanced subsampling within each fold. Stability selection retained features selected in ≥50% of iterations. Performance was assessed by AUC, sensitivity, and specificity using pROC.</w:t>
      </w:r>
    </w:p>
    <w:p w:rsidR="006A4139" w:rsidRPr="00D75B9C" w:rsidRDefault="00670033" w:rsidP="00D75B9C">
      <w:pPr>
        <w:pStyle w:val="Heading2"/>
      </w:pPr>
      <w:r w:rsidRPr="00D75B9C">
        <w:t>Atl</w:t>
      </w:r>
      <w:r w:rsidRPr="00D75B9C">
        <w:t>as data and preprocessing</w:t>
      </w:r>
    </w:p>
    <w:p w:rsidR="006A4139" w:rsidRDefault="00670033">
      <w:r>
        <w:rPr>
          <w:rFonts w:ascii="Arial" w:hAnsi="Arial"/>
        </w:rPr>
        <w:t>The Arabidopsis seed-to-seed atlas (GEO GSE226097; Lee, Nobori, Illouz-Eliaz et al., Nature Plants 2025) was downloaded as a Seurat RDS file and converted to AnnData format. The seedling_6d stage (41,314 cells × 22,375 genes, 5 ce</w:t>
      </w:r>
      <w:r>
        <w:rPr>
          <w:rFonts w:ascii="Arial" w:hAnsi="Arial"/>
        </w:rPr>
        <w:t>ll types) was used. QC filtering: min_genes=200, min_cells=3. Normalization: target_sum=1e4, log1p transform, 3,000 HVGs. A stratified subsample of 9,998 cells was used for scPlantLLM inference.</w:t>
      </w:r>
    </w:p>
    <w:p w:rsidR="006A4139" w:rsidRPr="00D75B9C" w:rsidRDefault="00670033" w:rsidP="00D75B9C">
      <w:pPr>
        <w:pStyle w:val="Heading2"/>
      </w:pPr>
      <w:proofErr w:type="spellStart"/>
      <w:r w:rsidRPr="00D75B9C">
        <w:t>scPlantLLM</w:t>
      </w:r>
      <w:proofErr w:type="spellEnd"/>
      <w:r w:rsidRPr="00D75B9C">
        <w:t xml:space="preserve"> zero-shot inference</w:t>
      </w:r>
    </w:p>
    <w:p w:rsidR="006A4139" w:rsidRDefault="00670033">
      <w:r>
        <w:rPr>
          <w:rFonts w:ascii="Arial" w:hAnsi="Arial"/>
        </w:rPr>
        <w:t xml:space="preserve">The </w:t>
      </w:r>
      <w:proofErr w:type="spellStart"/>
      <w:r>
        <w:rPr>
          <w:rFonts w:ascii="Arial" w:hAnsi="Arial"/>
        </w:rPr>
        <w:t>scPlantLLM</w:t>
      </w:r>
      <w:proofErr w:type="spellEnd"/>
      <w:r>
        <w:rPr>
          <w:rFonts w:ascii="Arial" w:hAnsi="Arial"/>
        </w:rPr>
        <w:t xml:space="preserve"> foundation mode</w:t>
      </w:r>
      <w:r>
        <w:rPr>
          <w:rFonts w:ascii="Arial" w:hAnsi="Arial"/>
        </w:rPr>
        <w:t>l (Cao et al., 2025) was run in zero-shot mode. Pretrained weights (flash_attn Wqkv format) were converted to standard PyTorch TransformerEncoderLayer format (in_proj_weight/bias). The model was configured with n_input_bins=103, d_model=512, nhead=8, nlaye</w:t>
      </w:r>
      <w:r>
        <w:rPr>
          <w:rFonts w:ascii="Arial" w:hAnsi="Arial"/>
        </w:rPr>
        <w:t>rs=6, nlayers_cls=3, n_cls=44. Inference used seq_length=500 (reduced from training configuration 1,500 for CPU feasibility), batch_size=16, 8 CPU threads. Genes were mapped to the scPlantLLM vocabulary (97.4% atlas gene overlap). Value binning used 101 bi</w:t>
      </w:r>
      <w:r>
        <w:rPr>
          <w:rFonts w:ascii="Arial" w:hAnsi="Arial"/>
        </w:rPr>
        <w:t>ns with category encoding mode.</w:t>
      </w:r>
    </w:p>
    <w:p w:rsidR="006A4139" w:rsidRPr="00D75B9C" w:rsidRDefault="00670033" w:rsidP="00D75B9C">
      <w:pPr>
        <w:pStyle w:val="Heading2"/>
      </w:pPr>
      <w:r w:rsidRPr="00D75B9C">
        <w:t>Clustering and differential expression</w:t>
      </w:r>
    </w:p>
    <w:p w:rsidR="006A4139" w:rsidRDefault="00670033">
      <w:r>
        <w:rPr>
          <w:rFonts w:ascii="Arial" w:hAnsi="Arial"/>
        </w:rPr>
        <w:t>A KNN graph (</w:t>
      </w:r>
      <w:proofErr w:type="spellStart"/>
      <w:r>
        <w:rPr>
          <w:rFonts w:ascii="Arial" w:hAnsi="Arial"/>
        </w:rPr>
        <w:t>n_neighbors</w:t>
      </w:r>
      <w:proofErr w:type="spellEnd"/>
      <w:r>
        <w:rPr>
          <w:rFonts w:ascii="Arial" w:hAnsi="Arial"/>
        </w:rPr>
        <w:t>=15) was built on the 512-dimensional scPlantLLM embeddings. Leiden clustering was performed at 5 resolutions (0.3–1.5); resolution 0.5 (6 clusters) was selected</w:t>
      </w:r>
      <w:r>
        <w:rPr>
          <w:rFonts w:ascii="Arial" w:hAnsi="Arial"/>
        </w:rPr>
        <w:t xml:space="preserve"> as optimal. Agreement with atlas cell types and zero-shot predictions was assessed by adjusted Rand index (ARI) and normalized mutual information (NMI). Differentially expressed genes per cluster were identified by Wilcoxon rank-sum test (|log2FC|&gt;1, adju</w:t>
      </w:r>
      <w:r>
        <w:rPr>
          <w:rFonts w:ascii="Arial" w:hAnsi="Arial"/>
        </w:rPr>
        <w:t>sted p&lt;0.05, expression fraction &gt;0.25).</w:t>
      </w:r>
    </w:p>
    <w:p w:rsidR="006A4139" w:rsidRPr="00D75B9C" w:rsidRDefault="00670033" w:rsidP="00D75B9C">
      <w:pPr>
        <w:pStyle w:val="Heading2"/>
      </w:pPr>
      <w:proofErr w:type="spellStart"/>
      <w:r w:rsidRPr="00D75B9C">
        <w:lastRenderedPageBreak/>
        <w:t>PlantCellChat</w:t>
      </w:r>
      <w:proofErr w:type="spellEnd"/>
      <w:r w:rsidRPr="00D75B9C">
        <w:t xml:space="preserve"> cell-cell communication</w:t>
      </w:r>
    </w:p>
    <w:p w:rsidR="006A4139" w:rsidRDefault="00670033">
      <w:r>
        <w:rPr>
          <w:rFonts w:ascii="Arial" w:hAnsi="Arial"/>
        </w:rPr>
        <w:t>Cell-cell communication was inferred using PlantCellChat with the Arabidopsis ligand-receptor database (ath.csv: 5,725 interactions, 1,027 genes, 15 signaling pathways). Overexp</w:t>
      </w:r>
      <w:r>
        <w:rPr>
          <w:rFonts w:ascii="Arial" w:hAnsi="Arial"/>
        </w:rPr>
        <w:t>ressed genes were identified with relaxed thresholds (thresh.pc=0, thresh.fc=0, thresh.p=0.1) to accommodate the terrestrial atlas. Communication strength was calculated with Kh=0.5, n=1, 50 permutations. Signaling strength was aggregated per pathway and p</w:t>
      </w:r>
      <w:r>
        <w:rPr>
          <w:rFonts w:ascii="Arial" w:hAnsi="Arial"/>
        </w:rPr>
        <w:t>er cell-type pair.</w:t>
      </w:r>
    </w:p>
    <w:p w:rsidR="006A4139" w:rsidRPr="00D75B9C" w:rsidRDefault="00670033" w:rsidP="00D75B9C">
      <w:pPr>
        <w:pStyle w:val="Heading2"/>
      </w:pPr>
      <w:proofErr w:type="spellStart"/>
      <w:r w:rsidRPr="00D75B9C">
        <w:t>ggPlantmap</w:t>
      </w:r>
      <w:proofErr w:type="spellEnd"/>
      <w:r w:rsidRPr="00D75B9C">
        <w:t xml:space="preserve"> spatial visualization</w:t>
      </w:r>
    </w:p>
    <w:p w:rsidR="006A4139" w:rsidRDefault="00670033">
      <w:r>
        <w:rPr>
          <w:rFonts w:ascii="Arial" w:hAnsi="Arial"/>
        </w:rPr>
        <w:t xml:space="preserve">Spatial visualization used </w:t>
      </w:r>
      <w:proofErr w:type="spellStart"/>
      <w:r>
        <w:rPr>
          <w:rFonts w:ascii="Arial" w:hAnsi="Arial"/>
        </w:rPr>
        <w:t>ggPlantmap</w:t>
      </w:r>
      <w:proofErr w:type="spellEnd"/>
      <w:r>
        <w:rPr>
          <w:rFonts w:ascii="Arial" w:hAnsi="Arial"/>
        </w:rPr>
        <w:t xml:space="preserve"> (Jo &amp; Kajala, J Exp Bot 2024) with pre-loaded Arabidopsis leaf cross-section (</w:t>
      </w:r>
      <w:proofErr w:type="gramStart"/>
      <w:r>
        <w:rPr>
          <w:rFonts w:ascii="Arial" w:hAnsi="Arial"/>
        </w:rPr>
        <w:t>ggPm.At.leaf</w:t>
      </w:r>
      <w:proofErr w:type="gramEnd"/>
      <w:r>
        <w:rPr>
          <w:rFonts w:ascii="Arial" w:hAnsi="Arial"/>
        </w:rPr>
        <w:t>.crosssection) and root tip cross-section (ggPm.At.roottip.crosssection) map</w:t>
      </w:r>
      <w:r>
        <w:rPr>
          <w:rFonts w:ascii="Arial" w:hAnsi="Arial"/>
        </w:rPr>
        <w:t>s. Cell types were mapped to anatomical regions of interest (ROIs) and expression values were merged using ggPlantmap.merge(). Heatmaps were generated with ggPlantmap.heatmap() using white-to-red gradients for expression and viridis for communication stren</w:t>
      </w:r>
      <w:r>
        <w:rPr>
          <w:rFonts w:ascii="Arial" w:hAnsi="Arial"/>
        </w:rPr>
        <w:t>gth.</w:t>
      </w:r>
    </w:p>
    <w:p w:rsidR="006A4139" w:rsidRPr="00D75B9C" w:rsidRDefault="00670033" w:rsidP="00D75B9C">
      <w:pPr>
        <w:pStyle w:val="Heading2"/>
      </w:pPr>
      <w:r w:rsidRPr="00D75B9C">
        <w:t>Ca2+ pathway visualization</w:t>
      </w:r>
    </w:p>
    <w:p w:rsidR="006A4139" w:rsidRDefault="00670033">
      <w:r>
        <w:rPr>
          <w:rFonts w:ascii="Arial" w:hAnsi="Arial"/>
        </w:rPr>
        <w:t xml:space="preserve">The Ca2+ signaling network was visualized using the ggpathway workflow (ggraph + igraph) with edge and node tables derived from the PlantCellChat Ca2+ LR pairs. Node positions were manually assigned to reflect the signaling </w:t>
      </w:r>
      <w:r>
        <w:rPr>
          <w:rFonts w:ascii="Arial" w:hAnsi="Arial"/>
        </w:rPr>
        <w:t>cascade hierarchy. A conceptual schematic of the Ca2+ signaling cascade under microgravity was generated to illustrate the mechanistic narrative.</w:t>
      </w:r>
    </w:p>
    <w:p w:rsidR="006A4139" w:rsidRDefault="00670033">
      <w:pPr>
        <w:pStyle w:val="Heading2"/>
      </w:pPr>
      <w:r>
        <w:t>GO enrichment analysis</w:t>
      </w:r>
    </w:p>
    <w:p w:rsidR="006A4139" w:rsidRPr="00D75B9C" w:rsidRDefault="00670033" w:rsidP="00D75B9C">
      <w:pPr>
        <w:rPr>
          <w:rFonts w:ascii="Arial" w:hAnsi="Arial" w:cs="Arial"/>
        </w:rPr>
      </w:pPr>
      <w:r w:rsidRPr="00D75B9C">
        <w:rPr>
          <w:rFonts w:ascii="Arial" w:hAnsi="Arial" w:cs="Arial"/>
        </w:rPr>
        <w:t>GO and KEGG pathway enrichment was performed using the g:Profiler web service (Raudvere</w:t>
      </w:r>
      <w:r w:rsidRPr="00D75B9C">
        <w:rPr>
          <w:rFonts w:ascii="Arial" w:hAnsi="Arial" w:cs="Arial"/>
        </w:rPr>
        <w:t xml:space="preserve"> et al., 2019) via the gprofiler2 R package (organism: athaliana). The custom background consisted of the 2,000 most variable features from which LASSO selected the biomarker panel. Benjamini-Hochberg FDR correction was applied with a significance threshol</w:t>
      </w:r>
      <w:r w:rsidRPr="00D75B9C">
        <w:rPr>
          <w:rFonts w:ascii="Arial" w:hAnsi="Arial" w:cs="Arial"/>
        </w:rPr>
        <w:t>d of padj &lt; 0.05. Three queries were run: all 85 panel genes, 41 flight-upregulated genes (mean coefficient &gt; 0), and 44 ground-upregulated genes (mean coefficient &lt; 0). Sources included GO Biological Process, Molecular Function, Cellular Component, and KE</w:t>
      </w:r>
      <w:r w:rsidRPr="00D75B9C">
        <w:rPr>
          <w:rFonts w:ascii="Arial" w:hAnsi="Arial" w:cs="Arial"/>
        </w:rPr>
        <w:t>GG pathways.</w:t>
      </w:r>
    </w:p>
    <w:p w:rsidR="006A4139" w:rsidRDefault="00670033">
      <w:pPr>
        <w:pStyle w:val="Heading2"/>
      </w:pPr>
      <w:r>
        <w:t>Ca2+/K+ crosstalk circuit analysis</w:t>
      </w:r>
    </w:p>
    <w:p w:rsidR="006A4139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The Ca2+ pathway network was expanded to include six K+ channels (AKT1/AT2G26650, AKT2/AT5G46240, GORK/AT4G18290, KAT1/AT5G37500, KAT2/AT4G22200, KC1/AT4G30960) identified from the PlantCellChat K+ pathway da</w:t>
      </w:r>
      <w:r w:rsidRPr="00D75B9C">
        <w:rPr>
          <w:rFonts w:ascii="Arial" w:hAnsi="Arial" w:cs="Arial"/>
        </w:rPr>
        <w:t>tabase. The CBL9-CIPK23-AKT1 crosstalk edge was added based on literature evidence. The resulting 27-node, 67-edge network was visualized using ggpathway (ggraph + igraph) with stress-majorization layout (graphlayouts::layout_with_stress, seed = 42). Co-ex</w:t>
      </w:r>
      <w:r w:rsidRPr="00D75B9C">
        <w:rPr>
          <w:rFonts w:ascii="Arial" w:hAnsi="Arial" w:cs="Arial"/>
        </w:rPr>
        <w:t>pression was computed as Pearson correlation of normalized expression across all cells and per cell type. Cell-cell communication strength for Ca2+ and K+ pathways was extracted from PlantCellChat outputs and aggregated into 5x5 source-target matrices. The</w:t>
      </w:r>
      <w:r w:rsidRPr="00D75B9C">
        <w:rPr>
          <w:rFonts w:ascii="Arial" w:hAnsi="Arial" w:cs="Arial"/>
        </w:rPr>
        <w:t xml:space="preserve"> CCC circuit diagram was rendered as a circular network with Ca2+ </w:t>
      </w:r>
      <w:r w:rsidRPr="00D75B9C">
        <w:rPr>
          <w:rFonts w:ascii="Arial" w:hAnsi="Arial" w:cs="Arial"/>
        </w:rPr>
        <w:lastRenderedPageBreak/>
        <w:t>(blue) and K+ (green) edges. Spatial visualization used ggPlantmap seedling (ggPm.At.seedling.saltdrought), root tip longitudinal (ggPm.At.roottip.longitudinal), and leaf cross-section (ggPm</w:t>
      </w:r>
      <w:r w:rsidRPr="00D75B9C">
        <w:rPr>
          <w:rFonts w:ascii="Arial" w:hAnsi="Arial" w:cs="Arial"/>
        </w:rPr>
        <w:t>.At.leaf.crosssection) maps, with cell-type mean expression mapped to organ regions as a proxy (cotyledon = mesophyll + guard average; hypocotyl = epidermal + stele average; root = stele + meristematic average). Marker-based organ inference was tested usin</w:t>
      </w:r>
      <w:r w:rsidRPr="00D75B9C">
        <w:rPr>
          <w:rFonts w:ascii="Arial" w:hAnsi="Arial" w:cs="Arial"/>
        </w:rPr>
        <w:t>g 15 tissue-specific markers but was not reliable in this whole-seedling atlas. A two-panel Figure 8 was constructed to summarize the cascade. Panel a comprises two sub-panels: (a1) a focused 12-node CBL9–CIPK23–AKT1 cascade network built with ggpathway (g</w:t>
      </w:r>
      <w:r w:rsidRPr="00D75B9C">
        <w:rPr>
          <w:rFonts w:ascii="Arial" w:hAnsi="Arial" w:cs="Arial"/>
        </w:rPr>
        <w:t>graph + igraph, graphlayouts::layout_with_stress, seed = 42), with nodes colored by functional type and sized by guard cell expression, and key co-expression correlations labeled on edges; (a2) a ggPlantmap leaf cross-section (ggPm.At.leaf.crosssection) sh</w:t>
      </w:r>
      <w:r w:rsidRPr="00D75B9C">
        <w:rPr>
          <w:rFonts w:ascii="Arial" w:hAnsi="Arial" w:cs="Arial"/>
        </w:rPr>
        <w:t>owing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outgoing strength (blue gradient) and AKT1 expression (green gradient) per cell type, with ROI mapping: epidermis.stomata → Guard, Parenchima.palisade/sponge → Mesophyll, epidermis.adaxial/abaxial → Epidermal, vascularbundle.* → Stele. Panel</w:t>
      </w:r>
      <w:r w:rsidRPr="00D75B9C">
        <w:rPr>
          <w:rFonts w:ascii="Arial" w:hAnsi="Arial" w:cs="Arial"/>
        </w:rPr>
        <w:t xml:space="preserve"> b is a matplotlib Sankey diagram of the molecular cascade with guard cell expression values as flow widths and column headers indicating cascade stages. Three supplementary ggPlantmap figures were generated: (S3a) seed developmental series (ggPm.At.seed.d</w:t>
      </w:r>
      <w:r w:rsidRPr="00D75B9C">
        <w:rPr>
          <w:rFonts w:ascii="Arial" w:hAnsi="Arial" w:cs="Arial"/>
        </w:rPr>
        <w:t xml:space="preserve">evseries, 5 stages) showing CBL9, CIPK23, and AKT1 expression with proxy cell-type mapping (Embryo Proper → Meristematic; Endosperm → Stele/Mesophyll; Seed Coat → Epidermal); (S3b) root mature cross-section (ggPm.At.rootmatur.crosssection, 8 ROIs) showing </w:t>
      </w:r>
      <w:r w:rsidRPr="00D75B9C">
        <w:rPr>
          <w:rFonts w:ascii="Arial" w:hAnsi="Arial" w:cs="Arial"/>
        </w:rPr>
        <w:t>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>/K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strength and AKT1/CBL9 expression with proxy mapping (Atrichoblast/Trichoblast → Epidermal; Cortex/Endodermis → Mesophyll; Pericycle/Phloem/Xylem → Stele; Procambium → Meristematic); (S3c) young seedling (ggPm.At.seedling.saltdrought, all 12 RO</w:t>
      </w:r>
      <w:r w:rsidRPr="00D75B9C">
        <w:rPr>
          <w:rFonts w:ascii="Arial" w:hAnsi="Arial" w:cs="Arial"/>
        </w:rPr>
        <w:t>Is) showing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>/K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strength and AKT1/CBL9 expression with organ-level proxy mapping.</w:t>
      </w:r>
    </w:p>
    <w:p w:rsidR="00D75B9C" w:rsidRPr="00D75B9C" w:rsidRDefault="00D75B9C">
      <w:pPr>
        <w:rPr>
          <w:rFonts w:ascii="Arial" w:hAnsi="Arial" w:cs="Arial"/>
        </w:rPr>
      </w:pPr>
    </w:p>
    <w:p w:rsidR="006A4139" w:rsidRDefault="00670033" w:rsidP="00D75B9C">
      <w:pPr>
        <w:pStyle w:val="Heading2"/>
      </w:pPr>
      <w:r>
        <w:t>Statistics and reproducibility</w:t>
      </w:r>
    </w:p>
    <w:p w:rsidR="006A4139" w:rsidRDefault="00670033">
      <w:r>
        <w:rPr>
          <w:rFonts w:ascii="Arial" w:hAnsi="Arial"/>
        </w:rPr>
        <w:t xml:space="preserve">All statistical tests are described in their respective method sections. The LASSO cross-validation used 60 iterations (6 studies × 10 </w:t>
      </w:r>
      <w:r>
        <w:rPr>
          <w:rFonts w:ascii="Arial" w:hAnsi="Arial"/>
        </w:rPr>
        <w:t>repeats). AUC confidence intervals were calculated across iterations. Differential expression used Wilcoxon rank-sum tests with Benjamini-Hochberg correction. PlantCellChat permutation testing used 50 permutations. No statistical methods were used to prede</w:t>
      </w:r>
      <w:r>
        <w:rPr>
          <w:rFonts w:ascii="Arial" w:hAnsi="Arial"/>
        </w:rPr>
        <w:t>termine sample sizes. Results are flagged as discovery-only given the absence of independent validation cohorts.</w:t>
      </w:r>
      <w:r>
        <w:t xml:space="preserve"> Detailed methods including the scPlantLLM weight conversion code (flash_attn Wqkv to PyTorch in_proj format), all analysis parameters, and soft</w:t>
      </w:r>
      <w:r>
        <w:t>ware versions are provided in Supplementary Methods.</w:t>
      </w:r>
    </w:p>
    <w:p w:rsidR="00D75B9C" w:rsidRDefault="00D75B9C">
      <w:pPr>
        <w:rPr>
          <w:rFonts w:ascii="Arial" w:eastAsiaTheme="majorEastAsia" w:hAnsi="Arial" w:cstheme="majorBidi"/>
          <w:b/>
          <w:bCs/>
          <w:color w:val="000000"/>
          <w:sz w:val="28"/>
          <w:szCs w:val="28"/>
        </w:rPr>
      </w:pPr>
      <w:r>
        <w:rPr>
          <w:rFonts w:ascii="Arial" w:hAnsi="Arial"/>
          <w:color w:val="000000"/>
        </w:rPr>
        <w:br w:type="page"/>
      </w:r>
    </w:p>
    <w:p w:rsidR="006A4139" w:rsidRPr="00D75B9C" w:rsidRDefault="00670033" w:rsidP="00D75B9C">
      <w:pPr>
        <w:pStyle w:val="Heading1"/>
      </w:pPr>
      <w:r w:rsidRPr="00D75B9C">
        <w:lastRenderedPageBreak/>
        <w:t>References</w:t>
      </w:r>
    </w:p>
    <w:p w:rsidR="006A4139" w:rsidRDefault="00670033">
      <w:r>
        <w:rPr>
          <w:rFonts w:ascii="Arial" w:hAnsi="Arial"/>
          <w:sz w:val="20"/>
        </w:rPr>
        <w:t>1. Lee, J., Nobori, T., Illouz-Eliaz, N. et al. A seed-to-seed single-cell atlas of Arabidopsis development. Nat. Plants (2025).</w:t>
      </w:r>
    </w:p>
    <w:p w:rsidR="006A4139" w:rsidRDefault="00670033">
      <w:r>
        <w:rPr>
          <w:rFonts w:ascii="Arial" w:hAnsi="Arial"/>
          <w:sz w:val="20"/>
        </w:rPr>
        <w:t>2. Cao, J. et al. scPlantLLM: a foundation model for plant sing</w:t>
      </w:r>
      <w:r>
        <w:rPr>
          <w:rFonts w:ascii="Arial" w:hAnsi="Arial"/>
          <w:sz w:val="20"/>
        </w:rPr>
        <w:t>le-cell transcriptomics. Genomics Proteomics Bioinformatics (2025).</w:t>
      </w:r>
    </w:p>
    <w:p w:rsidR="006A4139" w:rsidRDefault="00670033">
      <w:r>
        <w:rPr>
          <w:rFonts w:ascii="Arial" w:hAnsi="Arial"/>
          <w:sz w:val="20"/>
        </w:rPr>
        <w:t>3. Jo, L. &amp; Kajala, K. ggPlantmap: an open-source R package for the creation of informative and quantitative ggplot maps derived from plant images. J. Exp. Bot. 75, erae043 (2024).</w:t>
      </w:r>
    </w:p>
    <w:p w:rsidR="006A4139" w:rsidRDefault="00670033">
      <w:r>
        <w:rPr>
          <w:rFonts w:ascii="Arial" w:hAnsi="Arial"/>
          <w:sz w:val="20"/>
        </w:rPr>
        <w:t>4. Babb</w:t>
      </w:r>
      <w:r>
        <w:rPr>
          <w:rFonts w:ascii="Arial" w:hAnsi="Arial"/>
          <w:sz w:val="20"/>
        </w:rPr>
        <w:t>ar, R. et al. Heat-induced oxidation of the nuclei and cytosol. Plant Cell (2021).</w:t>
      </w:r>
    </w:p>
    <w:p w:rsidR="006A4139" w:rsidRDefault="00670033">
      <w:r>
        <w:rPr>
          <w:rFonts w:ascii="Arial" w:hAnsi="Arial"/>
          <w:sz w:val="20"/>
        </w:rPr>
        <w:t>5. Kushwaha, H. R. et al. MATH-domain family shows response toward abiotic stress in plants. Front. Plant Sci. 7, 923 (2016).</w:t>
      </w:r>
    </w:p>
    <w:p w:rsidR="006A4139" w:rsidRDefault="00670033">
      <w:r>
        <w:rPr>
          <w:rFonts w:ascii="Arial" w:hAnsi="Arial"/>
          <w:sz w:val="20"/>
        </w:rPr>
        <w:t>6. Li, C. ggpathway: a tutorial for pathway vis</w:t>
      </w:r>
      <w:r>
        <w:rPr>
          <w:rFonts w:ascii="Arial" w:hAnsi="Arial"/>
          <w:sz w:val="20"/>
        </w:rPr>
        <w:t>ualization using tidyverse, igraph, and ggraph. Zenodo (2024).</w:t>
      </w:r>
    </w:p>
    <w:p w:rsidR="006A4139" w:rsidRDefault="00670033">
      <w:r>
        <w:rPr>
          <w:rFonts w:ascii="Arial" w:hAnsi="Arial"/>
          <w:sz w:val="20"/>
        </w:rPr>
        <w:t>7. Friedman, J., Hastie, T. &amp; Tibshirani, R. Regularization paths for generalized linear models via coordinate descent. J. Stat. Softw. 33, 1-22 (2010).</w:t>
      </w:r>
    </w:p>
    <w:p w:rsidR="006A4139" w:rsidRDefault="00670033">
      <w:r>
        <w:rPr>
          <w:rFonts w:ascii="Arial" w:hAnsi="Arial"/>
          <w:sz w:val="20"/>
        </w:rPr>
        <w:t xml:space="preserve">8. Traag, V. A., Waltman, L. &amp; van Eck, </w:t>
      </w:r>
      <w:r>
        <w:rPr>
          <w:rFonts w:ascii="Arial" w:hAnsi="Arial"/>
          <w:sz w:val="20"/>
        </w:rPr>
        <w:t>N. J. From Louvain to Leiden: guaranteeing well-connected communities. Sci. Rep. 9, 5233 (2019).</w:t>
      </w:r>
    </w:p>
    <w:p w:rsidR="006A4139" w:rsidRDefault="00670033">
      <w:r>
        <w:rPr>
          <w:rFonts w:ascii="Arial" w:hAnsi="Arial"/>
          <w:sz w:val="20"/>
        </w:rPr>
        <w:t>9. Wang, X.-J. et al. Genome-wide prediction and identification of cis-natural antisense transcripts in Arabidopsis thaliana. Genome Biol. 6, R30 (2005).</w:t>
      </w:r>
    </w:p>
    <w:p w:rsidR="006A4139" w:rsidRDefault="00670033">
      <w:r>
        <w:rPr>
          <w:rFonts w:ascii="Arial" w:hAnsi="Arial"/>
          <w:sz w:val="20"/>
        </w:rPr>
        <w:t>10. Z</w:t>
      </w:r>
      <w:r>
        <w:rPr>
          <w:rFonts w:ascii="Arial" w:hAnsi="Arial"/>
          <w:sz w:val="20"/>
        </w:rPr>
        <w:t>hang, Y. et al. PlantCellChat: inferring and visualizing plant cell-cell communication. GitHub (2023).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 xml:space="preserve">11. Raudvere, U. et al. </w:t>
      </w:r>
      <w:proofErr w:type="gramStart"/>
      <w:r w:rsidRPr="00D75B9C">
        <w:rPr>
          <w:rFonts w:ascii="Arial" w:hAnsi="Arial" w:cs="Arial"/>
        </w:rPr>
        <w:t>g:Profiler</w:t>
      </w:r>
      <w:proofErr w:type="gramEnd"/>
      <w:r w:rsidRPr="00D75B9C">
        <w:rPr>
          <w:rFonts w:ascii="Arial" w:hAnsi="Arial" w:cs="Arial"/>
        </w:rPr>
        <w:t>: a web server for functional enrichment analysis and conversions of gene lists (2019 update). Nucleic Acids Research</w:t>
      </w:r>
      <w:r w:rsidRPr="00D75B9C">
        <w:rPr>
          <w:rFonts w:ascii="Arial" w:hAnsi="Arial" w:cs="Arial"/>
        </w:rPr>
        <w:t xml:space="preserve"> 47, W191–W198 (2019).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12. Li, L., Kim, B.-G., Cheong, Y. H., Pandey, G. K. &amp; Luan, S. A Ca2+ signaling pathway regulates a K+ channel for low-K response in Arabidopsis. Proc. Natl. Acad. Sci. USA 103, 12625-12629 (2006).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13. Xu, J., Li, H.-D., Chen, L.-Q.</w:t>
      </w:r>
      <w:r w:rsidRPr="00D75B9C">
        <w:rPr>
          <w:rFonts w:ascii="Arial" w:hAnsi="Arial" w:cs="Arial"/>
        </w:rPr>
        <w:t>, Wang, Y., Liu, L.-Z., He, L. &amp; Wu, W.-H. A protein kinase, interacting with two calcineurin B-like proteins, regulates K+ transporter AKT1 in Arabidopsis. Cell 125, 1347-1360 (2006).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14. Takahashi, K., Takahashi, H., Furuichi, T., Toyota, M., Furutani-Se</w:t>
      </w:r>
      <w:r w:rsidRPr="00D75B9C">
        <w:rPr>
          <w:rFonts w:ascii="Arial" w:hAnsi="Arial" w:cs="Arial"/>
        </w:rPr>
        <w:t>iki, M., Kobayashi, T., Watanabe-Takano, H. &amp; Shinohara, M. Gravity sensing in plant and animal cells. npj Microgravity 7, 2 (2021).</w:t>
      </w:r>
    </w:p>
    <w:p w:rsidR="00F51B01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15. Cheong, Y. H., Pandey, G. K., Grant, J. J., Batistic, O., Li, L., Kim, B.-G., Lee, S.-C., Kudla, J. &amp; Luan, S. Two calc</w:t>
      </w:r>
      <w:r w:rsidRPr="00D75B9C">
        <w:rPr>
          <w:rFonts w:ascii="Arial" w:hAnsi="Arial" w:cs="Arial"/>
        </w:rPr>
        <w:t>ineurin B-like calcium sensors, interacting with protein kinase CIPK23, regulate leaf transpiration and root potassium uptake in Arabidopsis. Plant J. 52, 473-484 (2007).</w:t>
      </w:r>
    </w:p>
    <w:p w:rsidR="00F51B01" w:rsidRDefault="00F51B01" w:rsidP="00F51B01">
      <w:pPr>
        <w:rPr>
          <w:rFonts w:ascii="Arial" w:hAnsi="Arial"/>
          <w:b/>
        </w:rPr>
      </w:pPr>
      <w:r>
        <w:rPr>
          <w:noProof/>
        </w:rPr>
        <w:lastRenderedPageBreak/>
        <w:drawing>
          <wp:inline distT="0" distB="0" distL="0" distR="0" wp14:anchorId="15C62209" wp14:editId="6D147F05">
            <wp:extent cx="5486400" cy="1831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LASSO_pan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</w:rPr>
        <w:t xml:space="preserve">Figure 1. LASSO biomarker panel for spaceflight </w:t>
      </w:r>
      <w:proofErr w:type="gramStart"/>
      <w:r>
        <w:rPr>
          <w:rFonts w:ascii="Arial" w:hAnsi="Arial"/>
          <w:b/>
        </w:rPr>
        <w:t>prediction.</w:t>
      </w:r>
      <w:r>
        <w:rPr>
          <w:rFonts w:ascii="Arial" w:hAnsi="Arial"/>
          <w:b/>
        </w:rPr>
        <w:softHyphen/>
      </w:r>
      <w:proofErr w:type="gramEnd"/>
      <w:r>
        <w:rPr>
          <w:rFonts w:ascii="Arial" w:hAnsi="Arial"/>
          <w:b/>
        </w:rPr>
        <w:softHyphen/>
      </w:r>
    </w:p>
    <w:p w:rsidR="00F51B01" w:rsidRDefault="00F51B01" w:rsidP="00F51B01">
      <w:r>
        <w:rPr>
          <w:rFonts w:ascii="Arial" w:hAnsi="Arial"/>
          <w:sz w:val="20"/>
        </w:rPr>
        <w:t>a) Leave-one-study-out cross-validation AUC for each held-out OSDR study (6 studies, 10 repeats each). Bars show mean AUC; error bars show standard deviation; dots show individual iterations. The dashed line indicates chance (0.5); the red line indicates the overall mean (0.734). b) Selection frequency of the top 20 most stable features across 60 iterations. Orange bars indicate positive coefficients (flight-enriched); blue bars indicate negative coefficients (ground-enriched). The dashed line marks the 50% stability threshold. c) Coefficient forest plot for the 4 genes selected at 100% frequency. Points show mean coefficients; error bars show standard deviation. HSP22.0 (AT4G10250) and the natural antisense transcript (AT3G07365) are positive predictors; the chloroplast protein (AT2G14247) and TRAF-like protein (AT4G01390) are negative predictors.</w:t>
      </w:r>
    </w:p>
    <w:p w:rsidR="00F51B01" w:rsidRDefault="00F51B01" w:rsidP="00F51B01"/>
    <w:p w:rsidR="00F51B01" w:rsidRDefault="00F51B01" w:rsidP="00F51B01">
      <w:pPr>
        <w:jc w:val="center"/>
      </w:pPr>
    </w:p>
    <w:p w:rsidR="00F51B01" w:rsidRDefault="00F51B01" w:rsidP="00F51B01"/>
    <w:p w:rsidR="00F51B01" w:rsidRDefault="00F51B0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:rsidR="00F51B01" w:rsidRDefault="00F51B01" w:rsidP="00F51B01">
      <w:pPr>
        <w:rPr>
          <w:rFonts w:ascii="Arial" w:hAnsi="Arial"/>
          <w:b/>
        </w:rPr>
      </w:pPr>
      <w:r>
        <w:rPr>
          <w:noProof/>
        </w:rPr>
        <w:lastRenderedPageBreak/>
        <w:drawing>
          <wp:inline distT="0" distB="0" distL="0" distR="0" wp14:anchorId="08992684" wp14:editId="76674F7F">
            <wp:extent cx="5486400" cy="1894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scPlantLLM_cluster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</w:rPr>
        <w:t xml:space="preserve">Figure 2. </w:t>
      </w:r>
      <w:proofErr w:type="spellStart"/>
      <w:r>
        <w:rPr>
          <w:rFonts w:ascii="Arial" w:hAnsi="Arial"/>
          <w:b/>
        </w:rPr>
        <w:t>scPlantLLM</w:t>
      </w:r>
      <w:proofErr w:type="spellEnd"/>
      <w:r>
        <w:rPr>
          <w:rFonts w:ascii="Arial" w:hAnsi="Arial"/>
          <w:b/>
        </w:rPr>
        <w:t xml:space="preserve"> zero-shot </w:t>
      </w:r>
      <w:proofErr w:type="spellStart"/>
      <w:r>
        <w:rPr>
          <w:rFonts w:ascii="Arial" w:hAnsi="Arial"/>
          <w:b/>
        </w:rPr>
        <w:t>embeddings</w:t>
      </w:r>
      <w:proofErr w:type="spellEnd"/>
      <w:r>
        <w:rPr>
          <w:rFonts w:ascii="Arial" w:hAnsi="Arial"/>
          <w:b/>
        </w:rPr>
        <w:t xml:space="preserve"> and clustering.</w:t>
      </w:r>
    </w:p>
    <w:p w:rsidR="00F51B01" w:rsidRDefault="00F51B01" w:rsidP="00F51B01">
      <w:r>
        <w:rPr>
          <w:rFonts w:ascii="Arial" w:hAnsi="Arial"/>
          <w:sz w:val="20"/>
        </w:rPr>
        <w:t xml:space="preserve">UMAP visualization of 9,998 atlas cells embedded by </w:t>
      </w:r>
      <w:proofErr w:type="spellStart"/>
      <w:r>
        <w:rPr>
          <w:rFonts w:ascii="Arial" w:hAnsi="Arial"/>
          <w:sz w:val="20"/>
        </w:rPr>
        <w:t>scPlantLLM</w:t>
      </w:r>
      <w:proofErr w:type="spellEnd"/>
      <w:r>
        <w:rPr>
          <w:rFonts w:ascii="Arial" w:hAnsi="Arial"/>
          <w:sz w:val="20"/>
        </w:rPr>
        <w:t xml:space="preserve"> (512-dimensional, </w:t>
      </w:r>
      <w:proofErr w:type="spellStart"/>
      <w:r>
        <w:rPr>
          <w:rFonts w:ascii="Arial" w:hAnsi="Arial"/>
          <w:sz w:val="20"/>
        </w:rPr>
        <w:t>seq_length</w:t>
      </w:r>
      <w:proofErr w:type="spellEnd"/>
      <w:r>
        <w:rPr>
          <w:rFonts w:ascii="Arial" w:hAnsi="Arial"/>
          <w:sz w:val="20"/>
        </w:rPr>
        <w:t xml:space="preserve">=500). a) Cells colored by atlas cell type annotations (Epidermal, Mesophyll, Stele, Meristematic, Guard). b) Cells colored by Leiden clusters (resolution 0.5, 6 clusters). c) Cells colored by </w:t>
      </w:r>
      <w:proofErr w:type="spellStart"/>
      <w:r>
        <w:rPr>
          <w:rFonts w:ascii="Arial" w:hAnsi="Arial"/>
          <w:sz w:val="20"/>
        </w:rPr>
        <w:t>scPlantLLM</w:t>
      </w:r>
      <w:proofErr w:type="spellEnd"/>
      <w:r>
        <w:rPr>
          <w:rFonts w:ascii="Arial" w:hAnsi="Arial"/>
          <w:sz w:val="20"/>
        </w:rPr>
        <w:t xml:space="preserve"> zero-shot cell type predictions (top 8 predicted types shown; remaining grouped as Other). Agreement between Leiden clusters and atlas cell types: ARI=0.033, NMI=0.040. Agreement between Leiden clusters and zero-shot predictions: ARI=0.154, NMI=0.198.</w:t>
      </w:r>
    </w:p>
    <w:p w:rsidR="00F51B01" w:rsidRDefault="00F51B01" w:rsidP="00F51B01"/>
    <w:p w:rsidR="00F51B01" w:rsidRDefault="00F51B01" w:rsidP="00F51B01">
      <w:pPr>
        <w:jc w:val="center"/>
      </w:pPr>
    </w:p>
    <w:p w:rsidR="00F51B01" w:rsidRDefault="00F51B01" w:rsidP="00F51B01"/>
    <w:p w:rsidR="00F51B01" w:rsidRDefault="00F51B01" w:rsidP="00F51B01"/>
    <w:p w:rsidR="00F51B01" w:rsidRDefault="00F51B01" w:rsidP="00F51B01">
      <w:r>
        <w:rPr>
          <w:noProof/>
        </w:rPr>
        <w:drawing>
          <wp:inline distT="0" distB="0" distL="0" distR="0" wp14:anchorId="21A7423D" wp14:editId="28A4D59C">
            <wp:extent cx="5486400" cy="1776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CCC_commun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</w:rPr>
        <w:t xml:space="preserve">Figure 3. </w:t>
      </w:r>
      <w:proofErr w:type="spellStart"/>
      <w:r>
        <w:rPr>
          <w:rFonts w:ascii="Arial" w:hAnsi="Arial"/>
          <w:b/>
        </w:rPr>
        <w:t>PlantCellChat</w:t>
      </w:r>
      <w:proofErr w:type="spellEnd"/>
      <w:r>
        <w:rPr>
          <w:rFonts w:ascii="Arial" w:hAnsi="Arial"/>
          <w:b/>
        </w:rPr>
        <w:t xml:space="preserve"> cell-cell communication analysis.</w:t>
      </w:r>
    </w:p>
    <w:p w:rsidR="00F51B01" w:rsidRDefault="00F51B01" w:rsidP="00F51B01">
      <w:r>
        <w:rPr>
          <w:rFonts w:ascii="Arial" w:hAnsi="Arial"/>
          <w:sz w:val="20"/>
        </w:rPr>
        <w:t xml:space="preserve">a) Communication strength </w:t>
      </w:r>
      <w:proofErr w:type="spellStart"/>
      <w:r>
        <w:rPr>
          <w:rFonts w:ascii="Arial" w:hAnsi="Arial"/>
          <w:sz w:val="20"/>
        </w:rPr>
        <w:t>heatmap</w:t>
      </w:r>
      <w:proofErr w:type="spellEnd"/>
      <w:r>
        <w:rPr>
          <w:rFonts w:ascii="Arial" w:hAnsi="Arial"/>
          <w:sz w:val="20"/>
        </w:rPr>
        <w:t xml:space="preserve"> showing total communication between each source (rows) and target (columns) cell type pair. Values represent summed communication probability across all ligand-receptor pairs. b) Top signaling pathways ranked by total communication strength. Ca2+ (orange) is the dominant pathway (249.5), 4.6-fold higher than the next pathway (BR, 54.5). c) Top 10 ligand-receptor pairs ranked by total communication strength. Orange bars indicate Ca2+ pathway pairs; blue bars indicate other pathways.</w:t>
      </w:r>
    </w:p>
    <w:p w:rsidR="00F51B01" w:rsidRDefault="00F51B01" w:rsidP="00F51B01">
      <w:pPr>
        <w:jc w:val="center"/>
      </w:pPr>
    </w:p>
    <w:p w:rsidR="00F51B01" w:rsidRDefault="00F51B01" w:rsidP="00F51B01">
      <w:pPr>
        <w:rPr>
          <w:rFonts w:ascii="Arial" w:hAnsi="Arial"/>
          <w:b/>
        </w:rPr>
      </w:pPr>
      <w:r>
        <w:rPr>
          <w:noProof/>
        </w:rPr>
        <w:lastRenderedPageBreak/>
        <w:drawing>
          <wp:inline distT="0" distB="0" distL="0" distR="0" wp14:anchorId="4F6FBD7C" wp14:editId="0CC5247A">
            <wp:extent cx="4574869" cy="7970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ggPlantmap_LASSO_ge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524" cy="797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01" w:rsidRDefault="00F51B01" w:rsidP="00F51B01">
      <w:r>
        <w:rPr>
          <w:rFonts w:ascii="Arial" w:hAnsi="Arial"/>
          <w:b/>
        </w:rPr>
        <w:lastRenderedPageBreak/>
        <w:t>Figure 4. Spatial expression of LASSO biomarker genes on Arabidopsis anatomy.</w:t>
      </w:r>
    </w:p>
    <w:p w:rsidR="00F51B01" w:rsidRDefault="00F51B01" w:rsidP="00F51B01">
      <w:proofErr w:type="spellStart"/>
      <w:r>
        <w:rPr>
          <w:rFonts w:ascii="Arial" w:hAnsi="Arial"/>
          <w:sz w:val="20"/>
        </w:rPr>
        <w:t>ggPlantmap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heatmaps</w:t>
      </w:r>
      <w:proofErr w:type="spellEnd"/>
      <w:r>
        <w:rPr>
          <w:rFonts w:ascii="Arial" w:hAnsi="Arial"/>
          <w:sz w:val="20"/>
        </w:rPr>
        <w:t xml:space="preserve"> showing expression of the top 4 LASSO biomarker genes on Arabidopsis cross-sections. a) Leaf cross-section: Epidermal mapped to epidermis (</w:t>
      </w:r>
      <w:proofErr w:type="spellStart"/>
      <w:r>
        <w:rPr>
          <w:rFonts w:ascii="Arial" w:hAnsi="Arial"/>
          <w:sz w:val="20"/>
        </w:rPr>
        <w:t>adaxial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abaxial</w:t>
      </w:r>
      <w:proofErr w:type="spellEnd"/>
      <w:r>
        <w:rPr>
          <w:rFonts w:ascii="Arial" w:hAnsi="Arial"/>
          <w:sz w:val="20"/>
        </w:rPr>
        <w:t xml:space="preserve">), Mesophyll to palisade and spongy parenchyma, Stele to vascular bundle (xylem, phloem, bundle sheath), Guard to stomata. b) Root tip cross-section: Epidermal to epidermis, Mesophyll to cortex, Stele to </w:t>
      </w:r>
      <w:proofErr w:type="spellStart"/>
      <w:r>
        <w:rPr>
          <w:rFonts w:ascii="Arial" w:hAnsi="Arial"/>
          <w:sz w:val="20"/>
        </w:rPr>
        <w:t>procambium</w:t>
      </w:r>
      <w:proofErr w:type="spellEnd"/>
      <w:r>
        <w:rPr>
          <w:rFonts w:ascii="Arial" w:hAnsi="Arial"/>
          <w:sz w:val="20"/>
        </w:rPr>
        <w:t>/xylem/phloem/</w:t>
      </w:r>
      <w:proofErr w:type="spellStart"/>
      <w:r>
        <w:rPr>
          <w:rFonts w:ascii="Arial" w:hAnsi="Arial"/>
          <w:sz w:val="20"/>
        </w:rPr>
        <w:t>pericycle</w:t>
      </w:r>
      <w:proofErr w:type="spellEnd"/>
      <w:r>
        <w:rPr>
          <w:rFonts w:ascii="Arial" w:hAnsi="Arial"/>
          <w:sz w:val="20"/>
        </w:rPr>
        <w:t xml:space="preserve">, Meristematic to </w:t>
      </w:r>
      <w:proofErr w:type="spellStart"/>
      <w:r>
        <w:rPr>
          <w:rFonts w:ascii="Arial" w:hAnsi="Arial"/>
          <w:sz w:val="20"/>
        </w:rPr>
        <w:t>columella</w:t>
      </w:r>
      <w:proofErr w:type="spellEnd"/>
      <w:r>
        <w:rPr>
          <w:rFonts w:ascii="Arial" w:hAnsi="Arial"/>
          <w:sz w:val="20"/>
        </w:rPr>
        <w:t>. White-to-red gradient indicates expression level. Gene coefficients shown in panel titles. AT3G07365 (non-coding RNA) is not present in the atlas protein-coding gene set and is shown as grey (no data).</w:t>
      </w:r>
    </w:p>
    <w:p w:rsidR="00F51B01" w:rsidRDefault="00F51B01" w:rsidP="00F51B01">
      <w:pPr>
        <w:jc w:val="center"/>
      </w:pPr>
    </w:p>
    <w:p w:rsidR="00F51B01" w:rsidRDefault="00F51B01" w:rsidP="00F51B01">
      <w:pPr>
        <w:jc w:val="center"/>
      </w:pPr>
      <w:r>
        <w:rPr>
          <w:noProof/>
        </w:rPr>
        <w:drawing>
          <wp:inline distT="0" distB="0" distL="0" distR="0" wp14:anchorId="0EDDAD1B" wp14:editId="69469117">
            <wp:extent cx="6381354" cy="3312543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5_Ca2_pathw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3995" cy="331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01" w:rsidRDefault="00F51B01" w:rsidP="00F51B01">
      <w:r>
        <w:rPr>
          <w:rFonts w:ascii="Arial" w:hAnsi="Arial"/>
          <w:b/>
        </w:rPr>
        <w:t>Figure 5. Ca2+ signaling pathway: dominant cell-cell communication axis.</w:t>
      </w:r>
    </w:p>
    <w:p w:rsidR="00F51B01" w:rsidRDefault="00F51B01" w:rsidP="00F51B01">
      <w:r>
        <w:rPr>
          <w:rFonts w:ascii="Arial" w:hAnsi="Arial"/>
          <w:sz w:val="20"/>
        </w:rPr>
        <w:t xml:space="preserve">a) Data-driven Ca2+ signaling network (20 nodes) visualized using the </w:t>
      </w:r>
      <w:proofErr w:type="spellStart"/>
      <w:r>
        <w:rPr>
          <w:rFonts w:ascii="Arial" w:hAnsi="Arial"/>
          <w:sz w:val="20"/>
        </w:rPr>
        <w:t>ggpathway</w:t>
      </w:r>
      <w:proofErr w:type="spellEnd"/>
      <w:r>
        <w:rPr>
          <w:rFonts w:ascii="Arial" w:hAnsi="Arial"/>
          <w:sz w:val="20"/>
        </w:rPr>
        <w:t xml:space="preserve"> workflow (</w:t>
      </w:r>
      <w:proofErr w:type="spellStart"/>
      <w:r>
        <w:rPr>
          <w:rFonts w:ascii="Arial" w:hAnsi="Arial"/>
          <w:sz w:val="20"/>
        </w:rPr>
        <w:t>ggraph</w:t>
      </w:r>
      <w:proofErr w:type="spellEnd"/>
      <w:r>
        <w:rPr>
          <w:rFonts w:ascii="Arial" w:hAnsi="Arial"/>
          <w:sz w:val="20"/>
        </w:rPr>
        <w:t xml:space="preserve"> + </w:t>
      </w:r>
      <w:proofErr w:type="spellStart"/>
      <w:r>
        <w:rPr>
          <w:rFonts w:ascii="Arial" w:hAnsi="Arial"/>
          <w:sz w:val="20"/>
        </w:rPr>
        <w:t>igraph</w:t>
      </w:r>
      <w:proofErr w:type="spellEnd"/>
      <w:r>
        <w:rPr>
          <w:rFonts w:ascii="Arial" w:hAnsi="Arial"/>
          <w:sz w:val="20"/>
        </w:rPr>
        <w:t>) with stress-</w:t>
      </w:r>
      <w:proofErr w:type="spellStart"/>
      <w:r>
        <w:rPr>
          <w:rFonts w:ascii="Arial" w:hAnsi="Arial"/>
          <w:sz w:val="20"/>
        </w:rPr>
        <w:t>majorization</w:t>
      </w:r>
      <w:proofErr w:type="spellEnd"/>
      <w:r>
        <w:rPr>
          <w:rFonts w:ascii="Arial" w:hAnsi="Arial"/>
          <w:sz w:val="20"/>
        </w:rPr>
        <w:t xml:space="preserve"> layout (</w:t>
      </w:r>
      <w:proofErr w:type="spellStart"/>
      <w:proofErr w:type="gramStart"/>
      <w:r>
        <w:rPr>
          <w:rFonts w:ascii="Arial" w:hAnsi="Arial"/>
          <w:sz w:val="20"/>
        </w:rPr>
        <w:t>graphlayouts</w:t>
      </w:r>
      <w:proofErr w:type="spellEnd"/>
      <w:r>
        <w:rPr>
          <w:rFonts w:ascii="Arial" w:hAnsi="Arial"/>
          <w:sz w:val="20"/>
        </w:rPr>
        <w:t>::</w:t>
      </w:r>
      <w:proofErr w:type="spellStart"/>
      <w:proofErr w:type="gramEnd"/>
      <w:r>
        <w:rPr>
          <w:rFonts w:ascii="Arial" w:hAnsi="Arial"/>
          <w:sz w:val="20"/>
        </w:rPr>
        <w:t>layout_with_stress</w:t>
      </w:r>
      <w:proofErr w:type="spellEnd"/>
      <w:r>
        <w:rPr>
          <w:rFonts w:ascii="Arial" w:hAnsi="Arial"/>
          <w:sz w:val="20"/>
        </w:rPr>
        <w:t xml:space="preserve">). Nodes represent Ca2+ (yellow, ligand), CBL sensors (blue: CBL1, CBL9, CBL2), CIPK kinases (teal: CIPK23, CIPK1, CIPK9), </w:t>
      </w:r>
      <w:proofErr w:type="spellStart"/>
      <w:r>
        <w:rPr>
          <w:rFonts w:ascii="Arial" w:hAnsi="Arial"/>
          <w:sz w:val="20"/>
        </w:rPr>
        <w:t>CaM</w:t>
      </w:r>
      <w:proofErr w:type="spellEnd"/>
      <w:r>
        <w:rPr>
          <w:rFonts w:ascii="Arial" w:hAnsi="Arial"/>
          <w:sz w:val="20"/>
        </w:rPr>
        <w:t xml:space="preserve">/CML sensors (purple: CML38, CML42, CML24, CaM7, CaM3), CDPK kinases (green: CDPK3, CDPK4), downstream targets (orange: CAX3, NRT2.1, SOS1, ANNAT1), and LASSO biomarker genes (red: HSP22.0 and TRAF-like). Node size indicates mean expression in the atlas. Edge width indicates communication strength from </w:t>
      </w:r>
      <w:proofErr w:type="spellStart"/>
      <w:r>
        <w:rPr>
          <w:rFonts w:ascii="Arial" w:hAnsi="Arial"/>
          <w:sz w:val="20"/>
        </w:rPr>
        <w:t>PlantCellChat</w:t>
      </w:r>
      <w:proofErr w:type="spellEnd"/>
      <w:r>
        <w:rPr>
          <w:rFonts w:ascii="Arial" w:hAnsi="Arial"/>
          <w:sz w:val="20"/>
        </w:rPr>
        <w:t xml:space="preserve">. b) Conceptual schematic of the Ca2+ signaling cascade under microgravity, showing Ca2+ channel activation, cytosolic Ca2+ elevation, and branching to CBL-CIPK, </w:t>
      </w:r>
      <w:proofErr w:type="spellStart"/>
      <w:r>
        <w:rPr>
          <w:rFonts w:ascii="Arial" w:hAnsi="Arial"/>
          <w:sz w:val="20"/>
        </w:rPr>
        <w:t>calmodulin</w:t>
      </w:r>
      <w:proofErr w:type="spellEnd"/>
      <w:r>
        <w:rPr>
          <w:rFonts w:ascii="Arial" w:hAnsi="Arial"/>
          <w:sz w:val="20"/>
        </w:rPr>
        <w:t>, and CDPK pathways leading to stress response genes.</w:t>
      </w:r>
    </w:p>
    <w:p w:rsidR="00F51B01" w:rsidRDefault="00F51B01" w:rsidP="00F51B01"/>
    <w:p w:rsidR="00F51B01" w:rsidRDefault="00F51B01" w:rsidP="00F51B01">
      <w:pPr>
        <w:jc w:val="center"/>
      </w:pPr>
      <w:r w:rsidRPr="00F51B01">
        <w:rPr>
          <w:noProof/>
        </w:rPr>
        <w:lastRenderedPageBreak/>
        <w:drawing>
          <wp:inline distT="0" distB="0" distL="0" distR="0" wp14:anchorId="49BDA91E" wp14:editId="0C0DC229">
            <wp:extent cx="5897708" cy="3821502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6_inte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146" cy="38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01" w:rsidRDefault="00F51B01" w:rsidP="00F51B01">
      <w:r>
        <w:rPr>
          <w:rFonts w:ascii="Arial" w:hAnsi="Arial"/>
          <w:b/>
        </w:rPr>
        <w:t>Figure 6. Integration of LASSO panel, Ca2+ signaling, and gene functions.</w:t>
      </w:r>
    </w:p>
    <w:p w:rsidR="00F51B01" w:rsidRDefault="00F51B01" w:rsidP="00F51B01">
      <w:r>
        <w:rPr>
          <w:rFonts w:ascii="Arial" w:hAnsi="Arial"/>
          <w:sz w:val="20"/>
        </w:rPr>
        <w:t>a) LASSO panel weighted score on leaf cross-section (score = sum of coefficient × expression across 74 atlas-present panel genes). Blue indicates ground-like (negative) score; orange indicates flight-like (positive) score. All cell types show negative scores, consistent with the terrestrial growth conditions of the atlas. b) Ca2+ signaling strength on leaf cross-section, showing cell-type-specific Ca2+ communication. c) Summary table of the top 4 LASSO biomarker gene functions, including gene ID, alias, LASSO coefficient, prediction direction, and protein function.</w:t>
      </w:r>
    </w:p>
    <w:p w:rsidR="00F51B01" w:rsidRDefault="00F51B01" w:rsidP="00F51B01"/>
    <w:p w:rsidR="00F51B01" w:rsidRDefault="00F51B01" w:rsidP="00F51B01">
      <w:pPr>
        <w:jc w:val="center"/>
      </w:pPr>
      <w:r>
        <w:rPr>
          <w:noProof/>
        </w:rPr>
        <w:lastRenderedPageBreak/>
        <w:drawing>
          <wp:inline distT="0" distB="0" distL="0" distR="0" wp14:anchorId="06DE65B5" wp14:editId="1CF076D2">
            <wp:extent cx="6211312" cy="6124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7_ca2_k_circuit_compo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2568" cy="612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01" w:rsidRPr="00F51B01" w:rsidRDefault="00F51B01" w:rsidP="00F51B01">
      <w:pPr>
        <w:rPr>
          <w:rFonts w:ascii="Arial" w:hAnsi="Arial" w:cs="Arial"/>
          <w:b/>
          <w:sz w:val="20"/>
        </w:rPr>
      </w:pPr>
      <w:r w:rsidRPr="00F51B01">
        <w:rPr>
          <w:rFonts w:ascii="Arial" w:hAnsi="Arial" w:cs="Arial"/>
          <w:b/>
          <w:sz w:val="20"/>
        </w:rPr>
        <w:t>Figure 7. Ca2+/K+ crosstalk signaling circuit.</w:t>
      </w:r>
    </w:p>
    <w:p w:rsidR="00F51B01" w:rsidRPr="00F51B01" w:rsidRDefault="00F51B01" w:rsidP="00F51B01">
      <w:pPr>
        <w:rPr>
          <w:rFonts w:ascii="Arial" w:hAnsi="Arial" w:cs="Arial"/>
          <w:sz w:val="20"/>
        </w:rPr>
      </w:pPr>
      <w:r w:rsidRPr="00F51B01">
        <w:rPr>
          <w:rFonts w:ascii="Arial" w:hAnsi="Arial" w:cs="Arial"/>
          <w:sz w:val="20"/>
        </w:rPr>
        <w:t xml:space="preserve">a) Expanded Ca2+/K+ pathway network (27 nodes, 67 edges) visualized with </w:t>
      </w:r>
      <w:proofErr w:type="spellStart"/>
      <w:r w:rsidRPr="00F51B01">
        <w:rPr>
          <w:rFonts w:ascii="Arial" w:hAnsi="Arial" w:cs="Arial"/>
          <w:sz w:val="20"/>
        </w:rPr>
        <w:t>ggpathway</w:t>
      </w:r>
      <w:proofErr w:type="spellEnd"/>
      <w:r w:rsidRPr="00F51B01">
        <w:rPr>
          <w:rFonts w:ascii="Arial" w:hAnsi="Arial" w:cs="Arial"/>
          <w:sz w:val="20"/>
        </w:rPr>
        <w:t xml:space="preserve"> (stress-</w:t>
      </w:r>
      <w:proofErr w:type="spellStart"/>
      <w:r w:rsidRPr="00F51B01">
        <w:rPr>
          <w:rFonts w:ascii="Arial" w:hAnsi="Arial" w:cs="Arial"/>
          <w:sz w:val="20"/>
        </w:rPr>
        <w:t>majorization</w:t>
      </w:r>
      <w:proofErr w:type="spellEnd"/>
      <w:r w:rsidRPr="00F51B01">
        <w:rPr>
          <w:rFonts w:ascii="Arial" w:hAnsi="Arial" w:cs="Arial"/>
          <w:sz w:val="20"/>
        </w:rPr>
        <w:t xml:space="preserve"> layout). Ca2+ edges in blue, K+ edges in green, crosstalk edge (CBL9-AKT1) in orange. Node color indicates type (CBL sensors, CIPK kinases, </w:t>
      </w:r>
      <w:proofErr w:type="spellStart"/>
      <w:r w:rsidRPr="00F51B01">
        <w:rPr>
          <w:rFonts w:ascii="Arial" w:hAnsi="Arial" w:cs="Arial"/>
          <w:sz w:val="20"/>
        </w:rPr>
        <w:t>CaM</w:t>
      </w:r>
      <w:proofErr w:type="spellEnd"/>
      <w:r w:rsidRPr="00F51B01">
        <w:rPr>
          <w:rFonts w:ascii="Arial" w:hAnsi="Arial" w:cs="Arial"/>
          <w:sz w:val="20"/>
        </w:rPr>
        <w:t xml:space="preserve">/CML sensors, CDPKs, K+ channels, targets, LASSO genes). b) Co-expression </w:t>
      </w:r>
      <w:proofErr w:type="spellStart"/>
      <w:r w:rsidRPr="00F51B01">
        <w:rPr>
          <w:rFonts w:ascii="Arial" w:hAnsi="Arial" w:cs="Arial"/>
          <w:sz w:val="20"/>
        </w:rPr>
        <w:t>heatmap</w:t>
      </w:r>
      <w:proofErr w:type="spellEnd"/>
      <w:r w:rsidRPr="00F51B01">
        <w:rPr>
          <w:rFonts w:ascii="Arial" w:hAnsi="Arial" w:cs="Arial"/>
          <w:sz w:val="20"/>
        </w:rPr>
        <w:t xml:space="preserve"> of 25 Ca2+/K+ genes across five cell types, showing cell-type-specific co-expression modules. Guard cells (n = 89) show the strongest co-expression (CDPK4-ANNAT1 r = 0.56, CIPK23-CaM3 r = 0.46, CBL9-AKT1 r = 0.34). c) </w:t>
      </w:r>
      <w:proofErr w:type="spellStart"/>
      <w:r w:rsidRPr="00F51B01">
        <w:rPr>
          <w:rFonts w:ascii="Arial" w:hAnsi="Arial" w:cs="Arial"/>
          <w:sz w:val="20"/>
        </w:rPr>
        <w:t>ggPlantmap</w:t>
      </w:r>
      <w:proofErr w:type="spellEnd"/>
      <w:r w:rsidRPr="00F51B01">
        <w:rPr>
          <w:rFonts w:ascii="Arial" w:hAnsi="Arial" w:cs="Arial"/>
          <w:sz w:val="20"/>
        </w:rPr>
        <w:t xml:space="preserve"> seedling spatial map showing expression of six key circuit genes (AKT1, CBL9, CIPK23, CML24, KC1, CDPK3) projected onto cotyledon, hypocotyl, and root regions using cell-type expression as proxy. d) Cell-to-cell communication circuit diagram showing Ca2+ </w:t>
      </w:r>
      <w:r w:rsidRPr="00F51B01">
        <w:rPr>
          <w:rFonts w:ascii="Arial" w:hAnsi="Arial" w:cs="Arial"/>
          <w:sz w:val="20"/>
        </w:rPr>
        <w:lastRenderedPageBreak/>
        <w:t>(blue) and K+ (green) signaling strength between five cell types. Guard cells are the dominant Ca2+ source (total outgoing strength 57.1); epidermal cells are the primary K+ source.</w:t>
      </w:r>
    </w:p>
    <w:p w:rsidR="00F51B01" w:rsidRPr="00F51B01" w:rsidRDefault="00F51B01" w:rsidP="00F51B01">
      <w:pPr>
        <w:rPr>
          <w:rFonts w:ascii="Arial" w:hAnsi="Arial" w:cs="Arial"/>
          <w:sz w:val="20"/>
        </w:rPr>
      </w:pPr>
    </w:p>
    <w:p w:rsidR="00F51B01" w:rsidRPr="00F51B01" w:rsidRDefault="00F51B01" w:rsidP="00F51B01">
      <w:pPr>
        <w:rPr>
          <w:rFonts w:ascii="Arial" w:hAnsi="Arial" w:cs="Arial"/>
          <w:sz w:val="20"/>
        </w:rPr>
      </w:pPr>
      <w:r w:rsidRPr="00F51B01">
        <w:rPr>
          <w:rFonts w:ascii="Arial" w:hAnsi="Arial" w:cs="Arial"/>
          <w:noProof/>
          <w:sz w:val="20"/>
        </w:rPr>
        <w:drawing>
          <wp:inline distT="0" distB="0" distL="0" distR="0" wp14:anchorId="6494B794" wp14:editId="385396FC">
            <wp:extent cx="6541985" cy="2242867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8_sankey_ca2_k_casc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5414" cy="22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01" w:rsidRPr="00F51B01" w:rsidRDefault="00F51B01" w:rsidP="00F51B01">
      <w:pPr>
        <w:rPr>
          <w:rFonts w:ascii="Arial" w:hAnsi="Arial" w:cs="Arial"/>
          <w:b/>
          <w:sz w:val="20"/>
        </w:rPr>
      </w:pPr>
      <w:r w:rsidRPr="00F51B01">
        <w:rPr>
          <w:rFonts w:ascii="Arial" w:hAnsi="Arial" w:cs="Arial"/>
          <w:b/>
          <w:sz w:val="20"/>
        </w:rPr>
        <w:t>Figure 8. CBL9–CIPK23–AKT1 cascade: KEGG systems biology context, spatial expression, and molecular cascade.</w:t>
      </w:r>
    </w:p>
    <w:p w:rsidR="00F51B01" w:rsidRPr="00F51B01" w:rsidRDefault="00F51B01" w:rsidP="00F51B01">
      <w:pPr>
        <w:rPr>
          <w:rFonts w:ascii="Arial" w:hAnsi="Arial" w:cs="Arial"/>
          <w:sz w:val="20"/>
        </w:rPr>
      </w:pPr>
      <w:r w:rsidRPr="00F51B01">
        <w:rPr>
          <w:rFonts w:ascii="Arial" w:hAnsi="Arial" w:cs="Arial"/>
          <w:sz w:val="20"/>
        </w:rPr>
        <w:t>a) Left sub-panel (</w:t>
      </w:r>
      <w:proofErr w:type="spellStart"/>
      <w:r w:rsidRPr="00F51B01">
        <w:rPr>
          <w:rFonts w:ascii="Arial" w:hAnsi="Arial" w:cs="Arial"/>
          <w:sz w:val="20"/>
        </w:rPr>
        <w:t>i</w:t>
      </w:r>
      <w:proofErr w:type="spellEnd"/>
      <w:r w:rsidRPr="00F51B01">
        <w:rPr>
          <w:rFonts w:ascii="Arial" w:hAnsi="Arial" w:cs="Arial"/>
          <w:sz w:val="20"/>
        </w:rPr>
        <w:t xml:space="preserve">): </w:t>
      </w:r>
      <w:proofErr w:type="spellStart"/>
      <w:r w:rsidRPr="00F51B01">
        <w:rPr>
          <w:rFonts w:ascii="Arial" w:hAnsi="Arial" w:cs="Arial"/>
          <w:sz w:val="20"/>
        </w:rPr>
        <w:t>ggKEGG</w:t>
      </w:r>
      <w:proofErr w:type="spellEnd"/>
      <w:r w:rsidRPr="00F51B01">
        <w:rPr>
          <w:rFonts w:ascii="Arial" w:hAnsi="Arial" w:cs="Arial"/>
          <w:sz w:val="20"/>
        </w:rPr>
        <w:t xml:space="preserve"> systems biology overlay on the Arabidopsis KEGG pathway ath04075 (Plant hormone signal transduction). Nodes containing CIPK23/CDPK3/CDPK4 are highlighted in blue; CaM3/CaM7 nodes are highlighted in pink. The bar chart inset shows guard cell mean expression for all 11 circuit genes; blue bars indicate genes present in ath04075, grey bars indicate genes added as custom overlay nodes (CBL9, CBL1, CBL2, CML24, AKT1, KC1, ANNAT1). Middle sub-panels: </w:t>
      </w:r>
      <w:proofErr w:type="spellStart"/>
      <w:r w:rsidRPr="00F51B01">
        <w:rPr>
          <w:rFonts w:ascii="Arial" w:hAnsi="Arial" w:cs="Arial"/>
          <w:sz w:val="20"/>
        </w:rPr>
        <w:t>ggPlantmap</w:t>
      </w:r>
      <w:proofErr w:type="spellEnd"/>
      <w:r w:rsidRPr="00F51B01">
        <w:rPr>
          <w:rFonts w:ascii="Arial" w:hAnsi="Arial" w:cs="Arial"/>
          <w:sz w:val="20"/>
        </w:rPr>
        <w:t xml:space="preserve"> leaf cross-sections showing spatial expression across four cell types (Guard, Mesophyll, Epidermal, Stele) mapped from the </w:t>
      </w:r>
      <w:proofErr w:type="spellStart"/>
      <w:r w:rsidRPr="00F51B01">
        <w:rPr>
          <w:rFonts w:ascii="Arial" w:hAnsi="Arial" w:cs="Arial"/>
          <w:sz w:val="20"/>
        </w:rPr>
        <w:t>Shahan</w:t>
      </w:r>
      <w:proofErr w:type="spellEnd"/>
      <w:r w:rsidRPr="00F51B01">
        <w:rPr>
          <w:rFonts w:ascii="Arial" w:hAnsi="Arial" w:cs="Arial"/>
          <w:sz w:val="20"/>
        </w:rPr>
        <w:t xml:space="preserve"> et al. 2022 whole-seedling atlas. Sub-panel (ii): CIPK23 expression (orange gradient; Epidermal/Meristematic highest, mean = 0.139/0.151), showing that the Ca²</w:t>
      </w:r>
      <w:r w:rsidRPr="00F51B01">
        <w:rPr>
          <w:rFonts w:ascii="Cambria Math" w:hAnsi="Cambria Math" w:cs="Cambria Math"/>
          <w:sz w:val="20"/>
        </w:rPr>
        <w:t>⁺</w:t>
      </w:r>
      <w:r w:rsidRPr="00F51B01">
        <w:rPr>
          <w:rFonts w:ascii="Arial" w:hAnsi="Arial" w:cs="Arial"/>
          <w:sz w:val="20"/>
        </w:rPr>
        <w:t>-activated kinase is broadly expressed across leaf cell types. Sub-panel (iii): AKT1 expression (green gradient; Epidermal highest, mean = 0.367), confirming that the K</w:t>
      </w:r>
      <w:r w:rsidRPr="00F51B01">
        <w:rPr>
          <w:rFonts w:ascii="Cambria Math" w:hAnsi="Cambria Math" w:cs="Cambria Math"/>
          <w:sz w:val="20"/>
        </w:rPr>
        <w:t>⁺</w:t>
      </w:r>
      <w:r w:rsidRPr="00F51B01">
        <w:rPr>
          <w:rFonts w:ascii="Arial" w:hAnsi="Arial" w:cs="Arial"/>
          <w:sz w:val="20"/>
        </w:rPr>
        <w:t xml:space="preserve"> channel target of CIPK23 phosphorylation is most abundant in epidermal cells. Together, sub-panels (</w:t>
      </w:r>
      <w:proofErr w:type="spellStart"/>
      <w:r w:rsidRPr="00F51B01">
        <w:rPr>
          <w:rFonts w:ascii="Arial" w:hAnsi="Arial" w:cs="Arial"/>
          <w:sz w:val="20"/>
        </w:rPr>
        <w:t>i</w:t>
      </w:r>
      <w:proofErr w:type="spellEnd"/>
      <w:r w:rsidRPr="00F51B01">
        <w:rPr>
          <w:rFonts w:ascii="Arial" w:hAnsi="Arial" w:cs="Arial"/>
          <w:sz w:val="20"/>
        </w:rPr>
        <w:t>)–(iii) complete the CBL9→CIPK23→AKT1 spatial story: Ca²</w:t>
      </w:r>
      <w:r w:rsidRPr="00F51B01">
        <w:rPr>
          <w:rFonts w:ascii="Cambria Math" w:hAnsi="Cambria Math" w:cs="Cambria Math"/>
          <w:sz w:val="20"/>
        </w:rPr>
        <w:t>⁺</w:t>
      </w:r>
      <w:r w:rsidRPr="00F51B01">
        <w:rPr>
          <w:rFonts w:ascii="Arial" w:hAnsi="Arial" w:cs="Arial"/>
          <w:sz w:val="20"/>
        </w:rPr>
        <w:t xml:space="preserve"> signal is sensed by CBL9 (guard cells), activates CIPK23 (broadly expressed, epidermal/meristematic highest), which phosphorylates AKT1 (epidermal highest) to drive K</w:t>
      </w:r>
      <w:r w:rsidRPr="00F51B01">
        <w:rPr>
          <w:rFonts w:ascii="Cambria Math" w:hAnsi="Cambria Math" w:cs="Cambria Math"/>
          <w:sz w:val="20"/>
        </w:rPr>
        <w:t>⁺</w:t>
      </w:r>
      <w:r w:rsidRPr="00F51B01">
        <w:rPr>
          <w:rFonts w:ascii="Arial" w:hAnsi="Arial" w:cs="Arial"/>
          <w:sz w:val="20"/>
        </w:rPr>
        <w:t xml:space="preserve"> uptake. b) Molecular cascade: Sankey diagram tracing the CBL9–CIPK23–AKT1 pathway from Ca²</w:t>
      </w:r>
      <w:r w:rsidRPr="00F51B01">
        <w:rPr>
          <w:rFonts w:ascii="Cambria Math" w:hAnsi="Cambria Math" w:cs="Cambria Math"/>
          <w:sz w:val="20"/>
        </w:rPr>
        <w:t>⁺</w:t>
      </w:r>
      <w:r w:rsidRPr="00F51B01">
        <w:rPr>
          <w:rFonts w:ascii="Arial" w:hAnsi="Arial" w:cs="Arial"/>
          <w:sz w:val="20"/>
        </w:rPr>
        <w:t xml:space="preserve"> entry through calcium sensors (CBL1, CBL9, CaM3, CML24) to kinases (CIPK23, CDPK3, CDPK4) to effectors (AKT1, ANNAT1, KC1) and K</w:t>
      </w:r>
      <w:r w:rsidRPr="00F51B01">
        <w:rPr>
          <w:rFonts w:ascii="Cambria Math" w:hAnsi="Cambria Math" w:cs="Cambria Math"/>
          <w:sz w:val="20"/>
        </w:rPr>
        <w:t>⁺</w:t>
      </w:r>
      <w:r w:rsidRPr="00F51B01">
        <w:rPr>
          <w:rFonts w:ascii="Arial" w:hAnsi="Arial" w:cs="Arial"/>
          <w:sz w:val="20"/>
        </w:rPr>
        <w:t xml:space="preserve"> uptake. Flow widths are proportional to guard cell expression values. Column headers indicate cascade stages (Signal, Sensors, Kinases, Channels, Output). Key co-expression correlations are labeled on selected edges (CDPK4–ANNAT1 r = 0.56, CaM3–CDPK4 r = 0.15, CML24–KC1 r = −0.18).</w:t>
      </w:r>
    </w:p>
    <w:p w:rsidR="00F51B01" w:rsidRPr="00F51B01" w:rsidRDefault="00F51B01" w:rsidP="00F51B01">
      <w:pPr>
        <w:rPr>
          <w:rFonts w:ascii="Arial" w:hAnsi="Arial" w:cs="Arial"/>
        </w:rPr>
      </w:pPr>
    </w:p>
    <w:p w:rsidR="00F51B01" w:rsidRDefault="00F51B01" w:rsidP="00F51B01">
      <w:pPr>
        <w:jc w:val="center"/>
      </w:pPr>
    </w:p>
    <w:p w:rsidR="006A4139" w:rsidRDefault="00670033">
      <w:pPr>
        <w:pStyle w:val="Heading1"/>
      </w:pPr>
      <w:r>
        <w:rPr>
          <w:rFonts w:ascii="Arial" w:hAnsi="Arial"/>
          <w:color w:val="000000"/>
        </w:rPr>
        <w:lastRenderedPageBreak/>
        <w:t>Figure Legends</w:t>
      </w:r>
    </w:p>
    <w:p w:rsidR="006A4139" w:rsidRDefault="00670033">
      <w:r>
        <w:rPr>
          <w:rFonts w:ascii="Arial" w:hAnsi="Arial"/>
          <w:b/>
        </w:rPr>
        <w:t>Figure 1. LASSO biomarker panel for spaceflight prediction.</w:t>
      </w:r>
    </w:p>
    <w:p w:rsidR="006A4139" w:rsidRDefault="00670033">
      <w:r>
        <w:rPr>
          <w:rFonts w:ascii="Arial" w:hAnsi="Arial"/>
          <w:sz w:val="20"/>
        </w:rPr>
        <w:t>a) Leave-o</w:t>
      </w:r>
      <w:r>
        <w:rPr>
          <w:rFonts w:ascii="Arial" w:hAnsi="Arial"/>
          <w:sz w:val="20"/>
        </w:rPr>
        <w:t>ne-study-out cross-validation AUC for each held-out OSDR study (6 studies, 10 repeats each). Bars show mean AUC; error bars show standard deviation; dots show individual iterations. The dashed line indicates chance (0.5); the red line indicates the overall</w:t>
      </w:r>
      <w:r>
        <w:rPr>
          <w:rFonts w:ascii="Arial" w:hAnsi="Arial"/>
          <w:sz w:val="20"/>
        </w:rPr>
        <w:t xml:space="preserve"> mean (0.734). b) Selection frequency of the top 20 most stable features across 60 iterations. Orange bars indicate positive coefficients (flight-enriched); blue bars indicate negative coefficients (ground-enriched). The dashed line marks the 50% stability</w:t>
      </w:r>
      <w:r>
        <w:rPr>
          <w:rFonts w:ascii="Arial" w:hAnsi="Arial"/>
          <w:sz w:val="20"/>
        </w:rPr>
        <w:t xml:space="preserve"> threshold. c) Coefficient forest plot for the 4 genes selected at 100% frequency. Points show mean coefficients; error bars show standard deviation. HSP22.0 (AT4G10250) and the natural antisense transcript (AT3G07365) are positive predictors; the chloropl</w:t>
      </w:r>
      <w:r>
        <w:rPr>
          <w:rFonts w:ascii="Arial" w:hAnsi="Arial"/>
          <w:sz w:val="20"/>
        </w:rPr>
        <w:t>ast protein (AT2G14247) and TRAF-like protein (AT4G01390) are negative predictors.</w:t>
      </w:r>
    </w:p>
    <w:p w:rsidR="006A4139" w:rsidRDefault="00670033">
      <w:r>
        <w:rPr>
          <w:rFonts w:ascii="Arial" w:hAnsi="Arial"/>
          <w:b/>
        </w:rPr>
        <w:t>Figure 2. scPlantLLM zero-shot embeddings and clustering.</w:t>
      </w:r>
    </w:p>
    <w:p w:rsidR="006A4139" w:rsidRDefault="00670033">
      <w:r>
        <w:rPr>
          <w:rFonts w:ascii="Arial" w:hAnsi="Arial"/>
          <w:sz w:val="20"/>
        </w:rPr>
        <w:t xml:space="preserve">UMAP visualization of 9,998 atlas cells embedded by scPlantLLM (512-dimensional, seq_length=500). a) Cells colored </w:t>
      </w:r>
      <w:r>
        <w:rPr>
          <w:rFonts w:ascii="Arial" w:hAnsi="Arial"/>
          <w:sz w:val="20"/>
        </w:rPr>
        <w:t>by atlas cell type annotations (Epidermal, Mesophyll, Stele, Meristematic, Guard). b) Cells colored by Leiden clusters (resolution 0.5, 6 clusters). c) Cells colored by scPlantLLM zero-shot cell type predictions (top 8 predicted types shown; remaining grou</w:t>
      </w:r>
      <w:r>
        <w:rPr>
          <w:rFonts w:ascii="Arial" w:hAnsi="Arial"/>
          <w:sz w:val="20"/>
        </w:rPr>
        <w:t>ped as Other). Agreement between Leiden clusters and atlas cell types: ARI=0.033, NMI=0.040. Agreement between Leiden clusters and zero-shot predictions: ARI=0.154, NMI=0.198.</w:t>
      </w:r>
    </w:p>
    <w:p w:rsidR="006A4139" w:rsidRDefault="00670033">
      <w:r>
        <w:rPr>
          <w:rFonts w:ascii="Arial" w:hAnsi="Arial"/>
          <w:b/>
        </w:rPr>
        <w:t>Figure 3. PlantCellChat cell-cell communication analysis.</w:t>
      </w:r>
    </w:p>
    <w:p w:rsidR="006A4139" w:rsidRDefault="00670033">
      <w:r>
        <w:rPr>
          <w:rFonts w:ascii="Arial" w:hAnsi="Arial"/>
          <w:sz w:val="20"/>
        </w:rPr>
        <w:t xml:space="preserve">a) Communication </w:t>
      </w:r>
      <w:r>
        <w:rPr>
          <w:rFonts w:ascii="Arial" w:hAnsi="Arial"/>
          <w:sz w:val="20"/>
        </w:rPr>
        <w:t>strength heatmap showing total communication between each source (rows) and target (columns) cell type pair. Values represent summed communication probability across all ligand-receptor pairs. b) Top signaling pathways ranked by total communication strengt</w:t>
      </w:r>
      <w:r>
        <w:rPr>
          <w:rFonts w:ascii="Arial" w:hAnsi="Arial"/>
          <w:sz w:val="20"/>
        </w:rPr>
        <w:t>h. Ca2+ (orange) is the dominant pathway (249.5), 4.6-fold higher than the next pathway (BR, 54.5). c) Top 10 ligand-receptor pairs ranked by total communication strength. Orange bars indicate Ca2+ pathway pairs; blue bars indicate other pathways.</w:t>
      </w:r>
    </w:p>
    <w:p w:rsidR="006A4139" w:rsidRDefault="00670033">
      <w:r>
        <w:rPr>
          <w:rFonts w:ascii="Arial" w:hAnsi="Arial"/>
          <w:b/>
        </w:rPr>
        <w:t>Figure 4</w:t>
      </w:r>
      <w:r>
        <w:rPr>
          <w:rFonts w:ascii="Arial" w:hAnsi="Arial"/>
          <w:b/>
        </w:rPr>
        <w:t>. Spatial expression of LASSO biomarker genes on Arabidopsis anatomy.</w:t>
      </w:r>
    </w:p>
    <w:p w:rsidR="006A4139" w:rsidRDefault="00670033">
      <w:r>
        <w:rPr>
          <w:rFonts w:ascii="Arial" w:hAnsi="Arial"/>
          <w:sz w:val="20"/>
        </w:rPr>
        <w:t>ggPlantmap heatmaps showing expression of the top 4 LASSO biomarker genes on Arabidopsis cross-sections. a) Leaf cross-section: Epidermal mapped to epidermis (adaxial/abaxial), Mesophyll</w:t>
      </w:r>
      <w:r>
        <w:rPr>
          <w:rFonts w:ascii="Arial" w:hAnsi="Arial"/>
          <w:sz w:val="20"/>
        </w:rPr>
        <w:t xml:space="preserve"> to palisade and spongy parenchyma, Stele to vascular bundle (xylem, phloem, bundle sheath), Guard to stomata. b) Root tip cross-section: Epidermal to epidermis, Mesophyll to cortex, Stele to procambium/xylem/phloem/pericycle, Meristematic to columella. Wh</w:t>
      </w:r>
      <w:r>
        <w:rPr>
          <w:rFonts w:ascii="Arial" w:hAnsi="Arial"/>
          <w:sz w:val="20"/>
        </w:rPr>
        <w:t>ite-to-red gradient indicates expression level. Gene coefficients shown in panel titles. AT3G07365 (non-coding RNA) is not present in the atlas protein-coding gene set and is shown as grey (no data).</w:t>
      </w:r>
    </w:p>
    <w:p w:rsidR="006A4139" w:rsidRDefault="00670033">
      <w:r>
        <w:rPr>
          <w:rFonts w:ascii="Arial" w:hAnsi="Arial"/>
          <w:b/>
        </w:rPr>
        <w:t>Figure 5. Ca2+ signaling pathway: dominant cell-cell com</w:t>
      </w:r>
      <w:r>
        <w:rPr>
          <w:rFonts w:ascii="Arial" w:hAnsi="Arial"/>
          <w:b/>
        </w:rPr>
        <w:t>munication axis.</w:t>
      </w:r>
    </w:p>
    <w:p w:rsidR="006A4139" w:rsidRDefault="00670033">
      <w:r>
        <w:rPr>
          <w:rFonts w:ascii="Arial" w:hAnsi="Arial"/>
          <w:sz w:val="20"/>
        </w:rPr>
        <w:t xml:space="preserve">a) Data-driven Ca2+ signaling network (20 nodes) visualized using the ggpathway workflow (ggraph + igraph) with stress-majorization layout (graphlayouts::layout_with_stress). Nodes represent Ca2+ (yellow, ligand), CBL sensors (blue: CBL1, </w:t>
      </w:r>
      <w:r>
        <w:rPr>
          <w:rFonts w:ascii="Arial" w:hAnsi="Arial"/>
          <w:sz w:val="20"/>
        </w:rPr>
        <w:t xml:space="preserve">CBL9, CBL2), CIPK kinases (teal: CIPK23, CIPK1, CIPK9), CaM/CML sensors (purple: CML38, CML42, CML24, CaM7, CaM3), CDPK kinases (green: CDPK3, CDPK4), downstream targets (orange: CAX3, NRT2.1, SOS1, </w:t>
      </w:r>
      <w:r>
        <w:rPr>
          <w:rFonts w:ascii="Arial" w:hAnsi="Arial"/>
          <w:sz w:val="20"/>
        </w:rPr>
        <w:lastRenderedPageBreak/>
        <w:t>ANNAT1), and LASSO biomarker genes (red: HSP22.0 and TRAF</w:t>
      </w:r>
      <w:r>
        <w:rPr>
          <w:rFonts w:ascii="Arial" w:hAnsi="Arial"/>
          <w:sz w:val="20"/>
        </w:rPr>
        <w:t>-like). Node size indicates mean expression in the atlas. Edge width indicates communication strength from PlantCellChat. b) Conceptual schematic of the Ca2+ signaling cascade under microgravity, showing Ca2+ channel activation, cytosolic Ca2+ elevation, a</w:t>
      </w:r>
      <w:r>
        <w:rPr>
          <w:rFonts w:ascii="Arial" w:hAnsi="Arial"/>
          <w:sz w:val="20"/>
        </w:rPr>
        <w:t>nd branching to CBL-CIPK, calmodulin, and CDPK pathways leading to stress response genes.</w:t>
      </w:r>
    </w:p>
    <w:p w:rsidR="006A4139" w:rsidRDefault="00670033">
      <w:r>
        <w:rPr>
          <w:rFonts w:ascii="Arial" w:hAnsi="Arial"/>
          <w:b/>
        </w:rPr>
        <w:t>Figure 6. Integration of LASSO panel, Ca2+ signaling, and gene functions.</w:t>
      </w:r>
    </w:p>
    <w:p w:rsidR="006A4139" w:rsidRDefault="00670033">
      <w:r>
        <w:rPr>
          <w:rFonts w:ascii="Arial" w:hAnsi="Arial"/>
          <w:sz w:val="20"/>
        </w:rPr>
        <w:t>a) LASSO panel weighted score on leaf cross-section (score = sum of coefficient × expression</w:t>
      </w:r>
      <w:r>
        <w:rPr>
          <w:rFonts w:ascii="Arial" w:hAnsi="Arial"/>
          <w:sz w:val="20"/>
        </w:rPr>
        <w:t xml:space="preserve"> across 74 atlas-present panel genes). Blue indicates ground-like (negative) score; orange indicates flight-like (positive) score. All cell types show negative scores, consistent with the terrestrial growth conditions of the atlas. b) Ca2+ signaling streng</w:t>
      </w:r>
      <w:r>
        <w:rPr>
          <w:rFonts w:ascii="Arial" w:hAnsi="Arial"/>
          <w:sz w:val="20"/>
        </w:rPr>
        <w:t>th on leaf cross-section, showing cell-type-specific Ca2+ communication. c) Summary table of the top 4 LASSO biomarker gene functions, including gene ID, alias, LASSO coefficient, prediction direction, and protein function.</w:t>
      </w:r>
    </w:p>
    <w:p w:rsidR="006A4139" w:rsidRPr="00D75B9C" w:rsidRDefault="00670033">
      <w:pPr>
        <w:rPr>
          <w:rFonts w:ascii="Arial" w:hAnsi="Arial" w:cs="Arial"/>
          <w:b/>
        </w:rPr>
      </w:pPr>
      <w:r w:rsidRPr="00D75B9C">
        <w:rPr>
          <w:rFonts w:ascii="Arial" w:hAnsi="Arial" w:cs="Arial"/>
          <w:b/>
        </w:rPr>
        <w:t>Figure 7. Ca2+/K+ crosstalk sign</w:t>
      </w:r>
      <w:r w:rsidRPr="00D75B9C">
        <w:rPr>
          <w:rFonts w:ascii="Arial" w:hAnsi="Arial" w:cs="Arial"/>
          <w:b/>
        </w:rPr>
        <w:t>aling circuit.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a) Expanded Ca2+/K+ pathway network (27 nodes, 67 edges) visualized with ggpathway (stress-majorization layout). Ca2+ edges in blue, K+ edges in green, crosstalk edge (CBL9-AKT1) in orange. Node color indicates type (CBL sensors, CIPK kinase</w:t>
      </w:r>
      <w:r w:rsidRPr="00D75B9C">
        <w:rPr>
          <w:rFonts w:ascii="Arial" w:hAnsi="Arial" w:cs="Arial"/>
        </w:rPr>
        <w:t>s, CaM/CML sensors, CDPKs, K+ channels, targets, LASSO genes). b) Co-expression heatmap of 25 Ca2+/K+ genes across five cell types, showing cell-type-specific co-expression modules. Guard cells (n = 89) show the strongest co-expression (CDPK4-ANNAT1 r = 0.</w:t>
      </w:r>
      <w:r w:rsidRPr="00D75B9C">
        <w:rPr>
          <w:rFonts w:ascii="Arial" w:hAnsi="Arial" w:cs="Arial"/>
        </w:rPr>
        <w:t>56, CIPK23-CaM3 r = 0.46, CBL9-AKT1 r = 0.34). c) ggPlantmap seedling spatial map showing expression of six key circuit genes (AKT1, CBL9, CIPK23, CML24, KC1, CDPK3) projected onto cotyledon, hypocotyl, and root regions using cell-type expression as proxy.</w:t>
      </w:r>
      <w:r w:rsidRPr="00D75B9C">
        <w:rPr>
          <w:rFonts w:ascii="Arial" w:hAnsi="Arial" w:cs="Arial"/>
        </w:rPr>
        <w:t xml:space="preserve"> d) Cell-to-cell communication circuit diagram showing Ca2+ (blue) and K+ (green) signaling strength between five cell types. Guard cells are the dominant Ca2+ source (total outgoing strength 57.1); epidermal cells are the primary K+ source.</w:t>
      </w:r>
    </w:p>
    <w:p w:rsidR="006A4139" w:rsidRPr="00D75B9C" w:rsidRDefault="00670033">
      <w:pPr>
        <w:rPr>
          <w:rFonts w:ascii="Arial" w:hAnsi="Arial" w:cs="Arial"/>
          <w:b/>
        </w:rPr>
      </w:pPr>
      <w:r w:rsidRPr="00D75B9C">
        <w:rPr>
          <w:rFonts w:ascii="Arial" w:hAnsi="Arial" w:cs="Arial"/>
          <w:b/>
        </w:rPr>
        <w:t>Figure 8. CBL9</w:t>
      </w:r>
      <w:r w:rsidRPr="00D75B9C">
        <w:rPr>
          <w:rFonts w:ascii="Arial" w:hAnsi="Arial" w:cs="Arial"/>
          <w:b/>
        </w:rPr>
        <w:t>–CIPK23–AKT1 cascade: KEGG systems biology context, spatial expression, and molecular cascade.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a) Left sub-panel (i): ggKEGG systems biology overlay on the Arabidopsis KEGG pathway ath04075 (Plant hormone signal transduction). Nodes containing CIPK23/CDPK3</w:t>
      </w:r>
      <w:r w:rsidRPr="00D75B9C">
        <w:rPr>
          <w:rFonts w:ascii="Arial" w:hAnsi="Arial" w:cs="Arial"/>
        </w:rPr>
        <w:t>/CDPK4 are highlighted in blue; CaM3/CaM7 nodes are highlighted in pink. The bar chart inset shows guard cell mean expression for all 11 circuit genes; blue bars indicate genes present in ath04075, grey bars indicate genes added as custom overlay nodes (CB</w:t>
      </w:r>
      <w:r w:rsidRPr="00D75B9C">
        <w:rPr>
          <w:rFonts w:ascii="Arial" w:hAnsi="Arial" w:cs="Arial"/>
        </w:rPr>
        <w:t>L9, CBL1, CBL2, CML24, AKT1, KC1, ANNAT1). Middle sub-panels: ggPlantmap leaf cross-sections showing spatial expression across four cell types (Guard, Mesophyll, Epidermal, Stele) mapped from the Shahan et al. 2022 whole-seedling atlas. Sub-panel (ii): CIP</w:t>
      </w:r>
      <w:r w:rsidRPr="00D75B9C">
        <w:rPr>
          <w:rFonts w:ascii="Arial" w:hAnsi="Arial" w:cs="Arial"/>
        </w:rPr>
        <w:t>K23 expression (orange gradient; Epidermal/Meristematic highest, mean = 0.139/0.151), showing that the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>-activated kinase is broadly expressed across leaf cell types. Sub-panel (iii): AKT1 expression (green gradient; Epidermal highest, mean = 0.367), co</w:t>
      </w:r>
      <w:r w:rsidRPr="00D75B9C">
        <w:rPr>
          <w:rFonts w:ascii="Arial" w:hAnsi="Arial" w:cs="Arial"/>
        </w:rPr>
        <w:t>nfirming that the 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channel target of CIPK23 phosphorylation is most abundant in epidermal cells. Together, sub-panels </w:t>
      </w:r>
      <w:r w:rsidRPr="00D75B9C">
        <w:rPr>
          <w:rFonts w:ascii="Arial" w:hAnsi="Arial" w:cs="Arial"/>
        </w:rPr>
        <w:lastRenderedPageBreak/>
        <w:t>(i)–(iii) complete the CBL9→CIPK23→AKT1 spatial story: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signal is sensed by CBL9 (guard cells), activates CIPK23 (broadly expressed,</w:t>
      </w:r>
      <w:r w:rsidRPr="00D75B9C">
        <w:rPr>
          <w:rFonts w:ascii="Arial" w:hAnsi="Arial" w:cs="Arial"/>
        </w:rPr>
        <w:t xml:space="preserve"> epidermal/meristematic highest), which phosphorylates AKT1 (epidermal highest) to drive 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uptake. b) Molecular cascade: Sankey diagram tracing the CBL9–CIPK23–AKT1 pathway from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entry through calcium sensors (CBL1, CBL9, CaM3, CML24) to kinases (CIPK</w:t>
      </w:r>
      <w:r w:rsidRPr="00D75B9C">
        <w:rPr>
          <w:rFonts w:ascii="Arial" w:hAnsi="Arial" w:cs="Arial"/>
        </w:rPr>
        <w:t>23, CDPK3, CDPK4) to effectors (AKT1, ANNAT1, KC1) and 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uptake. Flow widths are proportional to guard cell expression values. Column headers indicate cascade stages (Signal, Sensors, Kinases, Channels, Output). Key co-expression correlations are labeled </w:t>
      </w:r>
      <w:r w:rsidRPr="00D75B9C">
        <w:rPr>
          <w:rFonts w:ascii="Arial" w:hAnsi="Arial" w:cs="Arial"/>
        </w:rPr>
        <w:t>on selected edges (CDPK4–ANNAT1 r = 0.56, CaM3–CDPK4 r = 0.15, CML24–KC1 r = −0.18).</w:t>
      </w:r>
    </w:p>
    <w:p w:rsidR="006A4139" w:rsidRDefault="00670033">
      <w:pPr>
        <w:pStyle w:val="Heading1"/>
      </w:pPr>
      <w:r>
        <w:t>Supplementary Figure Legends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S1. GO enrichment dotplot.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Dot plot showing significant GO and KEGG terms enriched in the 85-gene LASSO panel, 41 flight-</w:t>
      </w:r>
      <w:r w:rsidRPr="00D75B9C">
        <w:rPr>
          <w:rFonts w:ascii="Arial" w:hAnsi="Arial" w:cs="Arial"/>
        </w:rPr>
        <w:t>up genes, and 44 ground-up genes. Dot size = gene count; color = -log10(p-value). Background: 2,000 variable features. Correction: BH-FDR (padj &lt; 0.05).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S2. GO enrichment directed bar plot.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Bar plot showing -log10(p-value) for signific</w:t>
      </w:r>
      <w:r w:rsidRPr="00D75B9C">
        <w:rPr>
          <w:rFonts w:ascii="Arial" w:hAnsi="Arial" w:cs="Arial"/>
        </w:rPr>
        <w:t>ant terms, separated by direction (flight-up vs. ground-up). Flight-up genes are enriched for heat response, hypoxia, and ER protein processing; ground-up genes are enriched for flavonoid biosynthesis.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S3. Spatial expression of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>/K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circuit genes across Arabidopsis anatomy.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Three ggPlantmap figures showing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>/K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circuit gene expression and CCC signaling strength across Arabidopsis anatomical contexts. a) Seed developmental series (ggPm.At.seed.devseries): expression of CBL9 (blue),</w:t>
      </w:r>
      <w:r w:rsidRPr="00D75B9C">
        <w:rPr>
          <w:rFonts w:ascii="Arial" w:hAnsi="Arial" w:cs="Arial"/>
        </w:rPr>
        <w:t xml:space="preserve"> CIPK23 (green), and AKT1 (orange) across five developmental stages (Preglobular, Globular, Heart, Linearcotyledon, Maturegreen). Cell-type proxy mapping: Embryo Proper → Meristematic; Micropylar/Peripheral Endosperm → Stele; Chalazal Endosperm → Mesophyll</w:t>
      </w:r>
      <w:r w:rsidRPr="00D75B9C">
        <w:rPr>
          <w:rFonts w:ascii="Arial" w:hAnsi="Arial" w:cs="Arial"/>
        </w:rPr>
        <w:t>; Distal/Chalazal Seed Coat → Epidermal. b) Root mature cross-section (ggPm.At.rootmatur.crosssection, 8 ROIs): four sub-maps showing (i)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outgoing strength (blue; Meristematic/Procambium highest), (ii) 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outgoing strength (green; Epidermal/At</w:t>
      </w:r>
      <w:r w:rsidRPr="00D75B9C">
        <w:rPr>
          <w:rFonts w:ascii="Arial" w:hAnsi="Arial" w:cs="Arial"/>
        </w:rPr>
        <w:t>richoblast highest), (iii) AKT1 expression (orange; Epidermal highest), and (iv) CBL9 expression (pink; Epidermal highest). Cell-type proxy: Atrichoblast/Trichoblast → Epidermal; Cortex/Endodermis → Mesophyll; Pericycle/Phloem/Xylem → Stele; Procambium → M</w:t>
      </w:r>
      <w:r w:rsidRPr="00D75B9C">
        <w:rPr>
          <w:rFonts w:ascii="Arial" w:hAnsi="Arial" w:cs="Arial"/>
        </w:rPr>
        <w:t>eristematic. c) Young seedling (ggPm.At.seedling.saltdrought, all 12 ROIs including control, NaCl, and Sorbitol treatments): four sub-maps showing (i) Ca²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outgoing strength (blue; Cotyledon highest via guard+mesophyll proxy), (ii) K</w:t>
      </w:r>
      <w:r w:rsidRPr="00D75B9C">
        <w:rPr>
          <w:rFonts w:ascii="Cambria Math" w:hAnsi="Cambria Math" w:cs="Cambria Math"/>
        </w:rPr>
        <w:t>⁺</w:t>
      </w:r>
      <w:r w:rsidRPr="00D75B9C">
        <w:rPr>
          <w:rFonts w:ascii="Arial" w:hAnsi="Arial" w:cs="Arial"/>
        </w:rPr>
        <w:t xml:space="preserve"> CCC outgoing stre</w:t>
      </w:r>
      <w:r w:rsidRPr="00D75B9C">
        <w:rPr>
          <w:rFonts w:ascii="Arial" w:hAnsi="Arial" w:cs="Arial"/>
        </w:rPr>
        <w:t xml:space="preserve">ngth (green; Hypocotyl highest via epidermal+stele proxy), (iii) AKT1 expression (orange; Hypocotyl highest), and (iv) CBL9 expression (pink; Hypocotyl highest). Organ proxy: </w:t>
      </w:r>
      <w:r w:rsidRPr="00D75B9C">
        <w:rPr>
          <w:rFonts w:ascii="Arial" w:hAnsi="Arial" w:cs="Arial"/>
        </w:rPr>
        <w:lastRenderedPageBreak/>
        <w:t>Cotyledon → Mesophyll+Guard avg; Hypocotyl → Epidermal+Stele avg; Root → Stele+Me</w:t>
      </w:r>
      <w:r w:rsidRPr="00D75B9C">
        <w:rPr>
          <w:rFonts w:ascii="Arial" w:hAnsi="Arial" w:cs="Arial"/>
        </w:rPr>
        <w:t>ristematic avg; Hook → all cell types avg. Note: proxy mapping is used because the scRNA-seq atlas does not include seed or root-specific cell types; values represent the best available approximation from the whole-seedling atlas.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 xml:space="preserve">Supplementary Figure S4. </w:t>
      </w:r>
      <w:r w:rsidRPr="00D75B9C">
        <w:rPr>
          <w:rFonts w:ascii="Arial" w:hAnsi="Arial" w:cs="Arial"/>
        </w:rPr>
        <w:t>Ca2+/K+ co-expression heatmap.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25-gene Pearson correlation matrix across all cells (left) and per cell type (right). Guard cells (n=89) show the strongest co-expression module: CDPK4-ANNAT1 (r=0.56), CIPK23-CaM3 (r=0.46), CBL9-AKT1 (r=0.34). Other cell typ</w:t>
      </w:r>
      <w:r w:rsidRPr="00D75B9C">
        <w:rPr>
          <w:rFonts w:ascii="Arial" w:hAnsi="Arial" w:cs="Arial"/>
        </w:rPr>
        <w:t>es show weak correlations (r&lt;0.1).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S5. Ca2+/K+ gene expression per cell type.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Heatmap showing mean expression (left) and percentage expressing (right) for 25 Ca2+/K+ circuit genes across 5 cell types. KC1 shows highest expression (24.7</w:t>
      </w:r>
      <w:r w:rsidRPr="00D75B9C">
        <w:rPr>
          <w:rFonts w:ascii="Arial" w:hAnsi="Arial" w:cs="Arial"/>
        </w:rPr>
        <w:t>% expressing); GORK shows lowest (0.9%).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S6. Cell-to-cell Ca2+/K+ communication circuit.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Circular network diagram showing Ca2+ (blue) and K+ (green) signaling strength between 5 cell types. Edge width = communication strength. Guard ce</w:t>
      </w:r>
      <w:r w:rsidRPr="00D75B9C">
        <w:rPr>
          <w:rFonts w:ascii="Arial" w:hAnsi="Arial" w:cs="Arial"/>
        </w:rPr>
        <w:t>lls are the dominant Ca2+ source (total outgoing 57.1); epidermal cells are the primary K+ source.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S7. Organ marker diagnostic.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Expression of 15 tissue-specific markers across 5 cell types. Root markers (SCR, PLT1, WOL) are near-absent</w:t>
      </w:r>
      <w:r w:rsidRPr="00D75B9C">
        <w:rPr>
          <w:rFonts w:ascii="Arial" w:hAnsi="Arial" w:cs="Arial"/>
        </w:rPr>
        <w:t xml:space="preserve"> (&lt;3%); photosynthetic markers (RBCS, FSD1) are ubiquitous (93-98%); seed markers (LEC2, 2S3) are near-zero. Marker-based organ inference is not reliable in this whole-seedling atlas.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Figure S8. Expanded Ca2+/K+ pathway network.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Full 27-node,</w:t>
      </w:r>
      <w:r w:rsidRPr="00D75B9C">
        <w:rPr>
          <w:rFonts w:ascii="Arial" w:hAnsi="Arial" w:cs="Arial"/>
        </w:rPr>
        <w:t xml:space="preserve"> 67-edge Ca2+/K+ pathway network visualized with ggpathway (stress-majorization layout). Ca2+ edges in blue, K+ edges in green, crosstalk edge (CBL9-AKT1) in orange. Node types: CBL sensors, CIPK kinases, CaM/CML sensors, CDPKs, K+ channels, Ca2+ targets, </w:t>
      </w:r>
      <w:r w:rsidRPr="00D75B9C">
        <w:rPr>
          <w:rFonts w:ascii="Arial" w:hAnsi="Arial" w:cs="Arial"/>
        </w:rPr>
        <w:t>LASSO biomarker genes.</w:t>
      </w:r>
    </w:p>
    <w:p w:rsidR="00D75B9C" w:rsidRDefault="00D75B9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6A4139" w:rsidRDefault="00670033">
      <w:pPr>
        <w:pStyle w:val="Heading1"/>
      </w:pPr>
      <w:r>
        <w:lastRenderedPageBreak/>
        <w:t>Supplementary Table Legends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S1. LASSO biomarker panel.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85 stable LASSO features (selection frequency &gt;=50%) with mean coefficient, standard deviation, and stability status.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 xml:space="preserve">Supplementary Table S2. GO enrichment </w:t>
      </w:r>
      <w:r w:rsidRPr="00D75B9C">
        <w:rPr>
          <w:rFonts w:ascii="Arial" w:hAnsi="Arial" w:cs="Arial"/>
        </w:rPr>
        <w:t>results (all terms).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Complete g:Profiler output for all 3 queries (85 genes, 41 flight-up, 44 ground-up) with all tested terms, p-values, and gene lists.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S3. GO enrichment significant terms.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14 significant terms (BH-FDR padj &lt; 0.05) acr</w:t>
      </w:r>
      <w:r w:rsidRPr="00D75B9C">
        <w:rPr>
          <w:rFonts w:ascii="Arial" w:hAnsi="Arial" w:cs="Arial"/>
        </w:rPr>
        <w:t>oss all 3 queries with -log10(p) and gene lists.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S4. Ca2+/K+ CCC circuit.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25 cell-pair communication strengths for Ca2+ and K+ pathways, with organ proxies and dominance flags.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S5. Ca2+/K+ signaling circuit summary.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Circuit-level summary: source/target cell types, dominant signal, Ca2+/K+ strength, ratio, top source/target genes, and strongest co-expression pair.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S6. Ca2+/K+ circuit node expression.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23-gene expression table: mean expression and per</w:t>
      </w:r>
      <w:r w:rsidRPr="00D75B9C">
        <w:rPr>
          <w:rFonts w:ascii="Arial" w:hAnsi="Arial" w:cs="Arial"/>
        </w:rPr>
        <w:t>centage expressing across 5 cell types, with top co-expression partner and correlation.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S7. Ca2+/K+ co-expression matrix.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25x25 Pearson correlation matrix for Ca2+/K+ circuit genes (global, across all cells).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Supplementary Table S8. Org</w:t>
      </w:r>
      <w:r w:rsidRPr="00D75B9C">
        <w:rPr>
          <w:rFonts w:ascii="Arial" w:hAnsi="Arial" w:cs="Arial"/>
        </w:rPr>
        <w:t>an marker expression.</w:t>
      </w:r>
    </w:p>
    <w:p w:rsidR="006A4139" w:rsidRPr="00D75B9C" w:rsidRDefault="00670033">
      <w:pPr>
        <w:rPr>
          <w:rFonts w:ascii="Arial" w:hAnsi="Arial" w:cs="Arial"/>
        </w:rPr>
      </w:pPr>
      <w:r w:rsidRPr="00D75B9C">
        <w:rPr>
          <w:rFonts w:ascii="Arial" w:hAnsi="Arial" w:cs="Arial"/>
        </w:rPr>
        <w:t>15 tissue-specific markers tested across 5 cell types with mean expression and percentage expressing.</w:t>
      </w:r>
    </w:p>
    <w:p w:rsidR="00D75B9C" w:rsidRDefault="00D75B9C">
      <w:pPr>
        <w:rPr>
          <w:rFonts w:ascii="Arial" w:eastAsiaTheme="majorEastAsia" w:hAnsi="Arial" w:cstheme="majorBidi"/>
          <w:b/>
          <w:bCs/>
          <w:color w:val="000000"/>
          <w:sz w:val="28"/>
          <w:szCs w:val="28"/>
        </w:rPr>
      </w:pPr>
      <w:r>
        <w:rPr>
          <w:rFonts w:ascii="Arial" w:hAnsi="Arial"/>
          <w:color w:val="000000"/>
        </w:rPr>
        <w:br w:type="page"/>
      </w:r>
    </w:p>
    <w:p w:rsidR="006A4139" w:rsidRDefault="00670033">
      <w:pPr>
        <w:pStyle w:val="Heading1"/>
      </w:pPr>
      <w:r>
        <w:rPr>
          <w:rFonts w:ascii="Arial" w:hAnsi="Arial"/>
          <w:color w:val="000000"/>
        </w:rPr>
        <w:lastRenderedPageBreak/>
        <w:t>Data Availability</w:t>
      </w:r>
    </w:p>
    <w:p w:rsidR="006A4139" w:rsidRDefault="00670033">
      <w:r>
        <w:rPr>
          <w:rFonts w:ascii="Arial" w:hAnsi="Arial"/>
          <w:sz w:val="20"/>
        </w:rPr>
        <w:t>OSDR data are available from the NASA Open Science Data Repository (visualization.osdr.nasa.gov/biodata/api/). The</w:t>
      </w:r>
      <w:r>
        <w:rPr>
          <w:rFonts w:ascii="Arial" w:hAnsi="Arial"/>
          <w:sz w:val="20"/>
        </w:rPr>
        <w:t xml:space="preserve"> seed-to-seed atlas is available from GEO (accession GSE226097). scPlantLLM is available from GitHub (github.com/compbioNJU/scPlantLLM). PlantCellChat is available from GitHub (github.com/mrliuw/PlantCellChat). ggPlantmap is available from GitHub (github.c</w:t>
      </w:r>
      <w:r>
        <w:rPr>
          <w:rFonts w:ascii="Arial" w:hAnsi="Arial"/>
          <w:sz w:val="20"/>
        </w:rPr>
        <w:t>om/leonardojo/ggPlantmap). All analysis code, generated figures, data tables, and supplementary materials are available in the companion repository (github.com/rbarker/arabidopsis-spaceflight-omics) and will be archived on Zenodo with a DOI upon acceptance</w:t>
      </w:r>
      <w:r>
        <w:rPr>
          <w:rFonts w:ascii="Arial" w:hAnsi="Arial"/>
          <w:sz w:val="20"/>
        </w:rPr>
        <w:t>. Detailed methods including the scPlantLLM weight conversion code, all analysis parameters, and software versions are provided in Supplementary Methods.</w:t>
      </w:r>
    </w:p>
    <w:p w:rsidR="006A4139" w:rsidRDefault="00670033">
      <w:pPr>
        <w:pStyle w:val="Heading1"/>
      </w:pPr>
      <w:r>
        <w:rPr>
          <w:rFonts w:ascii="Arial" w:hAnsi="Arial"/>
          <w:color w:val="000000"/>
        </w:rPr>
        <w:t>Acknowledgements</w:t>
      </w:r>
    </w:p>
    <w:p w:rsidR="006A4139" w:rsidRDefault="00670033">
      <w:r>
        <w:rPr>
          <w:rFonts w:ascii="Arial" w:hAnsi="Arial"/>
          <w:sz w:val="20"/>
        </w:rPr>
        <w:t>We thank the NASA GeneLab team and the Plant Analysis Working Group for valuable disc</w:t>
      </w:r>
      <w:r>
        <w:rPr>
          <w:rFonts w:ascii="Arial" w:hAnsi="Arial"/>
          <w:sz w:val="20"/>
        </w:rPr>
        <w:t>ussions. This work utilizes data from the NASA Open Science Data Repository.</w:t>
      </w:r>
    </w:p>
    <w:p w:rsidR="006A4139" w:rsidRDefault="00670033">
      <w:pPr>
        <w:pStyle w:val="Heading1"/>
      </w:pPr>
      <w:r>
        <w:rPr>
          <w:rFonts w:ascii="Arial" w:hAnsi="Arial"/>
          <w:color w:val="000000"/>
        </w:rPr>
        <w:t>Author Contributions</w:t>
      </w:r>
    </w:p>
    <w:p w:rsidR="006A4139" w:rsidRDefault="00670033">
      <w:r>
        <w:rPr>
          <w:rFonts w:ascii="Arial" w:hAnsi="Arial"/>
          <w:sz w:val="20"/>
        </w:rPr>
        <w:t>R.B. conceived the study, designed the analysis, performed all computational work, and wrote the manuscript.</w:t>
      </w:r>
    </w:p>
    <w:p w:rsidR="006A4139" w:rsidRDefault="00670033">
      <w:pPr>
        <w:pStyle w:val="Heading1"/>
      </w:pPr>
      <w:r>
        <w:rPr>
          <w:rFonts w:ascii="Arial" w:hAnsi="Arial"/>
          <w:color w:val="000000"/>
        </w:rPr>
        <w:t>Competing Interests</w:t>
      </w:r>
    </w:p>
    <w:p w:rsidR="006A4139" w:rsidRDefault="00670033">
      <w:r>
        <w:rPr>
          <w:rFonts w:ascii="Arial" w:hAnsi="Arial"/>
          <w:sz w:val="20"/>
        </w:rPr>
        <w:t>The author declares no compet</w:t>
      </w:r>
      <w:r>
        <w:rPr>
          <w:rFonts w:ascii="Arial" w:hAnsi="Arial"/>
          <w:sz w:val="20"/>
        </w:rPr>
        <w:t>ing interests.</w:t>
      </w:r>
    </w:p>
    <w:sectPr w:rsidR="006A41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74C"/>
    <w:rsid w:val="00670033"/>
    <w:rsid w:val="006A4139"/>
    <w:rsid w:val="009A201C"/>
    <w:rsid w:val="00AA1D8D"/>
    <w:rsid w:val="00B47730"/>
    <w:rsid w:val="00CB0664"/>
    <w:rsid w:val="00D75B9C"/>
    <w:rsid w:val="00F51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2D475"/>
  <w14:defaultImageDpi w14:val="300"/>
  <w15:docId w15:val="{52FCE7D9-4A68-4D94-99BD-8349CBDB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875F53-6BF1-4B8C-A525-E01920E1A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7554</Words>
  <Characters>43058</Characters>
  <Application>Microsoft Office Word</Application>
  <DocSecurity>0</DocSecurity>
  <Lines>358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Barker</cp:lastModifiedBy>
  <cp:revision>2</cp:revision>
  <dcterms:created xsi:type="dcterms:W3CDTF">2026-07-11T17:50:00Z</dcterms:created>
  <dcterms:modified xsi:type="dcterms:W3CDTF">2026-07-11T17:50:00Z</dcterms:modified>
  <cp:category/>
</cp:coreProperties>
</file>