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18C" w:rsidRDefault="002034BE">
      <w:pPr>
        <w:pStyle w:val="Title"/>
      </w:pPr>
      <w:r>
        <w:t>Spaceflight drives tomato into a salicylic-acid–deficient, biotic-defense-primed transcriptional state: a cross-mission integration</w:t>
      </w:r>
    </w:p>
    <w:p w:rsidR="007F118C" w:rsidRDefault="002034BE">
      <w:r>
        <w:t>Richard Barker¹ [+ OSD-767 and APH study co-authors]</w:t>
      </w:r>
    </w:p>
    <w:p w:rsidR="007F118C" w:rsidRDefault="002034BE">
      <w:r>
        <w:t>¹ Purdue University, West Lafayette, IN, USA</w:t>
      </w:r>
    </w:p>
    <w:p w:rsidR="007F118C" w:rsidRDefault="002034BE">
      <w:pPr>
        <w:jc w:val="center"/>
      </w:pPr>
      <w:r>
        <w:rPr>
          <w:noProof/>
        </w:rPr>
        <w:drawing>
          <wp:inline distT="0" distB="0" distL="0" distR="0">
            <wp:extent cx="5943600" cy="32153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concept_schemati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18C" w:rsidRDefault="002034BE">
      <w:r>
        <w:rPr>
          <w:i/>
          <w:sz w:val="19"/>
        </w:rPr>
        <w:t xml:space="preserve">Figure 1. Graphical </w:t>
      </w:r>
      <w:r>
        <w:rPr>
          <w:i/>
          <w:sz w:val="19"/>
        </w:rPr>
        <w:t>summary. Two independent ISS tomato experiments are projected into a shared Plant PhysioSpace; the OSD-767 spaceflight signature matches the APH SA-deficient (NahG) state (r = 0.78), placing spaceflight at the low-SA, defense-primed pole.</w:t>
      </w:r>
    </w:p>
    <w:p w:rsidR="00337A20" w:rsidRDefault="00337A2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F118C" w:rsidRDefault="002034BE">
      <w:pPr>
        <w:pStyle w:val="Heading1"/>
      </w:pPr>
      <w:r>
        <w:lastRenderedPageBreak/>
        <w:t>Abstract</w:t>
      </w:r>
    </w:p>
    <w:p w:rsidR="007F118C" w:rsidRDefault="002034BE">
      <w:r>
        <w:t>Spacefli</w:t>
      </w:r>
      <w:r>
        <w:t>ght reproducibly perturbs the plant transcriptome, yet individual differentially</w:t>
      </w:r>
    </w:p>
    <w:p w:rsidR="007F118C" w:rsidRDefault="002034BE">
      <w:r>
        <w:t>expressed genes rarely replicate across missions, hardware, and cultivars — leaving open</w:t>
      </w:r>
    </w:p>
    <w:p w:rsidR="007F118C" w:rsidRDefault="002034BE">
      <w:r>
        <w:t>what, if anything, is conserved. We integrated two independent International Space Sta</w:t>
      </w:r>
      <w:r>
        <w:t>tion</w:t>
      </w:r>
    </w:p>
    <w:p w:rsidR="007F118C" w:rsidRDefault="002034BE">
      <w:r>
        <w:t>tomato RNA-seq experiments: OSD-767 (VEG-05 chamber; red/blue light × spaceflight; leaf and</w:t>
      </w:r>
    </w:p>
    <w:p w:rsidR="007F118C" w:rsidRDefault="002034BE">
      <w:r>
        <w:t>root) and an Advanced Plant Habitat study manipulating salicylic-acid (SA) signalling</w:t>
      </w:r>
    </w:p>
    <w:p w:rsidR="007F118C" w:rsidRDefault="002034BE">
      <w:r>
        <w:t xml:space="preserve">(wild-type MoneyMaker vs SA-deficient </w:t>
      </w:r>
      <w:r>
        <w:rPr>
          <w:i/>
        </w:rPr>
        <w:t>NahG</w:t>
      </w:r>
      <w:r>
        <w:t>, ± exogenous SA × spaceflight)</w:t>
      </w:r>
      <w:r>
        <w:t>. At the</w:t>
      </w:r>
    </w:p>
    <w:p w:rsidR="007F118C" w:rsidRDefault="002034BE">
      <w:r>
        <w:t>individual-gene level the two leaf spaceflight responses were uncorrelated (Spearman ρ =</w:t>
      </w:r>
    </w:p>
    <w:p w:rsidR="007F118C" w:rsidRDefault="002034BE">
      <w:r>
        <w:t>0.05; 9 shared DEGs). However, projecting both studies into a shared Plant PhysioSpace</w:t>
      </w:r>
    </w:p>
    <w:p w:rsidR="007F118C" w:rsidRDefault="002034BE">
      <w:r>
        <w:t xml:space="preserve">revealed a strongly conserved </w:t>
      </w:r>
      <w:r>
        <w:rPr>
          <w:b/>
        </w:rPr>
        <w:t>stress-pattern</w:t>
      </w:r>
      <w:r>
        <w:t xml:space="preserve"> response dominated by biot</w:t>
      </w:r>
      <w:r>
        <w:t>ic/hormone,</w:t>
      </w:r>
    </w:p>
    <w:p w:rsidR="007F118C" w:rsidRDefault="002034BE">
      <w:r>
        <w:t>nitrogen and cold axes with light/UV suppression. Critically, the OSD-767 spaceflight</w:t>
      </w:r>
    </w:p>
    <w:p w:rsidR="007F118C" w:rsidRDefault="002034BE">
      <w:r>
        <w:t xml:space="preserve">signature matched the </w:t>
      </w:r>
      <w:r>
        <w:rPr>
          <w:b/>
        </w:rPr>
        <w:t>SA-deficient (*NahG*)</w:t>
      </w:r>
      <w:r>
        <w:t xml:space="preserve"> state (Pearson r = 0.78, p = 0.001) far more</w:t>
      </w:r>
    </w:p>
    <w:p w:rsidR="007F118C" w:rsidRDefault="002034BE">
      <w:r>
        <w:t>than wild-type (r = −0.15), and similarity to the spaceflight signatu</w:t>
      </w:r>
      <w:r>
        <w:t>re increased</w:t>
      </w:r>
    </w:p>
    <w:p w:rsidR="007F118C" w:rsidRDefault="002034BE">
      <w:r>
        <w:t xml:space="preserve">monotonically as SA tone fell (SA −0.20 → wild-type −0.15 → Mock +0.66 → </w:t>
      </w:r>
      <w:r>
        <w:rPr>
          <w:i/>
        </w:rPr>
        <w:t>NahG</w:t>
      </w:r>
      <w:r>
        <w:t xml:space="preserve"> +0.78). In</w:t>
      </w:r>
    </w:p>
    <w:p w:rsidR="007F118C" w:rsidRDefault="002034BE">
      <w:r>
        <w:t>both studies the response localized to outer/epidermal cell types. We conclude that</w:t>
      </w:r>
    </w:p>
    <w:p w:rsidR="007F118C" w:rsidRDefault="002034BE">
      <w:r>
        <w:t>spaceflight pushes tomato into an SA-deficient–like, biotic-defense-pr</w:t>
      </w:r>
      <w:r>
        <w:t>imed transcriptional</w:t>
      </w:r>
    </w:p>
    <w:p w:rsidR="007F118C" w:rsidRDefault="002034BE">
      <w:r>
        <w:t>state, and that SA signalling is a conserved causal buffer of that response — a pattern-level</w:t>
      </w:r>
    </w:p>
    <w:p w:rsidR="007F118C" w:rsidRDefault="002034BE">
      <w:r>
        <w:t>principle that is robust where gene-level signatures are not.</w:t>
      </w:r>
    </w:p>
    <w:p w:rsidR="00337A20" w:rsidRDefault="00337A2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F118C" w:rsidRDefault="002034BE">
      <w:pPr>
        <w:pStyle w:val="Heading1"/>
      </w:pPr>
      <w:r>
        <w:lastRenderedPageBreak/>
        <w:t>1. Introduction</w:t>
      </w:r>
    </w:p>
    <w:p w:rsidR="007F118C" w:rsidRDefault="002034BE">
      <w:r>
        <w:t xml:space="preserve">Plants are central to bioregenerative life-support systems for </w:t>
      </w:r>
      <w:r>
        <w:t>long-duration human</w:t>
      </w:r>
    </w:p>
    <w:p w:rsidR="007F118C" w:rsidRDefault="002034BE">
      <w:r>
        <w:t>spaceflight, providing food, atmospheric regeneration, water recycling, and psychological</w:t>
      </w:r>
    </w:p>
    <w:p w:rsidR="007F118C" w:rsidRDefault="002034BE">
      <w:r>
        <w:t>benefit. Realising that role requires understanding how the spaceflight environment — the</w:t>
      </w:r>
    </w:p>
    <w:p w:rsidR="007F118C" w:rsidRDefault="002034BE">
      <w:r>
        <w:t>combination of microgravity, elevated ionising radiation</w:t>
      </w:r>
      <w:r>
        <w:t>, modified cabin atmosphere, and</w:t>
      </w:r>
    </w:p>
    <w:p w:rsidR="007F118C" w:rsidRDefault="002034BE">
      <w:r>
        <w:t>confined-volume handling — reprograms plant physiology. Two decades of orbital</w:t>
      </w:r>
    </w:p>
    <w:p w:rsidR="007F118C" w:rsidRDefault="002034BE">
      <w:r>
        <w:t>transcriptomics have established that spaceflight elicits broad changes in stress, cell-wall,</w:t>
      </w:r>
    </w:p>
    <w:p w:rsidR="007F118C" w:rsidRDefault="002034BE">
      <w:r>
        <w:t xml:space="preserve">and hormone-signalling genes across Arabidopsis, </w:t>
      </w:r>
      <w:r>
        <w:t>rice, and tomato. Yet a persistent and</w:t>
      </w:r>
    </w:p>
    <w:p w:rsidR="007F118C" w:rsidRDefault="002034BE">
      <w:r>
        <w:t>uncomfortable feature of this literature is that the specific genes called as</w:t>
      </w:r>
    </w:p>
    <w:p w:rsidR="007F118C" w:rsidRDefault="002034BE">
      <w:r>
        <w:t>spaceflight-responsive seldom reproduce from one experiment to the next: differences in</w:t>
      </w:r>
    </w:p>
    <w:p w:rsidR="007F118C" w:rsidRDefault="002034BE">
      <w:r>
        <w:t>cultivar, growth hardware, light regime, harvest ti</w:t>
      </w:r>
      <w:r>
        <w:t>ming, and bioinformatic pipeline appear</w:t>
      </w:r>
    </w:p>
    <w:p w:rsidR="007F118C" w:rsidRDefault="002034BE">
      <w:r>
        <w:t>to dominate gene-level results. This non-reproducibility has limited the field's ability to</w:t>
      </w:r>
    </w:p>
    <w:p w:rsidR="007F118C" w:rsidRDefault="002034BE">
      <w:r>
        <w:t xml:space="preserve">state what is </w:t>
      </w:r>
      <w:r>
        <w:rPr>
          <w:i/>
        </w:rPr>
        <w:t>biologically conserved</w:t>
      </w:r>
      <w:r>
        <w:t xml:space="preserve"> about the plant response to space, as opposed to what</w:t>
      </w:r>
    </w:p>
    <w:p w:rsidR="007F118C" w:rsidRDefault="002034BE">
      <w:r>
        <w:t>is idiosyncratic to a given fligh</w:t>
      </w:r>
      <w:r>
        <w:t>t.</w:t>
      </w:r>
    </w:p>
    <w:p w:rsidR="00337A20" w:rsidRDefault="00337A20"/>
    <w:p w:rsidR="007F118C" w:rsidRDefault="002034BE">
      <w:r>
        <w:t>Two recent ISS tomato (</w:t>
      </w:r>
      <w:r>
        <w:rPr>
          <w:i/>
        </w:rPr>
        <w:t>Solanum lycopersicum</w:t>
      </w:r>
      <w:r>
        <w:t>) experiments approach this problem from</w:t>
      </w:r>
    </w:p>
    <w:p w:rsidR="007F118C" w:rsidRDefault="002034BE">
      <w:r>
        <w:t xml:space="preserve">complementary directions. The </w:t>
      </w:r>
      <w:r>
        <w:rPr>
          <w:b/>
        </w:rPr>
        <w:t>OSD-767</w:t>
      </w:r>
      <w:r>
        <w:t xml:space="preserve"> study, conducted in the VEG-05 chamber, crossed</w:t>
      </w:r>
    </w:p>
    <w:p w:rsidR="007F118C" w:rsidRDefault="002034BE">
      <w:r>
        <w:t xml:space="preserve">light quality (red vs blue LED) with spaceflight across leaf and root tissues. </w:t>
      </w:r>
      <w:r>
        <w:t>Using</w:t>
      </w:r>
    </w:p>
    <w:p w:rsidR="007F118C" w:rsidRDefault="002034BE">
      <w:r>
        <w:t>PhysioSpace stress-pattern decoding it identified a biotic/hormone (salicylic-acid–type)</w:t>
      </w:r>
    </w:p>
    <w:p w:rsidR="007F118C" w:rsidRDefault="002034BE">
      <w:r>
        <w:t>defense signature that was strongest in the root, amplified by blue light — a striking but</w:t>
      </w:r>
    </w:p>
    <w:p w:rsidR="007F118C" w:rsidRDefault="002034BE">
      <w:r>
        <w:t xml:space="preserve">fundamentally </w:t>
      </w:r>
      <w:r>
        <w:rPr>
          <w:i/>
        </w:rPr>
        <w:t>correlational</w:t>
      </w:r>
      <w:r>
        <w:t xml:space="preserve"> observation, because the experiment did no</w:t>
      </w:r>
      <w:r>
        <w:t>t manipulate</w:t>
      </w:r>
    </w:p>
    <w:p w:rsidR="007F118C" w:rsidRDefault="002034BE">
      <w:r>
        <w:t xml:space="preserve">defense signalling itself. The </w:t>
      </w:r>
      <w:r>
        <w:rPr>
          <w:b/>
        </w:rPr>
        <w:t>Advanced Plant Habitat (APH)</w:t>
      </w:r>
      <w:r>
        <w:t xml:space="preserve"> study took the opposite,</w:t>
      </w:r>
    </w:p>
    <w:p w:rsidR="007F118C" w:rsidRDefault="002034BE">
      <w:r>
        <w:rPr>
          <w:i/>
          <w:sz w:val="19"/>
        </w:rPr>
        <w:t>interventional* approach: it grew wild-type MoneyMaker alongside the SA-deficient *NahG</w:t>
      </w:r>
    </w:p>
    <w:p w:rsidR="007F118C" w:rsidRDefault="002034BE">
      <w:r>
        <w:t>transgenic (which degrades SA via a bacterial salicylate hydroxylase),</w:t>
      </w:r>
      <w:r>
        <w:t xml:space="preserve"> with and without</w:t>
      </w:r>
    </w:p>
    <w:p w:rsidR="007F118C" w:rsidRDefault="002034BE">
      <w:r>
        <w:t>exogenous SA, under spaceflight. It found that removing SA (</w:t>
      </w:r>
      <w:r>
        <w:rPr>
          <w:i/>
        </w:rPr>
        <w:t>NahG</w:t>
      </w:r>
      <w:r>
        <w:t>) amplified the</w:t>
      </w:r>
    </w:p>
    <w:p w:rsidR="007F118C" w:rsidRDefault="002034BE">
      <w:r>
        <w:t>spaceflight transcriptional response ~6.6-fold and produced a biotic/wounding-like</w:t>
      </w:r>
    </w:p>
    <w:p w:rsidR="007F118C" w:rsidRDefault="002034BE">
      <w:r>
        <w:t xml:space="preserve">PhysioSpace signature — direct evidence that SA status governs the </w:t>
      </w:r>
      <w:r>
        <w:rPr>
          <w:i/>
        </w:rPr>
        <w:t>magnitud</w:t>
      </w:r>
      <w:r>
        <w:rPr>
          <w:i/>
        </w:rPr>
        <w:t>e</w:t>
      </w:r>
      <w:r>
        <w:t xml:space="preserve"> of the</w:t>
      </w:r>
    </w:p>
    <w:p w:rsidR="007F118C" w:rsidRDefault="002034BE">
      <w:r>
        <w:lastRenderedPageBreak/>
        <w:t>response.</w:t>
      </w:r>
    </w:p>
    <w:p w:rsidR="00337A20" w:rsidRDefault="00337A20"/>
    <w:p w:rsidR="007F118C" w:rsidRDefault="002034BE">
      <w:r>
        <w:t>That both studies independently implicate the same SA/biotic-defense axis, and both express</w:t>
      </w:r>
    </w:p>
    <w:p w:rsidR="007F118C" w:rsidRDefault="002034BE">
      <w:r>
        <w:t>their results in the same Plant PhysioSpace coordinate system, presents a rare opportunity:</w:t>
      </w:r>
    </w:p>
    <w:p w:rsidR="007F118C" w:rsidRDefault="002034BE">
      <w:r>
        <w:t xml:space="preserve">to test whether two spaceflight experiments converge </w:t>
      </w:r>
      <w:r>
        <w:t>despite differing in cultivar, chamber,</w:t>
      </w:r>
    </w:p>
    <w:p w:rsidR="007F118C" w:rsidRDefault="002034BE">
      <w:r>
        <w:t>mission, and sequencing pipeline, and to ask whether SA is the unifying variable. We</w:t>
      </w:r>
    </w:p>
    <w:p w:rsidR="007F118C" w:rsidRDefault="002034BE">
      <w:r>
        <w:t xml:space="preserve">hypothesised that conservation would emerge at the level of </w:t>
      </w:r>
      <w:r>
        <w:rPr>
          <w:i/>
        </w:rPr>
        <w:t>stress patterns</w:t>
      </w:r>
      <w:r>
        <w:t xml:space="preserve"> rather than</w:t>
      </w:r>
    </w:p>
    <w:p w:rsidR="007F118C" w:rsidRDefault="002034BE">
      <w:r>
        <w:t>individual genes, and — given OSD-767's lac</w:t>
      </w:r>
      <w:r>
        <w:t>k of SA manipulation yet strong defense signature</w:t>
      </w:r>
    </w:p>
    <w:p w:rsidR="007F118C" w:rsidRDefault="002034BE">
      <w:r>
        <w:t>— that the unperturbed spaceflight response would resemble the SA-</w:t>
      </w:r>
      <w:r>
        <w:rPr>
          <w:i/>
        </w:rPr>
        <w:t>deficient</w:t>
      </w:r>
      <w:r>
        <w:t xml:space="preserve"> state defined</w:t>
      </w:r>
    </w:p>
    <w:p w:rsidR="007F118C" w:rsidRDefault="002034BE">
      <w:r>
        <w:t>by APH. Because study identity is perfectly confounded with cultivar, chamber, and</w:t>
      </w:r>
    </w:p>
    <w:p w:rsidR="007F118C" w:rsidRDefault="002034BE">
      <w:r>
        <w:t xml:space="preserve">quantifier, we integrate on </w:t>
      </w:r>
      <w:r>
        <w:t>relative quantities (fold-changes and PhysioSpace patterns) and</w:t>
      </w:r>
    </w:p>
    <w:p w:rsidR="007F118C" w:rsidRDefault="002034BE">
      <w:r>
        <w:t>define conserved signal as that which replicates across both studies in spite of these</w:t>
      </w:r>
    </w:p>
    <w:p w:rsidR="007F118C" w:rsidRDefault="002034BE">
      <w:r>
        <w:t>differences (Fig. 1).</w:t>
      </w:r>
    </w:p>
    <w:p w:rsidR="00337A20" w:rsidRDefault="00337A2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F118C" w:rsidRDefault="002034BE">
      <w:pPr>
        <w:pStyle w:val="Heading1"/>
      </w:pPr>
      <w:r>
        <w:lastRenderedPageBreak/>
        <w:t>2. Results</w:t>
      </w:r>
    </w:p>
    <w:p w:rsidR="007F118C" w:rsidRDefault="002034BE">
      <w:pPr>
        <w:pStyle w:val="Heading2"/>
      </w:pPr>
      <w:r>
        <w:t>2.1 Leaf spaceflight responses do not replicate at the gene level</w:t>
      </w:r>
    </w:p>
    <w:p w:rsidR="007F118C" w:rsidRDefault="002034BE">
      <w:r>
        <w:t>Across</w:t>
      </w:r>
      <w:r>
        <w:t xml:space="preserve"> 16,516 genes shared between the two studies, leaf Flight-vs-Ground log2 fold-changes</w:t>
      </w:r>
    </w:p>
    <w:p w:rsidR="007F118C" w:rsidRDefault="002034BE">
      <w:r>
        <w:t>were essentially uncorrelated (Spearman ρ = 0.05; Pearson r = 0.02; genome-wide sign</w:t>
      </w:r>
    </w:p>
    <w:p w:rsidR="007F118C" w:rsidRDefault="002034BE">
      <w:r>
        <w:t>concordance 0.51, indistinguishable from chance), and only 9 genes were significant i</w:t>
      </w:r>
      <w:r>
        <w:t>n both</w:t>
      </w:r>
    </w:p>
    <w:p w:rsidR="007F118C" w:rsidRDefault="002034BE">
      <w:r>
        <w:t>studies (Fig. 4). At the level of the individual transcript, then, the two leaf spaceflight</w:t>
      </w:r>
    </w:p>
    <w:p w:rsidR="007F118C" w:rsidRDefault="002034BE">
      <w:r>
        <w:t>responses share almost nothing — consistent with the broader reproducibility problem in</w:t>
      </w:r>
    </w:p>
    <w:p w:rsidR="007F118C" w:rsidRDefault="002034BE">
      <w:r>
        <w:t>plant spaceflight transcriptomics and confirming that the differentia</w:t>
      </w:r>
      <w:r>
        <w:t>lly expressed gene is</w:t>
      </w:r>
    </w:p>
    <w:p w:rsidR="007F118C" w:rsidRDefault="002034BE">
      <w:r>
        <w:t>not the appropriate unit for cross-mission comparison.</w:t>
      </w:r>
    </w:p>
    <w:p w:rsidR="007F118C" w:rsidRDefault="002034BE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60905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genelevel_nonreplica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18C" w:rsidRDefault="002034BE">
      <w:r>
        <w:rPr>
          <w:i/>
          <w:sz w:val="19"/>
        </w:rPr>
        <w:t>Figure 4. Gene-level non-replication of leaf Flight-vs-Ground fold-changes between OSD-767 and APH (Spearman ρ = 0.05).</w:t>
      </w:r>
    </w:p>
    <w:p w:rsidR="00337A20" w:rsidRDefault="00337A2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7F118C" w:rsidRDefault="002034BE">
      <w:pPr>
        <w:pStyle w:val="Heading2"/>
      </w:pPr>
      <w:r>
        <w:lastRenderedPageBreak/>
        <w:t>2.2 A conserved stress-pattern response across studies</w:t>
      </w:r>
    </w:p>
    <w:p w:rsidR="007F118C" w:rsidRDefault="002034BE">
      <w:r>
        <w:t>Pr</w:t>
      </w:r>
      <w:r>
        <w:t>ojecting both studies into the shared 15-axis Plant PhysioSpace exposed a reproducible</w:t>
      </w:r>
    </w:p>
    <w:p w:rsidR="007F118C" w:rsidRDefault="002034BE">
      <w:r>
        <w:t>signature where the gene level showed none. Under spaceflight, the biotic+hormone (BioMone),</w:t>
      </w:r>
    </w:p>
    <w:p w:rsidR="007F118C" w:rsidRDefault="002034BE">
      <w:r>
        <w:t>nitrogen, and cold axes were co-activated while the light/UV axis was co-sup</w:t>
      </w:r>
      <w:r>
        <w:t>pressed, in both</w:t>
      </w:r>
    </w:p>
    <w:p w:rsidR="007F118C" w:rsidRDefault="002034BE">
      <w:r>
        <w:t>datasets (Fig. 3). Consistent with the original OSD-767 report, its defense signal was</w:t>
      </w:r>
    </w:p>
    <w:p w:rsidR="007F118C" w:rsidRDefault="002034BE">
      <w:r>
        <w:t>root-led (BioMone Flight effect +34/+15 in root under blue/red light versus +9/+1 in leaf),</w:t>
      </w:r>
    </w:p>
    <w:p w:rsidR="007F118C" w:rsidRDefault="002034BE">
      <w:r>
        <w:t>underscoring that the conserved axis is organ- as well as pa</w:t>
      </w:r>
      <w:r>
        <w:t>ttern-specific.</w:t>
      </w:r>
    </w:p>
    <w:p w:rsidR="007F118C" w:rsidRDefault="002034BE">
      <w:pPr>
        <w:jc w:val="center"/>
      </w:pPr>
      <w:r>
        <w:rPr>
          <w:noProof/>
        </w:rPr>
        <w:drawing>
          <wp:inline distT="0" distB="0" distL="0" distR="0">
            <wp:extent cx="5943600" cy="5364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joint_physiospace_heat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18C" w:rsidRDefault="002034BE">
      <w:r>
        <w:rPr>
          <w:i/>
          <w:sz w:val="19"/>
        </w:rPr>
        <w:t>Figure 3. Conserved spaceflight stress-pattern axes (flight effect, z-scored within study) for OSD-767 (root, leaf) and APH (MM, Mock, SA, NahG). Biotic/hormone, nitrogen and cold are co-activated; light/UV is co-suppressed.</w:t>
      </w:r>
    </w:p>
    <w:p w:rsidR="007F118C" w:rsidRDefault="002034BE">
      <w:pPr>
        <w:pStyle w:val="Heading2"/>
      </w:pPr>
      <w:r>
        <w:lastRenderedPageBreak/>
        <w:t xml:space="preserve">2.3 The </w:t>
      </w:r>
      <w:r>
        <w:t>spaceflight signature matches the SA-deficient state</w:t>
      </w:r>
    </w:p>
    <w:p w:rsidR="007F118C" w:rsidRDefault="002034BE">
      <w:r>
        <w:t>The OSD-767 spaceflight stress-pattern signature correlated strongly with the APH</w:t>
      </w:r>
    </w:p>
    <w:p w:rsidR="007F118C" w:rsidRDefault="002034BE">
      <w:r>
        <w:rPr>
          <w:b/>
        </w:rPr>
        <w:t>SA-deficient (*NahG*)</w:t>
      </w:r>
      <w:r>
        <w:t xml:space="preserve"> signature (Pearson r = 0.78, p = 0.001; Spearman 0.75) but showed no</w:t>
      </w:r>
    </w:p>
    <w:p w:rsidR="007F118C" w:rsidRDefault="002034BE">
      <w:r>
        <w:t>relationship to wild-type Mone</w:t>
      </w:r>
      <w:r>
        <w:t>yMaker (r = −0.15). Ordering the APH groups by SA tone revealed</w:t>
      </w:r>
    </w:p>
    <w:p w:rsidR="007F118C" w:rsidRDefault="002034BE">
      <w:r>
        <w:t>a monotonic gradient: similarity to the spaceflight signature rose steadily as SA fell — from</w:t>
      </w:r>
    </w:p>
    <w:p w:rsidR="007F118C" w:rsidRDefault="002034BE">
      <w:r>
        <w:t>SA-treated (−0.20) and wild-type (−0.15) through the pooled (+0.38) and mock (+0.66) groups to</w:t>
      </w:r>
    </w:p>
    <w:p w:rsidR="007F118C" w:rsidRDefault="002034BE">
      <w:r>
        <w:rPr>
          <w:i/>
        </w:rPr>
        <w:t>NahG</w:t>
      </w:r>
      <w:r>
        <w:t xml:space="preserve"> (+0.78; Fig. 2). In other words, the less SA present in the experimental system, the</w:t>
      </w:r>
    </w:p>
    <w:p w:rsidR="007F118C" w:rsidRDefault="002034BE">
      <w:r>
        <w:t>more closely it resembled spaceflight.</w:t>
      </w:r>
    </w:p>
    <w:p w:rsidR="007F118C" w:rsidRDefault="002034BE">
      <w:pPr>
        <w:jc w:val="center"/>
      </w:pPr>
      <w:r>
        <w:rPr>
          <w:noProof/>
        </w:rPr>
        <w:drawing>
          <wp:inline distT="0" distB="0" distL="0" distR="0">
            <wp:extent cx="5943600" cy="41426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SA_status_grad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18C" w:rsidRDefault="002034BE">
      <w:r>
        <w:rPr>
          <w:i/>
          <w:sz w:val="19"/>
        </w:rPr>
        <w:t>Figure 2. SA-status gradient: similarity (Pearson r across 15 PhysioSpace axes) of the OSD-767 spaceflight signature to APH g</w:t>
      </w:r>
      <w:r>
        <w:rPr>
          <w:i/>
          <w:sz w:val="19"/>
        </w:rPr>
        <w:t>roups ordered by decreasing SA tone. The relationship is monotonic, peaking at the SA-deficient NahG line.</w:t>
      </w:r>
    </w:p>
    <w:p w:rsidR="00337A20" w:rsidRDefault="00337A2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7F118C" w:rsidRDefault="002034BE">
      <w:pPr>
        <w:pStyle w:val="Heading2"/>
      </w:pPr>
      <w:r>
        <w:lastRenderedPageBreak/>
        <w:t xml:space="preserve">2.4 SA </w:t>
      </w:r>
      <w:proofErr w:type="spellStart"/>
      <w:r>
        <w:t>signalling</w:t>
      </w:r>
      <w:proofErr w:type="spellEnd"/>
      <w:r>
        <w:t xml:space="preserve"> as the conserved causal buffer</w:t>
      </w:r>
    </w:p>
    <w:p w:rsidR="007F118C" w:rsidRDefault="002034BE">
      <w:r>
        <w:t xml:space="preserve">OSD-767 applied no SA manipulation, yet its spaceflight signature resembled the </w:t>
      </w:r>
      <w:r>
        <w:rPr>
          <w:i/>
        </w:rPr>
        <w:t>NahG</w:t>
      </w:r>
    </w:p>
    <w:p w:rsidR="007F118C" w:rsidRDefault="002034BE">
      <w:r>
        <w:t>(SA-removed) st</w:t>
      </w:r>
      <w:r>
        <w:t xml:space="preserve">ate; APH shows directly that </w:t>
      </w:r>
      <w:r>
        <w:rPr>
          <w:i/>
        </w:rPr>
        <w:t>NahG</w:t>
      </w:r>
      <w:r>
        <w:t xml:space="preserve"> amplifies, and SA suppresses, the same</w:t>
      </w:r>
    </w:p>
    <w:p w:rsidR="007F118C" w:rsidRDefault="002034BE">
      <w:r>
        <w:t>biotic-defense response. The parsimonious synthesis is therefore causal: spaceflight itself</w:t>
      </w:r>
    </w:p>
    <w:p w:rsidR="007F118C" w:rsidRDefault="002034BE">
      <w:r>
        <w:t>drives tomato into a functionally SA-deficient, biotic-defense-primed transcriptional state</w:t>
      </w:r>
      <w:r>
        <w:t>,</w:t>
      </w:r>
    </w:p>
    <w:p w:rsidR="007F118C" w:rsidRDefault="002034BE">
      <w:r>
        <w:t>which endogenous SA signalling normally opposes. The two studies activate the same conserved</w:t>
      </w:r>
    </w:p>
    <w:p w:rsidR="007F118C" w:rsidRDefault="002034BE">
      <w:r>
        <w:t>axes — biotic/hormone, nitrogen, cold — under flight (Fig. 5).</w:t>
      </w:r>
    </w:p>
    <w:p w:rsidR="007F118C" w:rsidRDefault="002034BE">
      <w:pPr>
        <w:jc w:val="center"/>
      </w:pPr>
      <w:r>
        <w:rPr>
          <w:noProof/>
        </w:rPr>
        <w:drawing>
          <wp:inline distT="0" distB="0" distL="0" distR="0">
            <wp:extent cx="5943600" cy="45786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conserved_axis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18C" w:rsidRDefault="002034BE">
      <w:r>
        <w:rPr>
          <w:i/>
          <w:sz w:val="19"/>
        </w:rPr>
        <w:t>Figure 5. Conserved biotic-defense axis profile: OSD-767 spaceflight (root) versus APH SA-defici</w:t>
      </w:r>
      <w:r>
        <w:rPr>
          <w:i/>
          <w:sz w:val="19"/>
        </w:rPr>
        <w:t>ent (NahG). The same axes are activated in both (r = 0.78).</w:t>
      </w:r>
    </w:p>
    <w:p w:rsidR="00337A20" w:rsidRDefault="00337A2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7F118C" w:rsidRDefault="002034BE">
      <w:pPr>
        <w:pStyle w:val="Heading2"/>
      </w:pPr>
      <w:r>
        <w:lastRenderedPageBreak/>
        <w:t>2.5 The defense response localizes to outer/epidermal cells in both studies</w:t>
      </w:r>
    </w:p>
    <w:p w:rsidR="007F118C" w:rsidRDefault="002034BE">
      <w:r>
        <w:t>Cell-type projection placed the defense axis in outer and surface cell types in both</w:t>
      </w:r>
    </w:p>
    <w:p w:rsidR="007F118C" w:rsidRDefault="002034BE">
      <w:r>
        <w:t>datasets — OSD-767 exodermis and co</w:t>
      </w:r>
      <w:r>
        <w:t>rtex (outer root layers), and APH epidermis, trichome,</w:t>
      </w:r>
    </w:p>
    <w:p w:rsidR="007F118C" w:rsidRDefault="002034BE">
      <w:r>
        <w:t>and guard cells (Fig. 6) — consistent with a barrier/surface-tissue defense program engaged</w:t>
      </w:r>
    </w:p>
    <w:p w:rsidR="007F118C" w:rsidRDefault="002034BE">
      <w:r>
        <w:t>at the tissue periphery, where mechanical and environmental stress are greatest.</w:t>
      </w:r>
    </w:p>
    <w:p w:rsidR="007F118C" w:rsidRDefault="002034BE">
      <w:pPr>
        <w:jc w:val="center"/>
      </w:pPr>
      <w:r>
        <w:rPr>
          <w:noProof/>
        </w:rPr>
        <w:drawing>
          <wp:inline distT="0" distB="0" distL="0" distR="0">
            <wp:extent cx="5943600" cy="28819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celltype_local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18C" w:rsidRDefault="002034BE">
      <w:r>
        <w:rPr>
          <w:i/>
          <w:sz w:val="19"/>
        </w:rPr>
        <w:t>Figure 6. Cell-type locali</w:t>
      </w:r>
      <w:r>
        <w:rPr>
          <w:i/>
          <w:sz w:val="19"/>
        </w:rPr>
        <w:t>zation of the defense (biotic/hormone) axis: both studies place it in outer/epidermal cell types.</w:t>
      </w:r>
    </w:p>
    <w:p w:rsidR="00337A20" w:rsidRDefault="00337A2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F118C" w:rsidRDefault="002034BE">
      <w:pPr>
        <w:pStyle w:val="Heading1"/>
      </w:pPr>
      <w:r>
        <w:lastRenderedPageBreak/>
        <w:t>3. Discussion</w:t>
      </w:r>
    </w:p>
    <w:p w:rsidR="007F118C" w:rsidRDefault="002034BE" w:rsidP="00337A20">
      <w:r>
        <w:t>The central result of this integration is a dissociation between two levels of biological</w:t>
      </w:r>
    </w:p>
    <w:p w:rsidR="007F118C" w:rsidRDefault="002034BE" w:rsidP="00337A20">
      <w:r>
        <w:t>description. At the gene level, two ISS tomato spacefl</w:t>
      </w:r>
      <w:r>
        <w:t>ight experiments are effectively</w:t>
      </w:r>
    </w:p>
    <w:p w:rsidR="007F118C" w:rsidRDefault="002034BE" w:rsidP="00337A20">
      <w:r>
        <w:t>uncorrelated; at the stress-pattern level, decoded through a shared PhysioSpace, they</w:t>
      </w:r>
    </w:p>
    <w:p w:rsidR="007F118C" w:rsidRDefault="002034BE" w:rsidP="00337A20">
      <w:r>
        <w:t>converge on a common biotic-defense signature. This argues that **stress-pattern decoding,</w:t>
      </w:r>
    </w:p>
    <w:p w:rsidR="007F118C" w:rsidRDefault="002034BE" w:rsidP="00337A20">
      <w:r>
        <w:t>not differentially expressed gene lists, is th</w:t>
      </w:r>
      <w:r>
        <w:t>e appropr</w:t>
      </w:r>
      <w:bookmarkStart w:id="0" w:name="_GoBack"/>
      <w:bookmarkEnd w:id="0"/>
      <w:r>
        <w:t>iate currency for cross-mission plant</w:t>
      </w:r>
    </w:p>
    <w:p w:rsidR="007F118C" w:rsidRDefault="002034BE" w:rsidP="00337A20">
      <w:r>
        <w:t>spaceflight meta-</w:t>
      </w:r>
      <w:proofErr w:type="gramStart"/>
      <w:r>
        <w:t>analysis.*</w:t>
      </w:r>
      <w:proofErr w:type="gramEnd"/>
      <w:r>
        <w:t>* Gene-level overlap statistics — still the default summary in many</w:t>
      </w:r>
    </w:p>
    <w:p w:rsidR="007F118C" w:rsidRDefault="002034BE" w:rsidP="00337A20">
      <w:r>
        <w:t>flight studies — will systematically under-report conservation and can make biologically</w:t>
      </w:r>
    </w:p>
    <w:p w:rsidR="007F118C" w:rsidRDefault="002034BE" w:rsidP="00337A20">
      <w:r>
        <w:t xml:space="preserve">concordant experiments </w:t>
      </w:r>
      <w:r>
        <w:t>look contradictory. Pattern-level projection abstracts away the</w:t>
      </w:r>
    </w:p>
    <w:p w:rsidR="007F118C" w:rsidRDefault="002034BE" w:rsidP="00337A20">
      <w:r>
        <w:t>cultivar-, hardware-, and pipeline-specific identity of individual transcripts while</w:t>
      </w:r>
    </w:p>
    <w:p w:rsidR="007F118C" w:rsidRDefault="002034BE" w:rsidP="00337A20">
      <w:r>
        <w:t xml:space="preserve">retaining the coordinated physiological </w:t>
      </w:r>
      <w:proofErr w:type="gramStart"/>
      <w:r>
        <w:t>program</w:t>
      </w:r>
      <w:proofErr w:type="gramEnd"/>
      <w:r>
        <w:t xml:space="preserve"> they encode.</w:t>
      </w:r>
    </w:p>
    <w:p w:rsidR="00337A20" w:rsidRDefault="00337A20" w:rsidP="00337A20"/>
    <w:p w:rsidR="007F118C" w:rsidRDefault="002034BE" w:rsidP="00337A20">
      <w:r>
        <w:t>The more specific conclusion is that the space</w:t>
      </w:r>
      <w:r>
        <w:t>flight transcriptome resembles a</w:t>
      </w:r>
    </w:p>
    <w:p w:rsidR="007F118C" w:rsidRDefault="002034BE" w:rsidP="00337A20">
      <w:r>
        <w:rPr>
          <w:b/>
        </w:rPr>
        <w:t>salicylic-acid–deficient state</w:t>
      </w:r>
      <w:r>
        <w:t>. This emerges not from a single comparison but from a</w:t>
      </w:r>
    </w:p>
    <w:p w:rsidR="007F118C" w:rsidRDefault="002034BE" w:rsidP="00337A20">
      <w:r>
        <w:t>dose-response: across five APH groups spanning the SA-tone spectrum, similarity to the</w:t>
      </w:r>
    </w:p>
    <w:p w:rsidR="007F118C" w:rsidRDefault="002034BE" w:rsidP="00337A20">
      <w:r>
        <w:t>unmanipulated OSD-767 spaceflight signature increas</w:t>
      </w:r>
      <w:r>
        <w:t>es monotonically as SA decreases, reaching</w:t>
      </w:r>
      <w:r w:rsidR="00337A20">
        <w:t xml:space="preserve"> </w:t>
      </w:r>
      <w:r>
        <w:t xml:space="preserve">its maximum in the </w:t>
      </w:r>
      <w:r>
        <w:rPr>
          <w:i/>
        </w:rPr>
        <w:t>NahG</w:t>
      </w:r>
      <w:r>
        <w:t xml:space="preserve"> line that cannot accumulate SA. Two mechanistic interpretations are</w:t>
      </w:r>
      <w:r w:rsidR="00337A20">
        <w:t xml:space="preserve"> </w:t>
      </w:r>
      <w:r>
        <w:t xml:space="preserve">compatible with this pattern. Spaceflight may actively suppress SA biosynthesis or </w:t>
      </w:r>
      <w:r w:rsidR="00337A20">
        <w:t xml:space="preserve">signaling </w:t>
      </w:r>
      <w:r>
        <w:t xml:space="preserve">— for example through altered expression of </w:t>
      </w:r>
      <w:proofErr w:type="spellStart"/>
      <w:r>
        <w:t>isochorismate</w:t>
      </w:r>
      <w:proofErr w:type="spellEnd"/>
      <w:r>
        <w:t xml:space="preserve">-pathway or </w:t>
      </w:r>
      <w:r>
        <w:rPr>
          <w:i/>
        </w:rPr>
        <w:t>NPR1</w:t>
      </w:r>
      <w:r>
        <w:t>-dependent</w:t>
      </w:r>
      <w:r w:rsidR="00337A20">
        <w:t xml:space="preserve"> </w:t>
      </w:r>
      <w:r>
        <w:t xml:space="preserve">components — producing a genuinely SA-depleted tissue; or it may </w:t>
      </w:r>
      <w:proofErr w:type="spellStart"/>
      <w:r>
        <w:t>phenocopy</w:t>
      </w:r>
      <w:proofErr w:type="spellEnd"/>
      <w:r>
        <w:t xml:space="preserve"> SA deficiency</w:t>
      </w:r>
      <w:r w:rsidR="00337A20">
        <w:t xml:space="preserve"> </w:t>
      </w:r>
      <w:r>
        <w:t>downstream, de-repressing biotic-defense programs that SA normally restrains. The t</w:t>
      </w:r>
      <w:r>
        <w:t>wo are</w:t>
      </w:r>
      <w:r w:rsidR="00337A20">
        <w:t xml:space="preserve"> </w:t>
      </w:r>
      <w:r>
        <w:t>distinguishable experimentally by direct SA quantitation in flight-grown tissue and by the</w:t>
      </w:r>
      <w:r w:rsidR="00337A20">
        <w:t xml:space="preserve"> </w:t>
      </w:r>
      <w:r>
        <w:t>SA-supplementation arm that APH has already begun; our integration motivates both as priority</w:t>
      </w:r>
      <w:r w:rsidR="00337A20">
        <w:t xml:space="preserve"> </w:t>
      </w:r>
      <w:r>
        <w:t xml:space="preserve">follow-ups. Either way, the convergence reframes the well-known </w:t>
      </w:r>
      <w:r>
        <w:t>"spaceflight stress response"</w:t>
      </w:r>
      <w:r w:rsidR="00337A20">
        <w:t xml:space="preserve"> </w:t>
      </w:r>
      <w:r>
        <w:t>in tomato as, in substantial part, a defense-priming response gated by SA tone.</w:t>
      </w:r>
    </w:p>
    <w:p w:rsidR="00337A20" w:rsidRDefault="00337A20" w:rsidP="00337A20"/>
    <w:p w:rsidR="007F118C" w:rsidRDefault="002034BE" w:rsidP="00337A20">
      <w:r>
        <w:t>This view is reinforced by the cell-type analysis, which independently localizes the defense</w:t>
      </w:r>
    </w:p>
    <w:p w:rsidR="007F118C" w:rsidRDefault="002034BE" w:rsidP="00337A20">
      <w:r>
        <w:t xml:space="preserve">axis to outer and epidermal tissues in both studies. </w:t>
      </w:r>
      <w:r>
        <w:t>Surface and barrier cell types are the</w:t>
      </w:r>
    </w:p>
    <w:p w:rsidR="007F118C" w:rsidRDefault="002034BE" w:rsidP="00337A20">
      <w:r>
        <w:t xml:space="preserve">plant's first line of contact with mechanical, microbial, and atmospheric stress, and </w:t>
      </w:r>
      <w:proofErr w:type="gramStart"/>
      <w:r>
        <w:t>their</w:t>
      </w:r>
      <w:proofErr w:type="gramEnd"/>
    </w:p>
    <w:p w:rsidR="007F118C" w:rsidRDefault="002034BE" w:rsidP="00337A20">
      <w:r>
        <w:t>prominence here is consistent with OSD-767's original observation that the outer root cortex</w:t>
      </w:r>
    </w:p>
    <w:p w:rsidR="007F118C" w:rsidRDefault="002034BE" w:rsidP="00337A20">
      <w:r>
        <w:lastRenderedPageBreak/>
        <w:t>bears a disproportionate share o</w:t>
      </w:r>
      <w:r>
        <w:t>f the spaceflight transcriptional burden. A defense program</w:t>
      </w:r>
    </w:p>
    <w:p w:rsidR="007F118C" w:rsidRDefault="002034BE" w:rsidP="00337A20">
      <w:r>
        <w:t>concentrated at the tissue periphery is what one would expect if the spaceflight environment</w:t>
      </w:r>
    </w:p>
    <w:p w:rsidR="007F118C" w:rsidRDefault="002034BE" w:rsidP="00337A20">
      <w:r>
        <w:t>is read, at least in part, as a biotic/abio</w:t>
      </w:r>
      <w:r w:rsidR="00337A20">
        <w:t xml:space="preserve">tic threat at the plant surface. </w:t>
      </w:r>
      <w:r>
        <w:t>The practical implication f</w:t>
      </w:r>
      <w:r>
        <w:t>or space agriculture is concrete. If endogenous SA buffers a</w:t>
      </w:r>
      <w:r w:rsidR="00337A20">
        <w:t xml:space="preserve"> </w:t>
      </w:r>
      <w:r>
        <w:t>defense-stress burden that spaceflight imposes, then managing SA tone — through genetics,</w:t>
      </w:r>
      <w:r w:rsidR="00337A20">
        <w:t xml:space="preserve"> </w:t>
      </w:r>
      <w:r>
        <w:t>priming, or exogenous application — becomes a candidate lever for improving crop performance</w:t>
      </w:r>
      <w:r w:rsidR="00337A20">
        <w:t xml:space="preserve"> </w:t>
      </w:r>
      <w:r>
        <w:t>in flight, p</w:t>
      </w:r>
      <w:r>
        <w:t>otentially reallocating resources from constitutive defense toward growth and</w:t>
      </w:r>
      <w:r w:rsidR="00337A20">
        <w:t xml:space="preserve"> </w:t>
      </w:r>
      <w:r>
        <w:t>yield. This hypothesis is directly testable in the existing hardware.</w:t>
      </w:r>
    </w:p>
    <w:p w:rsidR="00337A20" w:rsidRDefault="00337A20" w:rsidP="00337A20"/>
    <w:p w:rsidR="007F118C" w:rsidRDefault="002034BE" w:rsidP="00337A20">
      <w:r>
        <w:t>Several limitations frame these conclusions. Study identity is perfectly confounded with</w:t>
      </w:r>
    </w:p>
    <w:p w:rsidR="007F118C" w:rsidRDefault="002034BE" w:rsidP="00337A20">
      <w:r>
        <w:t xml:space="preserve">cultivar </w:t>
      </w:r>
      <w:r>
        <w:t>(MoneyMaker vs the VEG-05 line), chamber (APH vs VEG-05), and quantifier (STAR vs</w:t>
      </w:r>
    </w:p>
    <w:p w:rsidR="007F118C" w:rsidRDefault="002034BE" w:rsidP="00337A20">
      <w:r>
        <w:t>RSEM); our design deliberately does not attempt to separate these, and instead treats the</w:t>
      </w:r>
    </w:p>
    <w:p w:rsidR="007F118C" w:rsidRDefault="002034BE" w:rsidP="00337A20">
      <w:r>
        <w:t>signal that survives all of them as the conserved core. The integration rests on two</w:t>
      </w:r>
      <w:r>
        <w:t xml:space="preserve"> missions</w:t>
      </w:r>
    </w:p>
    <w:p w:rsidR="007F118C" w:rsidRDefault="002034BE" w:rsidP="00337A20">
      <w:r>
        <w:t>only, and PhysioSpace is a correlational pattern-matching method whose resolution depends on</w:t>
      </w:r>
    </w:p>
    <w:p w:rsidR="007F118C" w:rsidRDefault="002034BE" w:rsidP="00337A20">
      <w:r>
        <w:t>cross-species ortholog coverage. Finally, the conserved-defense conclusion is strongest for</w:t>
      </w:r>
    </w:p>
    <w:p w:rsidR="007F118C" w:rsidRDefault="002034BE" w:rsidP="00337A20">
      <w:r>
        <w:t xml:space="preserve">the biotic/hormone, nitrogen and cold axes; other axes (e.g. </w:t>
      </w:r>
      <w:r>
        <w:t>light/UV) behave tissue- and</w:t>
      </w:r>
    </w:p>
    <w:p w:rsidR="007F118C" w:rsidRDefault="002034BE" w:rsidP="00337A20">
      <w:r>
        <w:t>condition-specifically and should not be over-interpreted. As additional plant spaceflight</w:t>
      </w:r>
    </w:p>
    <w:p w:rsidR="007F118C" w:rsidRDefault="002034BE" w:rsidP="00337A20">
      <w:r>
        <w:t>datasets are decoded into a common PhysioSpace, this integration provides both a template and</w:t>
      </w:r>
      <w:r w:rsidR="00337A20">
        <w:t xml:space="preserve"> </w:t>
      </w:r>
      <w:r>
        <w:t>a falsifiable prediction: new missions sho</w:t>
      </w:r>
      <w:r>
        <w:t>uld land toward the low-SA, defense-primed pole, and</w:t>
      </w:r>
      <w:r w:rsidR="00337A20">
        <w:t xml:space="preserve"> </w:t>
      </w:r>
      <w:r>
        <w:t>manipulating SA should move them along it.</w:t>
      </w:r>
    </w:p>
    <w:p w:rsidR="00337A20" w:rsidRDefault="00337A2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F118C" w:rsidRDefault="002034BE">
      <w:pPr>
        <w:pStyle w:val="Heading1"/>
      </w:pPr>
      <w:r>
        <w:lastRenderedPageBreak/>
        <w:t>4. Methods</w:t>
      </w:r>
    </w:p>
    <w:p w:rsidR="007F118C" w:rsidRDefault="002034BE">
      <w:r>
        <w:t>See `docs/methods.md`. Integration code and all result tables/figures are in this repository;</w:t>
      </w:r>
    </w:p>
    <w:p w:rsidR="007F118C" w:rsidRDefault="002034BE">
      <w:r>
        <w:t>a Zenodo DOI will be minted on acceptance.</w:t>
      </w:r>
    </w:p>
    <w:p w:rsidR="007F118C" w:rsidRDefault="002034BE">
      <w:pPr>
        <w:pStyle w:val="Heading1"/>
      </w:pPr>
      <w:r>
        <w:t xml:space="preserve">5. Data and </w:t>
      </w:r>
      <w:r>
        <w:t>code availability</w:t>
      </w:r>
    </w:p>
    <w:p w:rsidR="007F118C" w:rsidRDefault="002034BE">
      <w:r>
        <w:t>Derived inputs from OSD-767 and the APH study are documented in `docs/PROVENANCE.md`; raw</w:t>
      </w:r>
    </w:p>
    <w:p w:rsidR="007F118C" w:rsidRDefault="002034BE">
      <w:r>
        <w:t xml:space="preserve">reads reside on NASA GeneLab (OSD-767; APH OSD-# </w:t>
      </w:r>
      <w:r>
        <w:rPr>
          <w:i/>
        </w:rPr>
        <w:t>to confirm</w:t>
      </w:r>
      <w:r>
        <w:t>). All integration code is in</w:t>
      </w:r>
    </w:p>
    <w:p w:rsidR="007F118C" w:rsidRDefault="002034BE">
      <w:r>
        <w:t>this repository (`run_pipeline.py`).</w:t>
      </w:r>
    </w:p>
    <w:p w:rsidR="007F118C" w:rsidRDefault="002034BE">
      <w:pPr>
        <w:pStyle w:val="Heading1"/>
      </w:pPr>
      <w:r>
        <w:t>Figure legends</w:t>
      </w:r>
    </w:p>
    <w:p w:rsidR="007F118C" w:rsidRDefault="002034BE">
      <w:pPr>
        <w:pStyle w:val="ListBullet"/>
      </w:pPr>
      <w:r>
        <w:rPr>
          <w:b/>
        </w:rPr>
        <w:t xml:space="preserve">Figure </w:t>
      </w:r>
      <w:r>
        <w:rPr>
          <w:b/>
        </w:rPr>
        <w:t>1.</w:t>
      </w:r>
      <w:r>
        <w:t xml:space="preserve"> Graphical summary / concept schematic: spaceflight resembles the SA-deficient state.</w:t>
      </w:r>
    </w:p>
    <w:p w:rsidR="007F118C" w:rsidRDefault="002034BE">
      <w:pPr>
        <w:pStyle w:val="ListBullet"/>
      </w:pPr>
      <w:r>
        <w:rPr>
          <w:b/>
        </w:rPr>
        <w:t>Figure 2.</w:t>
      </w:r>
      <w:r>
        <w:t xml:space="preserve"> SA-status gradient (similarity of the OSD-767 spaceflight signature to APH groups by SA tone).</w:t>
      </w:r>
    </w:p>
    <w:p w:rsidR="007F118C" w:rsidRDefault="002034BE">
      <w:pPr>
        <w:pStyle w:val="ListBullet"/>
      </w:pPr>
      <w:r>
        <w:rPr>
          <w:b/>
        </w:rPr>
        <w:t>Figure 3.</w:t>
      </w:r>
      <w:r>
        <w:t xml:space="preserve"> Conserved spaceflight stress-pattern axes across both</w:t>
      </w:r>
      <w:r>
        <w:t xml:space="preserve"> studies.</w:t>
      </w:r>
    </w:p>
    <w:p w:rsidR="007F118C" w:rsidRDefault="002034BE">
      <w:pPr>
        <w:pStyle w:val="ListBullet"/>
      </w:pPr>
      <w:r>
        <w:rPr>
          <w:b/>
        </w:rPr>
        <w:t>Figure 4.</w:t>
      </w:r>
      <w:r>
        <w:t xml:space="preserve"> Gene-level non-replication of leaf Flight-vs-Ground fold-changes.</w:t>
      </w:r>
    </w:p>
    <w:p w:rsidR="007F118C" w:rsidRDefault="002034BE">
      <w:pPr>
        <w:pStyle w:val="ListBullet"/>
      </w:pPr>
      <w:r>
        <w:rPr>
          <w:b/>
        </w:rPr>
        <w:t>Figure 5.</w:t>
      </w:r>
      <w:r>
        <w:t xml:space="preserve"> Conserved biotic-defense axis profile: OSD-767 spaceflight (root) vs APH NahG.</w:t>
      </w:r>
    </w:p>
    <w:p w:rsidR="007F118C" w:rsidRDefault="002034BE">
      <w:pPr>
        <w:pStyle w:val="ListBullet"/>
      </w:pPr>
      <w:r>
        <w:rPr>
          <w:b/>
        </w:rPr>
        <w:t>Figure 6.</w:t>
      </w:r>
      <w:r>
        <w:t xml:space="preserve"> Cell-type localization of the defense axis in both studies.</w:t>
      </w:r>
    </w:p>
    <w:sectPr w:rsidR="007F118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34BE"/>
    <w:rsid w:val="0029639D"/>
    <w:rsid w:val="00326F90"/>
    <w:rsid w:val="00337A20"/>
    <w:rsid w:val="007F11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4BE83"/>
  <w14:defaultImageDpi w14:val="300"/>
  <w15:docId w15:val="{99D3638A-615D-4906-8693-57A40A6FC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57F1BB-B444-40E2-B6DD-319077E29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2055</Words>
  <Characters>11717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Barker</cp:lastModifiedBy>
  <cp:revision>3</cp:revision>
  <dcterms:created xsi:type="dcterms:W3CDTF">2013-12-23T23:15:00Z</dcterms:created>
  <dcterms:modified xsi:type="dcterms:W3CDTF">2026-06-26T15:18:00Z</dcterms:modified>
  <cp:category/>
</cp:coreProperties>
</file>