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KnowledgeOS</w:t>
      </w:r>
    </w:p>
    <w:p>
      <w:pPr>
        <w:pStyle w:val="Subtitle"/>
      </w:pPr>
      <w:r>
        <w:t>Knowledge Modelling &amp; KnowledgeOS Kernel — Knowledge Transfer for New Session</w:t>
      </w:r>
    </w:p>
    <w:p>
      <w:pPr>
        <w:pStyle w:val="Callout"/>
      </w:pPr>
      <w:r>
        <w:t>Purpose: restart the work in a fresh session without losing the research trajectory, mathematical decisions, DDD boundaries, or unresolved questions.</w:t>
      </w:r>
    </w:p>
    <w:p>
      <w:r>
        <w:t>Status: Working research/architecture transfer document — not constitutional law and not the final Kernel specification.</w:t>
      </w:r>
    </w:p>
    <w:p>
      <w:r>
        <w:t>Prepared from the accumulated KnowledgeOS research and the latest review/critique of the Phase 1 formalization.</w:t>
      </w:r>
    </w:p>
    <w:p>
      <w:pPr>
        <w:pStyle w:val="Heading1"/>
      </w:pPr>
      <w:r>
        <w:t>1. Executive Transfer Summary</w:t>
      </w:r>
    </w:p>
    <w:p>
      <w:r>
        <w:t>The research programme has converged on a critical distinction: Knowledge itself should not be identified with a database representation, a probability, a metric, a measure, a belief score, or a particular reasoning algorithm. KnowledgeOS should instead preserve a domain-independent relational and temporal substrate from which participant-specific epistemic states and knowledge attributions can be reconstructed, while specialized mathematical regimes interpret and measure those states.</w:t>
      </w:r>
    </w:p>
    <w:p>
      <w:pPr>
        <w:pStyle w:val="Callout"/>
      </w:pPr>
      <w:r>
        <w:t>Core direction: relational/epistemic structure in the Core; measure theory as a rigorous external mathematical regime, not as the ontology of KnowledgeOS.</w:t>
      </w:r>
    </w:p>
    <w:p>
      <w:pPr>
        <w:pStyle w:val="Heading2"/>
      </w:pPr>
      <w:r>
        <w:t>1.1 Current working definition of Knowledge</w:t>
      </w:r>
    </w:p>
    <w:p>
      <w:r>
        <w:t>Knowledge is currently treated as a factive epistemic relation between a participant and domain content, situated in a context and time, arising from an epistemic state formed through available information, evidence, inference, testimony, memory, perception, practice, or other admissible means. Knowledge is not reducible to any single representation, probability, measurement, or reasoning regime.</w:t>
      </w:r>
    </w:p>
    <w:p>
      <w:pPr>
        <w:pStyle w:val="CodeBlock"/>
      </w:pPr>
      <w:r>
        <w:t>Information  !=  Epistemic State  !=  Knowledge  !=  Measurement  !=  Decision</w:t>
      </w:r>
    </w:p>
    <w:p>
      <w:pPr>
        <w:pStyle w:val="Heading2"/>
      </w:pPr>
      <w:r>
        <w:t>1.2 Current working definition of Knowledge Space</w:t>
      </w:r>
    </w:p>
    <w:p>
      <w:r>
        <w:t>Knowledge Space is a structured, potentially unbounded semantic/domain space containing entities, states, events, concepts, propositions, relations and institutional structures toward which knowledge can be directed. It is not inherently a metric space, probability space, measure space, or differentiable manifold. A specialized regime may equip a selected region or representation with such structure.</w:t>
      </w:r>
    </w:p>
    <w:p>
      <w:pPr>
        <w:pStyle w:val="Heading2"/>
      </w:pPr>
      <w:r>
        <w:t>1.3 Current working definition of KnowledgeOS</w:t>
      </w:r>
    </w:p>
    <w:p>
      <w:r>
        <w:t>KnowledgeOS is the preservation and projection infrastructure that records identities, participants, contexts, boundaries, observations, provenance, relations, information histories and transitions required to reconstruct finite participants’ engagements with Knowledge Space. External logical, statistical, probabilistic, metric, topological, causal and institutional regimes may operate over this preserved substrate.</w:t>
      </w:r>
    </w:p>
    <w:p>
      <w:pPr>
        <w:pStyle w:val="Heading2"/>
      </w:pPr>
      <w:r>
        <w:t>1.4 Current working definition of the Kernel</w:t>
      </w:r>
    </w:p>
    <w:p>
      <w:r>
        <w:t>The KnowledgeOS Kernel is the smallest domain-independent substrate that owns the identity, history, provenance and relational semantics needed to preserve and reconstruct knowledge-bearing activity across bounded contexts and mathematical regimes.</w:t>
      </w:r>
    </w:p>
    <w:p>
      <w:pPr>
        <w:pStyle w:val="Heading1"/>
      </w:pPr>
      <w:r>
        <w:t>2. Why This Transfer Document Exists</w:t>
      </w:r>
    </w:p>
    <w:p>
      <w:r>
        <w:t>The previous session became too long because the research crossed philosophy, epistemology, DDD, mathematical modelling, measurement theory, probability and stochastic analysis. A new session should not restart the literature review. The next session should perform controlled formalization and testing.</w:t>
      </w:r>
    </w:p>
    <w:p>
      <w:r>
        <w:t>The uploaded critical review concludes that the architecture is mature enough to continue Phase 1 and that the remaining issues are refinements rather than reasons to reopen the research. This transfer preserves that strategic conclusion while correcting the places where “mature” must not be confused with “formally frozen.”</w:t>
      </w:r>
    </w:p>
    <w:p>
      <w:pPr>
        <w:pStyle w:val="Heading1"/>
      </w:pPr>
      <w:r>
        <w:t>3. Research Conclusions Already Reached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Lens / Source</w:t>
            </w:r>
          </w:p>
        </w:tc>
        <w:tc>
          <w:tcPr>
            <w:tcW w:type="dxa" w:w="3312"/>
            <w:vAlign w:val="center"/>
            <w:shd w:fill="D9E2F3"/>
          </w:tcPr>
          <w:p>
            <w:r/>
            <w:r>
              <w:rPr>
                <w:b/>
                <w:sz w:val="18"/>
              </w:rPr>
              <w:t>What it contributed</w:t>
            </w:r>
          </w:p>
        </w:tc>
        <w:tc>
          <w:tcPr>
            <w:tcW w:type="dxa" w:w="3312"/>
            <w:vAlign w:val="center"/>
            <w:shd w:fill="D9E2F3"/>
          </w:tcPr>
          <w:p>
            <w:r/>
            <w:r>
              <w:rPr>
                <w:b/>
                <w:sz w:val="18"/>
              </w:rPr>
              <w:t>Current architectural meaning</w:t>
            </w:r>
          </w:p>
        </w:tc>
      </w:tr>
      <w:tr>
        <w:tc>
          <w:tcPr>
            <w:tcW w:type="dxa" w:w="3312"/>
            <w:vAlign w:val="center"/>
          </w:tcPr>
          <w:p>
            <w:r/>
            <w:r>
              <w:rPr>
                <w:b w:val="0"/>
                <w:sz w:val="18"/>
              </w:rPr>
              <w:t>Williamson</w:t>
            </w:r>
          </w:p>
        </w:tc>
        <w:tc>
          <w:tcPr>
            <w:tcW w:type="dxa" w:w="3312"/>
            <w:vAlign w:val="center"/>
          </w:tcPr>
          <w:p>
            <w:r/>
            <w:r>
              <w:rPr>
                <w:b w:val="0"/>
                <w:sz w:val="18"/>
              </w:rPr>
              <w:t>Knowledge is factive and should not be reduced casually to simpler ingredients.</w:t>
            </w:r>
          </w:p>
        </w:tc>
        <w:tc>
          <w:tcPr>
            <w:tcW w:type="dxa" w:w="3312"/>
            <w:vAlign w:val="center"/>
          </w:tcPr>
          <w:p>
            <w:r/>
            <w:r>
              <w:rPr>
                <w:b w:val="0"/>
                <w:sz w:val="18"/>
              </w:rPr>
              <w:t>Keep KnowledgeAttribution distinct from belief, evidence, probability and measurement.</w:t>
            </w:r>
          </w:p>
        </w:tc>
      </w:tr>
      <w:tr>
        <w:tc>
          <w:tcPr>
            <w:tcW w:type="dxa" w:w="3312"/>
            <w:vAlign w:val="center"/>
          </w:tcPr>
          <w:p>
            <w:r/>
            <w:r>
              <w:rPr>
                <w:b w:val="0"/>
                <w:sz w:val="18"/>
              </w:rPr>
              <w:t>Pritchard</w:t>
            </w:r>
          </w:p>
        </w:tc>
        <w:tc>
          <w:tcPr>
            <w:tcW w:type="dxa" w:w="3312"/>
            <w:vAlign w:val="center"/>
          </w:tcPr>
          <w:p>
            <w:r/>
            <w:r>
              <w:rPr>
                <w:b w:val="0"/>
                <w:sz w:val="18"/>
              </w:rPr>
              <w:t>Truth, belief, anti-luck, reliability, testimony, memory, know-how/know-that, contextualism, extended cognition.</w:t>
            </w:r>
          </w:p>
        </w:tc>
        <w:tc>
          <w:tcPr>
            <w:tcW w:type="dxa" w:w="3312"/>
            <w:vAlign w:val="center"/>
          </w:tcPr>
          <w:p>
            <w:r/>
            <w:r>
              <w:rPr>
                <w:b w:val="0"/>
                <w:sz w:val="18"/>
              </w:rPr>
              <w:t>Prevent epistemic state, knowledge and representation from being collapsed.</w:t>
            </w:r>
          </w:p>
        </w:tc>
      </w:tr>
      <w:tr>
        <w:tc>
          <w:tcPr>
            <w:tcW w:type="dxa" w:w="3312"/>
            <w:vAlign w:val="center"/>
          </w:tcPr>
          <w:p>
            <w:r/>
            <w:r>
              <w:rPr>
                <w:b w:val="0"/>
                <w:sz w:val="18"/>
              </w:rPr>
              <w:t>Fagin et al.</w:t>
            </w:r>
          </w:p>
        </w:tc>
        <w:tc>
          <w:tcPr>
            <w:tcW w:type="dxa" w:w="3312"/>
            <w:vAlign w:val="center"/>
          </w:tcPr>
          <w:p>
            <w:r/>
            <w:r>
              <w:rPr>
                <w:b w:val="0"/>
                <w:sz w:val="18"/>
              </w:rPr>
              <w:t>Participant-relative epistemic states and multiple agents.</w:t>
            </w:r>
          </w:p>
        </w:tc>
        <w:tc>
          <w:tcPr>
            <w:tcW w:type="dxa" w:w="3312"/>
            <w:vAlign w:val="center"/>
          </w:tcPr>
          <w:p>
            <w:r/>
            <w:r>
              <w:rPr>
                <w:b w:val="0"/>
                <w:sz w:val="18"/>
              </w:rPr>
              <w:t>Participant and epistemic state are core candidates; projections are agent-relative.</w:t>
            </w:r>
          </w:p>
        </w:tc>
      </w:tr>
      <w:tr>
        <w:tc>
          <w:tcPr>
            <w:tcW w:type="dxa" w:w="3312"/>
            <w:vAlign w:val="center"/>
          </w:tcPr>
          <w:p>
            <w:r/>
            <w:r>
              <w:rPr>
                <w:b w:val="0"/>
                <w:sz w:val="18"/>
              </w:rPr>
              <w:t>Gärdenfors</w:t>
            </w:r>
          </w:p>
        </w:tc>
        <w:tc>
          <w:tcPr>
            <w:tcW w:type="dxa" w:w="3312"/>
            <w:vAlign w:val="center"/>
          </w:tcPr>
          <w:p>
            <w:r/>
            <w:r>
              <w:rPr>
                <w:b w:val="0"/>
                <w:sz w:val="18"/>
              </w:rPr>
              <w:t>Expansion, contraction, revision.</w:t>
            </w:r>
          </w:p>
        </w:tc>
        <w:tc>
          <w:tcPr>
            <w:tcW w:type="dxa" w:w="3312"/>
            <w:vAlign w:val="center"/>
          </w:tcPr>
          <w:p>
            <w:r/>
            <w:r>
              <w:rPr>
                <w:b w:val="0"/>
                <w:sz w:val="18"/>
              </w:rPr>
              <w:t>Knowledge/epistemic state is temporally dynamic and non-monotonic.</w:t>
            </w:r>
          </w:p>
        </w:tc>
      </w:tr>
      <w:tr>
        <w:tc>
          <w:tcPr>
            <w:tcW w:type="dxa" w:w="3312"/>
            <w:vAlign w:val="center"/>
          </w:tcPr>
          <w:p>
            <w:r/>
            <w:r>
              <w:rPr>
                <w:b w:val="0"/>
                <w:sz w:val="18"/>
              </w:rPr>
              <w:t>Gelfond &amp; Kahl</w:t>
            </w:r>
          </w:p>
        </w:tc>
        <w:tc>
          <w:tcPr>
            <w:tcW w:type="dxa" w:w="3312"/>
            <w:vAlign w:val="center"/>
          </w:tcPr>
          <w:p>
            <w:r/>
            <w:r>
              <w:rPr>
                <w:b w:val="0"/>
                <w:sz w:val="18"/>
              </w:rPr>
              <w:t>Explicit vs implicit knowledge, defaults, exceptions, incomplete knowledge, alternative models, dynamic reasoning.</w:t>
            </w:r>
          </w:p>
        </w:tc>
        <w:tc>
          <w:tcPr>
            <w:tcW w:type="dxa" w:w="3312"/>
            <w:vAlign w:val="center"/>
          </w:tcPr>
          <w:p>
            <w:r/>
            <w:r>
              <w:rPr>
                <w:b w:val="0"/>
                <w:sz w:val="18"/>
              </w:rPr>
              <w:t>Reasoning is regime-specific; historical inputs and derived conclusions must be separable.</w:t>
            </w:r>
          </w:p>
        </w:tc>
      </w:tr>
      <w:tr>
        <w:tc>
          <w:tcPr>
            <w:tcW w:type="dxa" w:w="3312"/>
            <w:vAlign w:val="center"/>
          </w:tcPr>
          <w:p>
            <w:r/>
            <w:r>
              <w:rPr>
                <w:b w:val="0"/>
                <w:sz w:val="18"/>
              </w:rPr>
              <w:t>Brandom</w:t>
            </w:r>
          </w:p>
        </w:tc>
        <w:tc>
          <w:tcPr>
            <w:tcW w:type="dxa" w:w="3312"/>
            <w:vAlign w:val="center"/>
          </w:tcPr>
          <w:p>
            <w:r/>
            <w:r>
              <w:rPr>
                <w:b w:val="0"/>
                <w:sz w:val="18"/>
              </w:rPr>
              <w:t>Commitment, entitlement, inference, challenge, making implicit relations explicit.</w:t>
            </w:r>
          </w:p>
        </w:tc>
        <w:tc>
          <w:tcPr>
            <w:tcW w:type="dxa" w:w="3312"/>
            <w:vAlign w:val="center"/>
          </w:tcPr>
          <w:p>
            <w:r/>
            <w:r>
              <w:rPr>
                <w:b w:val="0"/>
                <w:sz w:val="18"/>
              </w:rPr>
              <w:t>Knowledge-bearing content has inferential and normative relations; assertion is not knowledge itself.</w:t>
            </w:r>
          </w:p>
        </w:tc>
      </w:tr>
      <w:tr>
        <w:tc>
          <w:tcPr>
            <w:tcW w:type="dxa" w:w="3312"/>
            <w:vAlign w:val="center"/>
          </w:tcPr>
          <w:p>
            <w:r/>
            <w:r>
              <w:rPr>
                <w:b w:val="0"/>
                <w:sz w:val="18"/>
              </w:rPr>
              <w:t>Searle</w:t>
            </w:r>
          </w:p>
        </w:tc>
        <w:tc>
          <w:tcPr>
            <w:tcW w:type="dxa" w:w="3312"/>
            <w:vAlign w:val="center"/>
          </w:tcPr>
          <w:p>
            <w:r/>
            <w:r>
              <w:rPr>
                <w:b w:val="0"/>
                <w:sz w:val="18"/>
              </w:rPr>
              <w:t>Institutional facts and status functions.</w:t>
            </w:r>
          </w:p>
        </w:tc>
        <w:tc>
          <w:tcPr>
            <w:tcW w:type="dxa" w:w="3312"/>
            <w:vAlign w:val="center"/>
          </w:tcPr>
          <w:p>
            <w:r/>
            <w:r>
              <w:rPr>
                <w:b w:val="0"/>
                <w:sz w:val="18"/>
              </w:rPr>
              <w:t>Institutional meaning belongs to bounded contexts/regimes, not universally to Kernel.</w:t>
            </w:r>
          </w:p>
        </w:tc>
      </w:tr>
      <w:tr>
        <w:tc>
          <w:tcPr>
            <w:tcW w:type="dxa" w:w="3312"/>
            <w:vAlign w:val="center"/>
          </w:tcPr>
          <w:p>
            <w:r/>
            <w:r>
              <w:rPr>
                <w:b w:val="0"/>
                <w:sz w:val="18"/>
              </w:rPr>
              <w:t>Dretske</w:t>
            </w:r>
          </w:p>
        </w:tc>
        <w:tc>
          <w:tcPr>
            <w:tcW w:type="dxa" w:w="3312"/>
            <w:vAlign w:val="center"/>
          </w:tcPr>
          <w:p>
            <w:r/>
            <w:r>
              <w:rPr>
                <w:b w:val="0"/>
                <w:sz w:val="18"/>
              </w:rPr>
              <w:t>Information flow.</w:t>
            </w:r>
          </w:p>
        </w:tc>
        <w:tc>
          <w:tcPr>
            <w:tcW w:type="dxa" w:w="3312"/>
            <w:vAlign w:val="center"/>
          </w:tcPr>
          <w:p>
            <w:r/>
            <w:r>
              <w:rPr>
                <w:b w:val="0"/>
                <w:sz w:val="18"/>
              </w:rPr>
              <w:t>Information is an input relation, not automatically knowledge.</w:t>
            </w:r>
          </w:p>
        </w:tc>
      </w:tr>
      <w:tr>
        <w:tc>
          <w:tcPr>
            <w:tcW w:type="dxa" w:w="3312"/>
            <w:vAlign w:val="center"/>
          </w:tcPr>
          <w:p>
            <w:r/>
            <w:r>
              <w:rPr>
                <w:b w:val="0"/>
                <w:sz w:val="18"/>
              </w:rPr>
              <w:t>Floridi</w:t>
            </w:r>
          </w:p>
        </w:tc>
        <w:tc>
          <w:tcPr>
            <w:tcW w:type="dxa" w:w="3312"/>
            <w:vAlign w:val="center"/>
          </w:tcPr>
          <w:p>
            <w:r/>
            <w:r>
              <w:rPr>
                <w:b w:val="0"/>
                <w:sz w:val="18"/>
              </w:rPr>
              <w:t>Abstraction, representation, scope.</w:t>
            </w:r>
          </w:p>
        </w:tc>
        <w:tc>
          <w:tcPr>
            <w:tcW w:type="dxa" w:w="3312"/>
            <w:vAlign w:val="center"/>
          </w:tcPr>
          <w:p>
            <w:r/>
            <w:r>
              <w:rPr>
                <w:b w:val="0"/>
                <w:sz w:val="18"/>
              </w:rPr>
              <w:t>Boundary and representation must remain distinct.</w:t>
            </w:r>
          </w:p>
        </w:tc>
      </w:tr>
      <w:tr>
        <w:tc>
          <w:tcPr>
            <w:tcW w:type="dxa" w:w="3312"/>
            <w:vAlign w:val="center"/>
          </w:tcPr>
          <w:p>
            <w:r/>
            <w:r>
              <w:rPr>
                <w:b w:val="0"/>
                <w:sz w:val="18"/>
              </w:rPr>
              <w:t>Roberts</w:t>
            </w:r>
          </w:p>
        </w:tc>
        <w:tc>
          <w:tcPr>
            <w:tcW w:type="dxa" w:w="3312"/>
            <w:vAlign w:val="center"/>
          </w:tcPr>
          <w:p>
            <w:r/>
            <w:r>
              <w:rPr>
                <w:b w:val="0"/>
                <w:sz w:val="18"/>
              </w:rPr>
              <w:t>Measurement requires empirical structure, representation theorem, scale and meaningful operations.</w:t>
            </w:r>
          </w:p>
        </w:tc>
        <w:tc>
          <w:tcPr>
            <w:tcW w:type="dxa" w:w="3312"/>
            <w:vAlign w:val="center"/>
          </w:tcPr>
          <w:p>
            <w:r/>
            <w:r>
              <w:rPr>
                <w:b w:val="0"/>
                <w:sz w:val="18"/>
              </w:rPr>
              <w:t>Measurement governance must validate every quantitative regime; no arbitrary KnowledgeScore.</w:t>
            </w:r>
          </w:p>
        </w:tc>
      </w:tr>
      <w:tr>
        <w:tc>
          <w:tcPr>
            <w:tcW w:type="dxa" w:w="3312"/>
            <w:vAlign w:val="center"/>
          </w:tcPr>
          <w:p>
            <w:r/>
            <w:r>
              <w:rPr>
                <w:b w:val="0"/>
                <w:sz w:val="18"/>
              </w:rPr>
              <w:t>Aggoun &amp; Elliott</w:t>
            </w:r>
          </w:p>
        </w:tc>
        <w:tc>
          <w:tcPr>
            <w:tcW w:type="dxa" w:w="3312"/>
            <w:vAlign w:val="center"/>
          </w:tcPr>
          <w:p>
            <w:r/>
            <w:r>
              <w:rPr>
                <w:b w:val="0"/>
                <w:sz w:val="18"/>
              </w:rPr>
              <w:t>Filtrations, conditional expectation and filtering for uncertain hidden states.</w:t>
            </w:r>
          </w:p>
        </w:tc>
        <w:tc>
          <w:tcPr>
            <w:tcW w:type="dxa" w:w="3312"/>
            <w:vAlign w:val="center"/>
          </w:tcPr>
          <w:p>
            <w:r/>
            <w:r>
              <w:rPr>
                <w:b w:val="0"/>
                <w:sz w:val="18"/>
              </w:rPr>
              <w:t>Probabilistic filtering is a regime, not the definition of KnowledgeOS.</w:t>
            </w:r>
          </w:p>
        </w:tc>
      </w:tr>
      <w:tr>
        <w:tc>
          <w:tcPr>
            <w:tcW w:type="dxa" w:w="3312"/>
            <w:vAlign w:val="center"/>
          </w:tcPr>
          <w:p>
            <w:r/>
            <w:r>
              <w:rPr>
                <w:b w:val="0"/>
                <w:sz w:val="18"/>
              </w:rPr>
              <w:t>Rudin</w:t>
            </w:r>
          </w:p>
        </w:tc>
        <w:tc>
          <w:tcPr>
            <w:tcW w:type="dxa" w:w="3312"/>
            <w:vAlign w:val="center"/>
          </w:tcPr>
          <w:p>
            <w:r/>
            <w:r>
              <w:rPr>
                <w:b w:val="0"/>
                <w:sz w:val="18"/>
              </w:rPr>
              <w:t>Metric spaces, convergence, continuity, Lebesgue integration, Lp spaces, conditional expectation foundations.</w:t>
            </w:r>
          </w:p>
        </w:tc>
        <w:tc>
          <w:tcPr>
            <w:tcW w:type="dxa" w:w="3312"/>
            <w:vAlign w:val="center"/>
          </w:tcPr>
          <w:p>
            <w:r/>
            <w:r>
              <w:rPr>
                <w:b w:val="0"/>
                <w:sz w:val="18"/>
              </w:rPr>
              <w:t>Use the minimum mathematical structure justified by a regime; do not impose analysis on the Kernel.</w:t>
            </w:r>
          </w:p>
        </w:tc>
      </w:tr>
    </w:tbl>
    <w:p/>
    <w:p>
      <w:pPr>
        <w:pStyle w:val="Heading1"/>
      </w:pPr>
      <w:r>
        <w:t>4. Critical Decision About Measure Theory</w:t>
      </w:r>
    </w:p>
    <w:p>
      <w:pPr>
        <w:pStyle w:val="Callout"/>
      </w:pPr>
      <w:r>
        <w:t>Decision: Keep measure theory. Do not use measure theory as the definition of Knowledge or the universal definition of KnowledgeOS.</w:t>
      </w:r>
    </w:p>
    <w:p>
      <w:r>
        <w:t>The senior-mathematical conclusion is that measure theory is one of the most powerful external regimes available to KnowledgeOS, especially where uncertainty, integration, conditional expectation, filtering, stochastic processes or Lp comparison are genuinely present. It should not be imposed on all knowledge-bearing structures.</w:t>
      </w:r>
    </w:p>
    <w:p>
      <w:pPr>
        <w:pStyle w:val="Heading2"/>
      </w:pPr>
      <w:r>
        <w:t>4.1 Why not make KnowledgeOS a measure space?</w:t>
      </w:r>
    </w:p>
    <w:p>
      <w:pPr>
        <w:pStyle w:val="ListBullet"/>
      </w:pPr>
      <w:r>
        <w:t>Not every knowledge object is naturally a measurable set.</w:t>
      </w:r>
    </w:p>
    <w:p>
      <w:pPr>
        <w:pStyle w:val="ListBullet"/>
      </w:pPr>
      <w:r>
        <w:t>Not every epistemic attribute has additive measure semantics.</w:t>
      </w:r>
    </w:p>
    <w:p>
      <w:pPr>
        <w:pStyle w:val="ListBullet"/>
      </w:pPr>
      <w:r>
        <w:t>Not every participant relation is probabilistic.</w:t>
      </w:r>
    </w:p>
    <w:p>
      <w:pPr>
        <w:pStyle w:val="ListBullet"/>
      </w:pPr>
      <w:r>
        <w:t>Not every knowledge transition is continuous or differentiable.</w:t>
      </w:r>
    </w:p>
    <w:p>
      <w:pPr>
        <w:pStyle w:val="ListBullet"/>
      </w:pPr>
      <w:r>
        <w:t>Not every comparison needs a metric.</w:t>
      </w:r>
    </w:p>
    <w:p>
      <w:pPr>
        <w:pStyle w:val="ListBullet"/>
      </w:pPr>
      <w:r>
        <w:t>Knowledge itself is not a numerical quantity merely because some of its properties can be measured.</w:t>
      </w:r>
    </w:p>
    <w:p>
      <w:pPr>
        <w:pStyle w:val="ListBullet"/>
      </w:pPr>
      <w:r>
        <w:t>Mathematical structure should be added by a regime only when the empirical/semantic problem warrants it.</w:t>
      </w:r>
    </w:p>
    <w:p>
      <w:pPr>
        <w:pStyle w:val="Heading2"/>
      </w:pPr>
      <w:r>
        <w:t>4.2 What measure theory is good for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Technique</w:t>
            </w:r>
          </w:p>
        </w:tc>
        <w:tc>
          <w:tcPr>
            <w:tcW w:type="dxa" w:w="3312"/>
            <w:vAlign w:val="center"/>
            <w:shd w:fill="D9E2F3"/>
          </w:tcPr>
          <w:p>
            <w:r/>
            <w:r>
              <w:rPr>
                <w:b/>
                <w:sz w:val="18"/>
              </w:rPr>
              <w:t>Use in KnowledgeOS</w:t>
            </w:r>
          </w:p>
        </w:tc>
        <w:tc>
          <w:tcPr>
            <w:tcW w:type="dxa" w:w="3312"/>
            <w:vAlign w:val="center"/>
            <w:shd w:fill="D9E2F3"/>
          </w:tcPr>
          <w:p>
            <w:r/>
            <w:r>
              <w:rPr>
                <w:b/>
                <w:sz w:val="18"/>
              </w:rPr>
              <w:t>Status</w:t>
            </w:r>
          </w:p>
        </w:tc>
      </w:tr>
      <w:tr>
        <w:tc>
          <w:tcPr>
            <w:tcW w:type="dxa" w:w="3312"/>
            <w:vAlign w:val="center"/>
          </w:tcPr>
          <w:p>
            <w:r/>
            <w:r>
              <w:rPr>
                <w:b w:val="0"/>
                <w:sz w:val="18"/>
              </w:rPr>
              <w:t>Probability spaces</w:t>
            </w:r>
          </w:p>
        </w:tc>
        <w:tc>
          <w:tcPr>
            <w:tcW w:type="dxa" w:w="3312"/>
            <w:vAlign w:val="center"/>
          </w:tcPr>
          <w:p>
            <w:r/>
            <w:r>
              <w:rPr>
                <w:b w:val="0"/>
                <w:sz w:val="18"/>
              </w:rPr>
              <w:t>Model uncertainty over a defined stochastic domain/state.</w:t>
            </w:r>
          </w:p>
        </w:tc>
        <w:tc>
          <w:tcPr>
            <w:tcW w:type="dxa" w:w="3312"/>
            <w:vAlign w:val="center"/>
          </w:tcPr>
          <w:p>
            <w:r/>
            <w:r>
              <w:rPr>
                <w:b w:val="0"/>
                <w:sz w:val="18"/>
              </w:rPr>
              <w:t>Supported regime</w:t>
            </w:r>
          </w:p>
        </w:tc>
      </w:tr>
      <w:tr>
        <w:tc>
          <w:tcPr>
            <w:tcW w:type="dxa" w:w="3312"/>
            <w:vAlign w:val="center"/>
          </w:tcPr>
          <w:p>
            <w:r/>
            <w:r>
              <w:rPr>
                <w:b w:val="0"/>
                <w:sz w:val="18"/>
              </w:rPr>
              <w:t>Filtrations</w:t>
            </w:r>
          </w:p>
        </w:tc>
        <w:tc>
          <w:tcPr>
            <w:tcW w:type="dxa" w:w="3312"/>
            <w:vAlign w:val="center"/>
          </w:tcPr>
          <w:p>
            <w:r/>
            <w:r>
              <w:rPr>
                <w:b w:val="0"/>
                <w:sz w:val="18"/>
              </w:rPr>
              <w:t>Represent participant information history in a probabilistic setting.</w:t>
            </w:r>
          </w:p>
        </w:tc>
        <w:tc>
          <w:tcPr>
            <w:tcW w:type="dxa" w:w="3312"/>
            <w:vAlign w:val="center"/>
          </w:tcPr>
          <w:p>
            <w:r/>
            <w:r>
              <w:rPr>
                <w:b w:val="0"/>
                <w:sz w:val="18"/>
              </w:rPr>
              <w:t>Supported regime</w:t>
            </w:r>
          </w:p>
        </w:tc>
      </w:tr>
      <w:tr>
        <w:tc>
          <w:tcPr>
            <w:tcW w:type="dxa" w:w="3312"/>
            <w:vAlign w:val="center"/>
          </w:tcPr>
          <w:p>
            <w:r/>
            <w:r>
              <w:rPr>
                <w:b w:val="0"/>
                <w:sz w:val="18"/>
              </w:rPr>
              <w:t>Conditional expectation</w:t>
            </w:r>
          </w:p>
        </w:tc>
        <w:tc>
          <w:tcPr>
            <w:tcW w:type="dxa" w:w="3312"/>
            <w:vAlign w:val="center"/>
          </w:tcPr>
          <w:p>
            <w:r/>
            <w:r>
              <w:rPr>
                <w:b w:val="0"/>
                <w:sz w:val="18"/>
              </w:rPr>
              <w:t>Project a hidden state onto available information.</w:t>
            </w:r>
          </w:p>
        </w:tc>
        <w:tc>
          <w:tcPr>
            <w:tcW w:type="dxa" w:w="3312"/>
            <w:vAlign w:val="center"/>
          </w:tcPr>
          <w:p>
            <w:r/>
            <w:r>
              <w:rPr>
                <w:b w:val="0"/>
                <w:sz w:val="18"/>
              </w:rPr>
              <w:t>Supported filtering regime</w:t>
            </w:r>
          </w:p>
        </w:tc>
      </w:tr>
      <w:tr>
        <w:tc>
          <w:tcPr>
            <w:tcW w:type="dxa" w:w="3312"/>
            <w:vAlign w:val="center"/>
          </w:tcPr>
          <w:p>
            <w:r/>
            <w:r>
              <w:rPr>
                <w:b w:val="0"/>
                <w:sz w:val="18"/>
              </w:rPr>
              <w:t>Radon-Nikodym derivative</w:t>
            </w:r>
          </w:p>
        </w:tc>
        <w:tc>
          <w:tcPr>
            <w:tcW w:type="dxa" w:w="3312"/>
            <w:vAlign w:val="center"/>
          </w:tcPr>
          <w:p>
            <w:r/>
            <w:r>
              <w:rPr>
                <w:b w:val="0"/>
                <w:sz w:val="18"/>
              </w:rPr>
              <w:t>Compare absolutely continuous measures / change of measure.</w:t>
            </w:r>
          </w:p>
        </w:tc>
        <w:tc>
          <w:tcPr>
            <w:tcW w:type="dxa" w:w="3312"/>
            <w:vAlign w:val="center"/>
          </w:tcPr>
          <w:p>
            <w:r/>
            <w:r>
              <w:rPr>
                <w:b w:val="0"/>
                <w:sz w:val="18"/>
              </w:rPr>
              <w:t>Specialized use</w:t>
            </w:r>
          </w:p>
        </w:tc>
      </w:tr>
      <w:tr>
        <w:tc>
          <w:tcPr>
            <w:tcW w:type="dxa" w:w="3312"/>
            <w:vAlign w:val="center"/>
          </w:tcPr>
          <w:p>
            <w:r/>
            <w:r>
              <w:rPr>
                <w:b w:val="0"/>
                <w:sz w:val="18"/>
              </w:rPr>
              <w:t>Lp spaces</w:t>
            </w:r>
          </w:p>
        </w:tc>
        <w:tc>
          <w:tcPr>
            <w:tcW w:type="dxa" w:w="3312"/>
            <w:vAlign w:val="center"/>
          </w:tcPr>
          <w:p>
            <w:r/>
            <w:r>
              <w:rPr>
                <w:b w:val="0"/>
                <w:sz w:val="18"/>
              </w:rPr>
              <w:t>Compare stochastic estimates/functions rigorously.</w:t>
            </w:r>
          </w:p>
        </w:tc>
        <w:tc>
          <w:tcPr>
            <w:tcW w:type="dxa" w:w="3312"/>
            <w:vAlign w:val="center"/>
          </w:tcPr>
          <w:p>
            <w:r/>
            <w:r>
              <w:rPr>
                <w:b w:val="0"/>
                <w:sz w:val="18"/>
              </w:rPr>
              <w:t>Specialized use</w:t>
            </w:r>
          </w:p>
        </w:tc>
      </w:tr>
      <w:tr>
        <w:tc>
          <w:tcPr>
            <w:tcW w:type="dxa" w:w="3312"/>
            <w:vAlign w:val="center"/>
          </w:tcPr>
          <w:p>
            <w:r/>
            <w:r>
              <w:rPr>
                <w:b w:val="0"/>
                <w:sz w:val="18"/>
              </w:rPr>
              <w:t>Lebesgue integration</w:t>
            </w:r>
          </w:p>
        </w:tc>
        <w:tc>
          <w:tcPr>
            <w:tcW w:type="dxa" w:w="3312"/>
            <w:vAlign w:val="center"/>
          </w:tcPr>
          <w:p>
            <w:r/>
            <w:r>
              <w:rPr>
                <w:b w:val="0"/>
                <w:sz w:val="18"/>
              </w:rPr>
              <w:t>Aggregate explicitly defined measurable quantities.</w:t>
            </w:r>
          </w:p>
        </w:tc>
        <w:tc>
          <w:tcPr>
            <w:tcW w:type="dxa" w:w="3312"/>
            <w:vAlign w:val="center"/>
          </w:tcPr>
          <w:p>
            <w:r/>
            <w:r>
              <w:rPr>
                <w:b w:val="0"/>
                <w:sz w:val="18"/>
              </w:rPr>
              <w:t>Specialized use</w:t>
            </w:r>
          </w:p>
        </w:tc>
      </w:tr>
      <w:tr>
        <w:tc>
          <w:tcPr>
            <w:tcW w:type="dxa" w:w="3312"/>
            <w:vAlign w:val="center"/>
          </w:tcPr>
          <w:p>
            <w:r/>
            <w:r>
              <w:rPr>
                <w:b w:val="0"/>
                <w:sz w:val="18"/>
              </w:rPr>
              <w:t>Monotone/Fatou/Dominated Convergence</w:t>
            </w:r>
          </w:p>
        </w:tc>
        <w:tc>
          <w:tcPr>
            <w:tcW w:type="dxa" w:w="3312"/>
            <w:vAlign w:val="center"/>
          </w:tcPr>
          <w:p>
            <w:r/>
            <w:r>
              <w:rPr>
                <w:b w:val="0"/>
                <w:sz w:val="18"/>
              </w:rPr>
              <w:t>Prove valid limit/interchange operations for quantitative models.</w:t>
            </w:r>
          </w:p>
        </w:tc>
        <w:tc>
          <w:tcPr>
            <w:tcW w:type="dxa" w:w="3312"/>
            <w:vAlign w:val="center"/>
          </w:tcPr>
          <w:p>
            <w:r/>
            <w:r>
              <w:rPr>
                <w:b w:val="0"/>
                <w:sz w:val="18"/>
              </w:rPr>
              <w:t>Advanced regime</w:t>
            </w:r>
          </w:p>
        </w:tc>
      </w:tr>
      <w:tr>
        <w:tc>
          <w:tcPr>
            <w:tcW w:type="dxa" w:w="3312"/>
            <w:vAlign w:val="center"/>
          </w:tcPr>
          <w:p>
            <w:r/>
            <w:r>
              <w:rPr>
                <w:b w:val="0"/>
                <w:sz w:val="18"/>
              </w:rPr>
              <w:t>Metric/topological foundations</w:t>
            </w:r>
          </w:p>
        </w:tc>
        <w:tc>
          <w:tcPr>
            <w:tcW w:type="dxa" w:w="3312"/>
            <w:vAlign w:val="center"/>
          </w:tcPr>
          <w:p>
            <w:r/>
            <w:r>
              <w:rPr>
                <w:b w:val="0"/>
                <w:sz w:val="18"/>
              </w:rPr>
              <w:t>Study distance, convergence, continuity and boundaries where justified.</w:t>
            </w:r>
          </w:p>
        </w:tc>
        <w:tc>
          <w:tcPr>
            <w:tcW w:type="dxa" w:w="3312"/>
            <w:vAlign w:val="center"/>
          </w:tcPr>
          <w:p>
            <w:r/>
            <w:r>
              <w:rPr>
                <w:b w:val="0"/>
                <w:sz w:val="18"/>
              </w:rPr>
              <w:t>Often useful before measure theory</w:t>
            </w:r>
          </w:p>
        </w:tc>
      </w:tr>
      <w:tr>
        <w:tc>
          <w:tcPr>
            <w:tcW w:type="dxa" w:w="3312"/>
            <w:vAlign w:val="center"/>
          </w:tcPr>
          <w:p>
            <w:r/>
            <w:r>
              <w:rPr>
                <w:b w:val="0"/>
                <w:sz w:val="18"/>
              </w:rPr>
              <w:t>Stochastic processes</w:t>
            </w:r>
          </w:p>
        </w:tc>
        <w:tc>
          <w:tcPr>
            <w:tcW w:type="dxa" w:w="3312"/>
            <w:vAlign w:val="center"/>
          </w:tcPr>
          <w:p>
            <w:r/>
            <w:r>
              <w:rPr>
                <w:b w:val="0"/>
                <w:sz w:val="18"/>
              </w:rPr>
              <w:t>Model time-evolving uncertain states.</w:t>
            </w:r>
          </w:p>
        </w:tc>
        <w:tc>
          <w:tcPr>
            <w:tcW w:type="dxa" w:w="3312"/>
            <w:vAlign w:val="center"/>
          </w:tcPr>
          <w:p>
            <w:r/>
            <w:r>
              <w:rPr>
                <w:b w:val="0"/>
                <w:sz w:val="18"/>
              </w:rPr>
              <w:t>Filtering/probabilistic regime</w:t>
            </w:r>
          </w:p>
        </w:tc>
      </w:tr>
    </w:tbl>
    <w:p/>
    <w:p>
      <w:pPr>
        <w:pStyle w:val="Heading1"/>
      </w:pPr>
      <w:r>
        <w:t>5. The Core Mathematical Characterization</w:t>
      </w:r>
    </w:p>
    <w:p>
      <w:r>
        <w:t>The Core should be mathematically meaningful without becoming numerical. The preferred mathematical foundation is a many-sorted relational-temporal structure with typed relations and immutable history.</w:t>
      </w:r>
    </w:p>
    <w:p>
      <w:pPr>
        <w:pStyle w:val="CodeBlock"/>
      </w:pPr>
      <w:r>
        <w:t>Core structure (candidate):</w:t>
      </w:r>
    </w:p>
    <w:p>
      <w:pPr>
        <w:pStyle w:val="CodeBlock"/>
      </w:pPr>
      <w:r>
        <w:t>C = (P, T, B, I, E, K, R, H, Theta)</w:t>
      </w:r>
    </w:p>
    <w:p>
      <w:pPr>
        <w:pStyle w:val="CodeBlock"/>
      </w:pPr>
    </w:p>
    <w:p>
      <w:pPr>
        <w:pStyle w:val="CodeBlock"/>
      </w:pPr>
      <w:r>
        <w:t>P  = Participants</w:t>
      </w:r>
    </w:p>
    <w:p>
      <w:pPr>
        <w:pStyle w:val="CodeBlock"/>
      </w:pPr>
      <w:r>
        <w:t>T  = Temporal structure</w:t>
      </w:r>
    </w:p>
    <w:p>
      <w:pPr>
        <w:pStyle w:val="CodeBlock"/>
      </w:pPr>
      <w:r>
        <w:t>B  = Contexts / boundaries</w:t>
      </w:r>
    </w:p>
    <w:p>
      <w:pPr>
        <w:pStyle w:val="CodeBlock"/>
      </w:pPr>
      <w:r>
        <w:t>I  = Information / observations</w:t>
      </w:r>
    </w:p>
    <w:p>
      <w:pPr>
        <w:pStyle w:val="CodeBlock"/>
      </w:pPr>
      <w:r>
        <w:t>E  = Epistemic states</w:t>
      </w:r>
    </w:p>
    <w:p>
      <w:pPr>
        <w:pStyle w:val="CodeBlock"/>
      </w:pPr>
      <w:r>
        <w:t>K  = Knowledge attributions</w:t>
      </w:r>
    </w:p>
    <w:p>
      <w:pPr>
        <w:pStyle w:val="CodeBlock"/>
      </w:pPr>
      <w:r>
        <w:t>R  = Typed relations</w:t>
      </w:r>
    </w:p>
    <w:p>
      <w:pPr>
        <w:pStyle w:val="CodeBlock"/>
      </w:pPr>
      <w:r>
        <w:t>H  = Immutable history / provenance</w:t>
      </w:r>
    </w:p>
    <w:p>
      <w:pPr>
        <w:pStyle w:val="CodeBlock"/>
      </w:pPr>
      <w:r>
        <w:t>Theta = Transitions</w:t>
      </w:r>
    </w:p>
    <w:p>
      <w:pPr>
        <w:pStyle w:val="Heading2"/>
      </w:pPr>
      <w:r>
        <w:t>5.1 Important separation of domains</w:t>
      </w:r>
    </w:p>
    <w:p>
      <w:pPr>
        <w:pStyle w:val="CodeBlock"/>
      </w:pPr>
      <w:r>
        <w:t>Domain / semantic space Omega_D</w:t>
      </w:r>
    </w:p>
    <w:p>
      <w:pPr>
        <w:pStyle w:val="CodeBlock"/>
      </w:pPr>
      <w:r>
        <w:t xml:space="preserve">    entities</w:t>
      </w:r>
    </w:p>
    <w:p>
      <w:pPr>
        <w:pStyle w:val="CodeBlock"/>
      </w:pPr>
      <w:r>
        <w:t xml:space="preserve">    states</w:t>
      </w:r>
    </w:p>
    <w:p>
      <w:pPr>
        <w:pStyle w:val="CodeBlock"/>
      </w:pPr>
      <w:r>
        <w:t xml:space="preserve">    events</w:t>
      </w:r>
    </w:p>
    <w:p>
      <w:pPr>
        <w:pStyle w:val="CodeBlock"/>
      </w:pPr>
      <w:r>
        <w:t xml:space="preserve">    concepts</w:t>
      </w:r>
    </w:p>
    <w:p>
      <w:pPr>
        <w:pStyle w:val="CodeBlock"/>
      </w:pPr>
      <w:r>
        <w:t xml:space="preserve">    propositions</w:t>
      </w:r>
    </w:p>
    <w:p>
      <w:pPr>
        <w:pStyle w:val="CodeBlock"/>
      </w:pPr>
      <w:r>
        <w:t xml:space="preserve">    institutional structures</w:t>
      </w:r>
    </w:p>
    <w:p>
      <w:pPr>
        <w:pStyle w:val="CodeBlock"/>
      </w:pPr>
    </w:p>
    <w:p>
      <w:pPr>
        <w:pStyle w:val="CodeBlock"/>
      </w:pPr>
      <w:r>
        <w:t>Epistemic state space Omega_E</w:t>
      </w:r>
    </w:p>
    <w:p>
      <w:pPr>
        <w:pStyle w:val="CodeBlock"/>
      </w:pPr>
      <w:r>
        <w:t xml:space="preserve">    participant-specific states</w:t>
      </w:r>
    </w:p>
    <w:p>
      <w:pPr>
        <w:pStyle w:val="CodeBlock"/>
      </w:pPr>
      <w:r>
        <w:t xml:space="preserve">    commitments</w:t>
      </w:r>
    </w:p>
    <w:p>
      <w:pPr>
        <w:pStyle w:val="CodeBlock"/>
      </w:pPr>
      <w:r>
        <w:t xml:space="preserve">    hypotheses</w:t>
      </w:r>
    </w:p>
    <w:p>
      <w:pPr>
        <w:pStyle w:val="CodeBlock"/>
      </w:pPr>
      <w:r>
        <w:t xml:space="preserve">    beliefs</w:t>
      </w:r>
    </w:p>
    <w:p>
      <w:pPr>
        <w:pStyle w:val="CodeBlock"/>
      </w:pPr>
      <w:r>
        <w:t xml:space="preserve">    knowledge attributions</w:t>
      </w:r>
    </w:p>
    <w:p>
      <w:pPr>
        <w:pStyle w:val="CodeBlock"/>
      </w:pPr>
    </w:p>
    <w:p>
      <w:pPr>
        <w:pStyle w:val="CodeBlock"/>
      </w:pPr>
      <w:r>
        <w:t>They are related, but they are not the same mathematical object.</w:t>
      </w:r>
    </w:p>
    <w:p>
      <w:pPr>
        <w:pStyle w:val="Heading2"/>
      </w:pPr>
      <w:r>
        <w:t>5.2 Knowledge attribution</w:t>
      </w:r>
    </w:p>
    <w:p>
      <w:pPr>
        <w:pStyle w:val="CodeBlock"/>
      </w:pPr>
      <w:r>
        <w:t>Knows(a, p, c, t)</w:t>
      </w:r>
    </w:p>
    <w:p>
      <w:pPr>
        <w:pStyle w:val="CodeBlock"/>
      </w:pPr>
    </w:p>
    <w:p>
      <w:pPr>
        <w:pStyle w:val="CodeBlock"/>
      </w:pPr>
      <w:r>
        <w:t>Meaning:</w:t>
      </w:r>
    </w:p>
    <w:p>
      <w:pPr>
        <w:pStyle w:val="CodeBlock"/>
      </w:pPr>
      <w:r>
        <w:t xml:space="preserve">  participant a knows proposition/content p</w:t>
      </w:r>
    </w:p>
    <w:p>
      <w:pPr>
        <w:pStyle w:val="CodeBlock"/>
      </w:pPr>
      <w:r>
        <w:t xml:space="preserve">  in context c</w:t>
      </w:r>
    </w:p>
    <w:p>
      <w:pPr>
        <w:pStyle w:val="CodeBlock"/>
      </w:pPr>
      <w:r>
        <w:t xml:space="preserve">  at time t</w:t>
      </w:r>
    </w:p>
    <w:p>
      <w:pPr>
        <w:pStyle w:val="CodeBlock"/>
      </w:pPr>
    </w:p>
    <w:p>
      <w:pPr>
        <w:pStyle w:val="CodeBlock"/>
      </w:pPr>
      <w:r>
        <w:t>Factivity contract (semantic, not a generic probability formula):</w:t>
      </w:r>
    </w:p>
    <w:p>
      <w:pPr>
        <w:pStyle w:val="CodeBlock"/>
      </w:pPr>
      <w:r>
        <w:t xml:space="preserve">  Knows(a,p,c,t)  =&gt;  Truth(p,c,t)</w:t>
      </w:r>
    </w:p>
    <w:p>
      <w:r>
        <w:t>The truth relation must be interpreted in the appropriate semantic context. Do not replace it with “probability &gt; threshold” or “confidence is high.”</w:t>
      </w:r>
    </w:p>
    <w:p>
      <w:pPr>
        <w:pStyle w:val="Heading2"/>
      </w:pPr>
      <w:r>
        <w:t>5.3 Epistemic state</w:t>
      </w:r>
    </w:p>
    <w:p>
      <w:r>
        <w:t>Epistemic state is a participant’s current structured epistemic position. It may contain commitments, hypotheses, accepted/rejected propositions, inferential links and other contextual information. Numerical confidence is not a Core primitive because its measurement scale is regime-dependent.</w:t>
      </w:r>
    </w:p>
    <w:p>
      <w:pPr>
        <w:pStyle w:val="Heading2"/>
      </w:pPr>
      <w:r>
        <w:t>5.4 Information vs evidence</w:t>
      </w:r>
    </w:p>
    <w:p>
      <w:r>
        <w:t>Information, evidence and reliability must remain distinct.</w:t>
      </w:r>
    </w:p>
    <w:p>
      <w:pPr>
        <w:pStyle w:val="CodeBlock"/>
      </w:pPr>
      <w:r>
        <w:t>Information item</w:t>
      </w:r>
    </w:p>
    <w:p>
      <w:pPr>
        <w:pStyle w:val="CodeBlock"/>
      </w:pPr>
      <w:r>
        <w:t xml:space="preserve">    source</w:t>
      </w:r>
    </w:p>
    <w:p>
      <w:pPr>
        <w:pStyle w:val="CodeBlock"/>
      </w:pPr>
      <w:r>
        <w:t xml:space="preserve">    time</w:t>
      </w:r>
    </w:p>
    <w:p>
      <w:pPr>
        <w:pStyle w:val="CodeBlock"/>
      </w:pPr>
      <w:r>
        <w:t xml:space="preserve">    content reference</w:t>
      </w:r>
    </w:p>
    <w:p>
      <w:pPr>
        <w:pStyle w:val="CodeBlock"/>
      </w:pPr>
      <w:r>
        <w:t xml:space="preserve">    provenance</w:t>
      </w:r>
    </w:p>
    <w:p>
      <w:pPr>
        <w:pStyle w:val="CodeBlock"/>
      </w:pPr>
      <w:r>
        <w:t xml:space="preserve">    context</w:t>
      </w:r>
    </w:p>
    <w:p>
      <w:pPr>
        <w:pStyle w:val="CodeBlock"/>
      </w:pPr>
    </w:p>
    <w:p>
      <w:pPr>
        <w:pStyle w:val="CodeBlock"/>
      </w:pPr>
      <w:r>
        <w:t>Evidence relation</w:t>
      </w:r>
    </w:p>
    <w:p>
      <w:pPr>
        <w:pStyle w:val="CodeBlock"/>
      </w:pPr>
      <w:r>
        <w:t xml:space="preserve">    EvidenceSupports(i, p, regime/context)</w:t>
      </w:r>
    </w:p>
    <w:p>
      <w:pPr>
        <w:pStyle w:val="CodeBlock"/>
      </w:pPr>
    </w:p>
    <w:p>
      <w:pPr>
        <w:pStyle w:val="CodeBlock"/>
      </w:pPr>
      <w:r>
        <w:t>Reliability assessment</w:t>
      </w:r>
    </w:p>
    <w:p>
      <w:pPr>
        <w:pStyle w:val="CodeBlock"/>
      </w:pPr>
      <w:r>
        <w:t xml:space="preserve">    Reliability_R(source, task/context)</w:t>
      </w:r>
    </w:p>
    <w:p>
      <w:pPr>
        <w:pStyle w:val="CodeBlock"/>
      </w:pPr>
    </w:p>
    <w:p>
      <w:pPr>
        <w:pStyle w:val="CodeBlock"/>
      </w:pPr>
      <w:r>
        <w:t>Do not store “reliability = 0.95” as an intrinsic property of Information unless a regime explicitly defines and measures it.</w:t>
      </w:r>
    </w:p>
    <w:p>
      <w:pPr>
        <w:pStyle w:val="Heading1"/>
      </w:pPr>
      <w:r>
        <w:t>6. Candidate Core Vocabulary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Concept</w:t>
            </w:r>
          </w:p>
        </w:tc>
        <w:tc>
          <w:tcPr>
            <w:tcW w:type="dxa" w:w="3312"/>
            <w:vAlign w:val="center"/>
            <w:shd w:fill="D9E2F3"/>
          </w:tcPr>
          <w:p>
            <w:r/>
            <w:r>
              <w:rPr>
                <w:b/>
                <w:sz w:val="18"/>
              </w:rPr>
              <w:t>Current stance</w:t>
            </w:r>
          </w:p>
        </w:tc>
        <w:tc>
          <w:tcPr>
            <w:tcW w:type="dxa" w:w="3312"/>
            <w:vAlign w:val="center"/>
            <w:shd w:fill="D9E2F3"/>
          </w:tcPr>
          <w:p>
            <w:r/>
            <w:r>
              <w:rPr>
                <w:b/>
                <w:sz w:val="18"/>
              </w:rPr>
              <w:t>Why</w:t>
            </w:r>
          </w:p>
        </w:tc>
      </w:tr>
      <w:tr>
        <w:tc>
          <w:tcPr>
            <w:tcW w:type="dxa" w:w="3312"/>
            <w:vAlign w:val="center"/>
          </w:tcPr>
          <w:p>
            <w:r/>
            <w:r>
              <w:rPr>
                <w:b w:val="0"/>
                <w:sz w:val="18"/>
              </w:rPr>
              <w:t>Participant</w:t>
            </w:r>
          </w:p>
        </w:tc>
        <w:tc>
          <w:tcPr>
            <w:tcW w:type="dxa" w:w="3312"/>
            <w:vAlign w:val="center"/>
          </w:tcPr>
          <w:p>
            <w:r/>
            <w:r>
              <w:rPr>
                <w:b w:val="0"/>
                <w:sz w:val="18"/>
              </w:rPr>
              <w:t>Strong Core candidate</w:t>
            </w:r>
          </w:p>
        </w:tc>
        <w:tc>
          <w:tcPr>
            <w:tcW w:type="dxa" w:w="3312"/>
            <w:vAlign w:val="center"/>
          </w:tcPr>
          <w:p>
            <w:r/>
            <w:r>
              <w:rPr>
                <w:b w:val="0"/>
                <w:sz w:val="18"/>
              </w:rPr>
              <w:t>Needed for participant-relative epistemic relations.</w:t>
            </w:r>
          </w:p>
        </w:tc>
      </w:tr>
      <w:tr>
        <w:tc>
          <w:tcPr>
            <w:tcW w:type="dxa" w:w="3312"/>
            <w:vAlign w:val="center"/>
          </w:tcPr>
          <w:p>
            <w:r/>
            <w:r>
              <w:rPr>
                <w:b w:val="0"/>
                <w:sz w:val="18"/>
              </w:rPr>
              <w:t>Time / temporal reference</w:t>
            </w:r>
          </w:p>
        </w:tc>
        <w:tc>
          <w:tcPr>
            <w:tcW w:type="dxa" w:w="3312"/>
            <w:vAlign w:val="center"/>
          </w:tcPr>
          <w:p>
            <w:r/>
            <w:r>
              <w:rPr>
                <w:b w:val="0"/>
                <w:sz w:val="18"/>
              </w:rPr>
              <w:t>Core structure</w:t>
            </w:r>
          </w:p>
        </w:tc>
        <w:tc>
          <w:tcPr>
            <w:tcW w:type="dxa" w:w="3312"/>
            <w:vAlign w:val="center"/>
          </w:tcPr>
          <w:p>
            <w:r/>
            <w:r>
              <w:rPr>
                <w:b w:val="0"/>
                <w:sz w:val="18"/>
              </w:rPr>
              <w:t>Knowledge, information and history are time-indexed; exact time mathematics may be regime-specific.</w:t>
            </w:r>
          </w:p>
        </w:tc>
      </w:tr>
      <w:tr>
        <w:tc>
          <w:tcPr>
            <w:tcW w:type="dxa" w:w="3312"/>
            <w:vAlign w:val="center"/>
          </w:tcPr>
          <w:p>
            <w:r/>
            <w:r>
              <w:rPr>
                <w:b w:val="0"/>
                <w:sz w:val="18"/>
              </w:rPr>
              <w:t>Context / Boundary</w:t>
            </w:r>
          </w:p>
        </w:tc>
        <w:tc>
          <w:tcPr>
            <w:tcW w:type="dxa" w:w="3312"/>
            <w:vAlign w:val="center"/>
          </w:tcPr>
          <w:p>
            <w:r/>
            <w:r>
              <w:rPr>
                <w:b w:val="0"/>
                <w:sz w:val="18"/>
              </w:rPr>
              <w:t>Core candidate, needs DDD refinement</w:t>
            </w:r>
          </w:p>
        </w:tc>
        <w:tc>
          <w:tcPr>
            <w:tcW w:type="dxa" w:w="3312"/>
            <w:vAlign w:val="center"/>
          </w:tcPr>
          <w:p>
            <w:r/>
            <w:r>
              <w:rPr>
                <w:b w:val="0"/>
                <w:sz w:val="18"/>
              </w:rPr>
              <w:t>Defines bounded semantic scope; do not overload with all rules/regimes/participants.</w:t>
            </w:r>
          </w:p>
        </w:tc>
      </w:tr>
      <w:tr>
        <w:tc>
          <w:tcPr>
            <w:tcW w:type="dxa" w:w="3312"/>
            <w:vAlign w:val="center"/>
          </w:tcPr>
          <w:p>
            <w:r/>
            <w:r>
              <w:rPr>
                <w:b w:val="0"/>
                <w:sz w:val="18"/>
              </w:rPr>
              <w:t>Information / Observation</w:t>
            </w:r>
          </w:p>
        </w:tc>
        <w:tc>
          <w:tcPr>
            <w:tcW w:type="dxa" w:w="3312"/>
            <w:vAlign w:val="center"/>
          </w:tcPr>
          <w:p>
            <w:r/>
            <w:r>
              <w:rPr>
                <w:b w:val="0"/>
                <w:sz w:val="18"/>
              </w:rPr>
              <w:t>Strong Core candidate</w:t>
            </w:r>
          </w:p>
        </w:tc>
        <w:tc>
          <w:tcPr>
            <w:tcW w:type="dxa" w:w="3312"/>
            <w:vAlign w:val="center"/>
          </w:tcPr>
          <w:p>
            <w:r/>
            <w:r>
              <w:rPr>
                <w:b w:val="0"/>
                <w:sz w:val="18"/>
              </w:rPr>
              <w:t>Input/history substrate from which epistemic states can be reconstructed.</w:t>
            </w:r>
          </w:p>
        </w:tc>
      </w:tr>
      <w:tr>
        <w:tc>
          <w:tcPr>
            <w:tcW w:type="dxa" w:w="3312"/>
            <w:vAlign w:val="center"/>
          </w:tcPr>
          <w:p>
            <w:r/>
            <w:r>
              <w:rPr>
                <w:b w:val="0"/>
                <w:sz w:val="18"/>
              </w:rPr>
              <w:t>Epistemic State</w:t>
            </w:r>
          </w:p>
        </w:tc>
        <w:tc>
          <w:tcPr>
            <w:tcW w:type="dxa" w:w="3312"/>
            <w:vAlign w:val="center"/>
          </w:tcPr>
          <w:p>
            <w:r/>
            <w:r>
              <w:rPr>
                <w:b w:val="0"/>
                <w:sz w:val="18"/>
              </w:rPr>
              <w:t>Strong candidate, still validate type/lifecycle</w:t>
            </w:r>
          </w:p>
        </w:tc>
        <w:tc>
          <w:tcPr>
            <w:tcW w:type="dxa" w:w="3312"/>
            <w:vAlign w:val="center"/>
          </w:tcPr>
          <w:p>
            <w:r/>
            <w:r>
              <w:rPr>
                <w:b w:val="0"/>
                <w:sz w:val="18"/>
              </w:rPr>
              <w:t>Needed to distinguish information from belief/commitment/knowledge.</w:t>
            </w:r>
          </w:p>
        </w:tc>
      </w:tr>
      <w:tr>
        <w:tc>
          <w:tcPr>
            <w:tcW w:type="dxa" w:w="3312"/>
            <w:vAlign w:val="center"/>
          </w:tcPr>
          <w:p>
            <w:r/>
            <w:r>
              <w:rPr>
                <w:b w:val="0"/>
                <w:sz w:val="18"/>
              </w:rPr>
              <w:t>Knowledge Attribution</w:t>
            </w:r>
          </w:p>
        </w:tc>
        <w:tc>
          <w:tcPr>
            <w:tcW w:type="dxa" w:w="3312"/>
            <w:vAlign w:val="center"/>
          </w:tcPr>
          <w:p>
            <w:r/>
            <w:r>
              <w:rPr>
                <w:b w:val="0"/>
                <w:sz w:val="18"/>
              </w:rPr>
              <w:t>Very strong Core semantic relation</w:t>
            </w:r>
          </w:p>
        </w:tc>
        <w:tc>
          <w:tcPr>
            <w:tcW w:type="dxa" w:w="3312"/>
            <w:vAlign w:val="center"/>
          </w:tcPr>
          <w:p>
            <w:r/>
            <w:r>
              <w:rPr>
                <w:b w:val="0"/>
                <w:sz w:val="18"/>
              </w:rPr>
              <w:t>Core meaning to be preserved; not reduced to metrics.</w:t>
            </w:r>
          </w:p>
        </w:tc>
      </w:tr>
      <w:tr>
        <w:tc>
          <w:tcPr>
            <w:tcW w:type="dxa" w:w="3312"/>
            <w:vAlign w:val="center"/>
          </w:tcPr>
          <w:p>
            <w:r/>
            <w:r>
              <w:rPr>
                <w:b w:val="0"/>
                <w:sz w:val="18"/>
              </w:rPr>
              <w:t>History / Provenance</w:t>
            </w:r>
          </w:p>
        </w:tc>
        <w:tc>
          <w:tcPr>
            <w:tcW w:type="dxa" w:w="3312"/>
            <w:vAlign w:val="center"/>
          </w:tcPr>
          <w:p>
            <w:r/>
            <w:r>
              <w:rPr>
                <w:b w:val="0"/>
                <w:sz w:val="18"/>
              </w:rPr>
              <w:t>Very strong Core</w:t>
            </w:r>
          </w:p>
        </w:tc>
        <w:tc>
          <w:tcPr>
            <w:tcW w:type="dxa" w:w="3312"/>
            <w:vAlign w:val="center"/>
          </w:tcPr>
          <w:p>
            <w:r/>
            <w:r>
              <w:rPr>
                <w:b w:val="0"/>
                <w:sz w:val="18"/>
              </w:rPr>
              <w:t>Required for reconstruction, replay and auditability.</w:t>
            </w:r>
          </w:p>
        </w:tc>
      </w:tr>
      <w:tr>
        <w:tc>
          <w:tcPr>
            <w:tcW w:type="dxa" w:w="3312"/>
            <w:vAlign w:val="center"/>
          </w:tcPr>
          <w:p>
            <w:r/>
            <w:r>
              <w:rPr>
                <w:b w:val="0"/>
                <w:sz w:val="18"/>
              </w:rPr>
              <w:t>Transition</w:t>
            </w:r>
          </w:p>
        </w:tc>
        <w:tc>
          <w:tcPr>
            <w:tcW w:type="dxa" w:w="3312"/>
            <w:vAlign w:val="center"/>
          </w:tcPr>
          <w:p>
            <w:r/>
            <w:r>
              <w:rPr>
                <w:b w:val="0"/>
                <w:sz w:val="18"/>
              </w:rPr>
              <w:t>Core candidate</w:t>
            </w:r>
          </w:p>
        </w:tc>
        <w:tc>
          <w:tcPr>
            <w:tcW w:type="dxa" w:w="3312"/>
            <w:vAlign w:val="center"/>
          </w:tcPr>
          <w:p>
            <w:r/>
            <w:r>
              <w:rPr>
                <w:b w:val="0"/>
                <w:sz w:val="18"/>
              </w:rPr>
              <w:t>Represents change in preserved state/history; detailed transition semantics may be regime-specific.</w:t>
            </w:r>
          </w:p>
        </w:tc>
      </w:tr>
      <w:tr>
        <w:tc>
          <w:tcPr>
            <w:tcW w:type="dxa" w:w="3312"/>
            <w:vAlign w:val="center"/>
          </w:tcPr>
          <w:p>
            <w:r/>
            <w:r>
              <w:rPr>
                <w:b w:val="0"/>
                <w:sz w:val="18"/>
              </w:rPr>
              <w:t>Typed Relation</w:t>
            </w:r>
          </w:p>
        </w:tc>
        <w:tc>
          <w:tcPr>
            <w:tcW w:type="dxa" w:w="3312"/>
            <w:vAlign w:val="center"/>
          </w:tcPr>
          <w:p>
            <w:r/>
            <w:r>
              <w:rPr>
                <w:b w:val="0"/>
                <w:sz w:val="18"/>
              </w:rPr>
              <w:t>Core mechanism</w:t>
            </w:r>
          </w:p>
        </w:tc>
        <w:tc>
          <w:tcPr>
            <w:tcW w:type="dxa" w:w="3312"/>
            <w:vAlign w:val="center"/>
          </w:tcPr>
          <w:p>
            <w:r/>
            <w:r>
              <w:rPr>
                <w:b w:val="0"/>
                <w:sz w:val="18"/>
              </w:rPr>
              <w:t>Supports inference, provenance, attribution and cross-context linking.</w:t>
            </w:r>
          </w:p>
        </w:tc>
      </w:tr>
      <w:tr>
        <w:tc>
          <w:tcPr>
            <w:tcW w:type="dxa" w:w="3312"/>
            <w:vAlign w:val="center"/>
          </w:tcPr>
          <w:p>
            <w:r/>
            <w:r>
              <w:rPr>
                <w:b w:val="0"/>
                <w:sz w:val="18"/>
              </w:rPr>
              <w:t>Confidence</w:t>
            </w:r>
          </w:p>
        </w:tc>
        <w:tc>
          <w:tcPr>
            <w:tcW w:type="dxa" w:w="3312"/>
            <w:vAlign w:val="center"/>
          </w:tcPr>
          <w:p>
            <w:r/>
            <w:r>
              <w:rPr>
                <w:b w:val="0"/>
                <w:sz w:val="18"/>
              </w:rPr>
              <w:t>Regime-derived</w:t>
            </w:r>
          </w:p>
        </w:tc>
        <w:tc>
          <w:tcPr>
            <w:tcW w:type="dxa" w:w="3312"/>
            <w:vAlign w:val="center"/>
          </w:tcPr>
          <w:p>
            <w:r/>
            <w:r>
              <w:rPr>
                <w:b w:val="0"/>
                <w:sz w:val="18"/>
              </w:rPr>
              <w:t>Requires measurement/probability semantics.</w:t>
            </w:r>
          </w:p>
        </w:tc>
      </w:tr>
      <w:tr>
        <w:tc>
          <w:tcPr>
            <w:tcW w:type="dxa" w:w="3312"/>
            <w:vAlign w:val="center"/>
          </w:tcPr>
          <w:p>
            <w:r/>
            <w:r>
              <w:rPr>
                <w:b w:val="0"/>
                <w:sz w:val="18"/>
              </w:rPr>
              <w:t>Reliability</w:t>
            </w:r>
          </w:p>
        </w:tc>
        <w:tc>
          <w:tcPr>
            <w:tcW w:type="dxa" w:w="3312"/>
            <w:vAlign w:val="center"/>
          </w:tcPr>
          <w:p>
            <w:r/>
            <w:r>
              <w:rPr>
                <w:b w:val="0"/>
                <w:sz w:val="18"/>
              </w:rPr>
              <w:t>Regime-derived</w:t>
            </w:r>
          </w:p>
        </w:tc>
        <w:tc>
          <w:tcPr>
            <w:tcW w:type="dxa" w:w="3312"/>
            <w:vAlign w:val="center"/>
          </w:tcPr>
          <w:p>
            <w:r/>
            <w:r>
              <w:rPr>
                <w:b w:val="0"/>
                <w:sz w:val="18"/>
              </w:rPr>
              <w:t>Requires task/context/measurement semantics.</w:t>
            </w:r>
          </w:p>
        </w:tc>
      </w:tr>
      <w:tr>
        <w:tc>
          <w:tcPr>
            <w:tcW w:type="dxa" w:w="3312"/>
            <w:vAlign w:val="center"/>
          </w:tcPr>
          <w:p>
            <w:r/>
            <w:r>
              <w:rPr>
                <w:b w:val="0"/>
                <w:sz w:val="18"/>
              </w:rPr>
              <w:t>Metric</w:t>
            </w:r>
          </w:p>
        </w:tc>
        <w:tc>
          <w:tcPr>
            <w:tcW w:type="dxa" w:w="3312"/>
            <w:vAlign w:val="center"/>
          </w:tcPr>
          <w:p>
            <w:r/>
            <w:r>
              <w:rPr>
                <w:b w:val="0"/>
                <w:sz w:val="18"/>
              </w:rPr>
              <w:t>Regime-derived</w:t>
            </w:r>
          </w:p>
        </w:tc>
        <w:tc>
          <w:tcPr>
            <w:tcW w:type="dxa" w:w="3312"/>
            <w:vAlign w:val="center"/>
          </w:tcPr>
          <w:p>
            <w:r/>
            <w:r>
              <w:rPr>
                <w:b w:val="0"/>
                <w:sz w:val="18"/>
              </w:rPr>
              <w:t>Requires a metric structure.</w:t>
            </w:r>
          </w:p>
        </w:tc>
      </w:tr>
      <w:tr>
        <w:tc>
          <w:tcPr>
            <w:tcW w:type="dxa" w:w="3312"/>
            <w:vAlign w:val="center"/>
          </w:tcPr>
          <w:p>
            <w:r/>
            <w:r>
              <w:rPr>
                <w:b w:val="0"/>
                <w:sz w:val="18"/>
              </w:rPr>
              <w:t>Probability</w:t>
            </w:r>
          </w:p>
        </w:tc>
        <w:tc>
          <w:tcPr>
            <w:tcW w:type="dxa" w:w="3312"/>
            <w:vAlign w:val="center"/>
          </w:tcPr>
          <w:p>
            <w:r/>
            <w:r>
              <w:rPr>
                <w:b w:val="0"/>
                <w:sz w:val="18"/>
              </w:rPr>
              <w:t>Regime-derived</w:t>
            </w:r>
          </w:p>
        </w:tc>
        <w:tc>
          <w:tcPr>
            <w:tcW w:type="dxa" w:w="3312"/>
            <w:vAlign w:val="center"/>
          </w:tcPr>
          <w:p>
            <w:r/>
            <w:r>
              <w:rPr>
                <w:b w:val="0"/>
                <w:sz w:val="18"/>
              </w:rPr>
              <w:t>Requires probability model.</w:t>
            </w:r>
          </w:p>
        </w:tc>
      </w:tr>
      <w:tr>
        <w:tc>
          <w:tcPr>
            <w:tcW w:type="dxa" w:w="3312"/>
            <w:vAlign w:val="center"/>
          </w:tcPr>
          <w:p>
            <w:r/>
            <w:r>
              <w:rPr>
                <w:b w:val="0"/>
                <w:sz w:val="18"/>
              </w:rPr>
              <w:t>Measure</w:t>
            </w:r>
          </w:p>
        </w:tc>
        <w:tc>
          <w:tcPr>
            <w:tcW w:type="dxa" w:w="3312"/>
            <w:vAlign w:val="center"/>
          </w:tcPr>
          <w:p>
            <w:r/>
            <w:r>
              <w:rPr>
                <w:b w:val="0"/>
                <w:sz w:val="18"/>
              </w:rPr>
              <w:t>Regime-derived</w:t>
            </w:r>
          </w:p>
        </w:tc>
        <w:tc>
          <w:tcPr>
            <w:tcW w:type="dxa" w:w="3312"/>
            <w:vAlign w:val="center"/>
          </w:tcPr>
          <w:p>
            <w:r/>
            <w:r>
              <w:rPr>
                <w:b w:val="0"/>
                <w:sz w:val="18"/>
              </w:rPr>
              <w:t>Requires measurable structure.</w:t>
            </w:r>
          </w:p>
        </w:tc>
      </w:tr>
      <w:tr>
        <w:tc>
          <w:tcPr>
            <w:tcW w:type="dxa" w:w="3312"/>
            <w:vAlign w:val="center"/>
          </w:tcPr>
          <w:p>
            <w:r/>
            <w:r>
              <w:rPr>
                <w:b w:val="0"/>
                <w:sz w:val="18"/>
              </w:rPr>
              <w:t>Conditional expectation</w:t>
            </w:r>
          </w:p>
        </w:tc>
        <w:tc>
          <w:tcPr>
            <w:tcW w:type="dxa" w:w="3312"/>
            <w:vAlign w:val="center"/>
          </w:tcPr>
          <w:p>
            <w:r/>
            <w:r>
              <w:rPr>
                <w:b w:val="0"/>
                <w:sz w:val="18"/>
              </w:rPr>
              <w:t>Filtering regime</w:t>
            </w:r>
          </w:p>
        </w:tc>
        <w:tc>
          <w:tcPr>
            <w:tcW w:type="dxa" w:w="3312"/>
            <w:vAlign w:val="center"/>
          </w:tcPr>
          <w:p>
            <w:r/>
            <w:r>
              <w:rPr>
                <w:b w:val="0"/>
                <w:sz w:val="18"/>
              </w:rPr>
              <w:t>Requires probability space and integrability.</w:t>
            </w:r>
          </w:p>
        </w:tc>
      </w:tr>
      <w:tr>
        <w:tc>
          <w:tcPr>
            <w:tcW w:type="dxa" w:w="3312"/>
            <w:vAlign w:val="center"/>
          </w:tcPr>
          <w:p>
            <w:r/>
            <w:r>
              <w:rPr>
                <w:b w:val="0"/>
                <w:sz w:val="18"/>
              </w:rPr>
              <w:t>Entropy / information gain</w:t>
            </w:r>
          </w:p>
        </w:tc>
        <w:tc>
          <w:tcPr>
            <w:tcW w:type="dxa" w:w="3312"/>
            <w:vAlign w:val="center"/>
          </w:tcPr>
          <w:p>
            <w:r/>
            <w:r>
              <w:rPr>
                <w:b w:val="0"/>
                <w:sz w:val="18"/>
              </w:rPr>
              <w:t>Statistical/information regime</w:t>
            </w:r>
          </w:p>
        </w:tc>
        <w:tc>
          <w:tcPr>
            <w:tcW w:type="dxa" w:w="3312"/>
            <w:vAlign w:val="center"/>
          </w:tcPr>
          <w:p>
            <w:r/>
            <w:r>
              <w:rPr>
                <w:b w:val="0"/>
                <w:sz w:val="18"/>
              </w:rPr>
              <w:t>Requires probability distribution and defined target.</w:t>
            </w:r>
          </w:p>
        </w:tc>
      </w:tr>
    </w:tbl>
    <w:p/>
    <w:p>
      <w:pPr>
        <w:pStyle w:val="Heading1"/>
      </w:pPr>
      <w:r>
        <w:t>7. DDD Lens</w:t>
      </w:r>
    </w:p>
    <w:p>
      <w:r>
        <w:t>Do not make KnowledgeOS a giant universal domain ontology. Treat the Kernel as a platform/substrate bounded context and allow domain-specific contexts to own their specialized concepts.</w:t>
      </w:r>
    </w:p>
    <w:p>
      <w:pPr>
        <w:pStyle w:val="CodeBlock"/>
      </w:pPr>
      <w:r>
        <w:t>KnowledgeOS Core</w:t>
      </w:r>
    </w:p>
    <w:p>
      <w:pPr>
        <w:pStyle w:val="CodeBlock"/>
      </w:pPr>
      <w:r>
        <w:t xml:space="preserve">    |</w:t>
      </w:r>
    </w:p>
    <w:p>
      <w:pPr>
        <w:pStyle w:val="CodeBlock"/>
      </w:pPr>
      <w:r>
        <w:t xml:space="preserve">    +-- Epistemic Context</w:t>
      </w:r>
    </w:p>
    <w:p>
      <w:pPr>
        <w:pStyle w:val="CodeBlock"/>
      </w:pPr>
      <w:r>
        <w:t xml:space="preserve">    +-- Evidence Context</w:t>
      </w:r>
    </w:p>
    <w:p>
      <w:pPr>
        <w:pStyle w:val="CodeBlock"/>
      </w:pPr>
      <w:r>
        <w:t xml:space="preserve">    +-- Representation Context</w:t>
      </w:r>
    </w:p>
    <w:p>
      <w:pPr>
        <w:pStyle w:val="CodeBlock"/>
      </w:pPr>
      <w:r>
        <w:t xml:space="preserve">    +-- Inference Context</w:t>
      </w:r>
    </w:p>
    <w:p>
      <w:pPr>
        <w:pStyle w:val="CodeBlock"/>
      </w:pPr>
      <w:r>
        <w:t xml:space="preserve">    +-- Measurement Context</w:t>
      </w:r>
    </w:p>
    <w:p>
      <w:pPr>
        <w:pStyle w:val="CodeBlock"/>
      </w:pPr>
      <w:r>
        <w:t xml:space="preserve">    +-- Institutional Context</w:t>
      </w:r>
    </w:p>
    <w:p>
      <w:pPr>
        <w:pStyle w:val="CodeBlock"/>
      </w:pPr>
      <w:r>
        <w:t xml:space="preserve">    +-- Decision Context</w:t>
      </w:r>
    </w:p>
    <w:p>
      <w:pPr>
        <w:pStyle w:val="CodeBlock"/>
      </w:pPr>
    </w:p>
    <w:p>
      <w:pPr>
        <w:pStyle w:val="CodeBlock"/>
      </w:pPr>
      <w:r>
        <w:t>Specialized concepts stay in their bounded contexts unless Zero Lens</w:t>
      </w:r>
    </w:p>
    <w:p>
      <w:pPr>
        <w:pStyle w:val="CodeBlock"/>
      </w:pPr>
      <w:r>
        <w:t>shows they are genuinely shared, identity-stable, and regime-independent.</w:t>
      </w:r>
    </w:p>
    <w:p>
      <w:pPr>
        <w:pStyle w:val="Heading2"/>
      </w:pPr>
      <w:r>
        <w:t>7.1 Anti-corruption rule</w:t>
      </w:r>
    </w:p>
    <w:p>
      <w:r>
        <w:t>A probabilistic context must not redefine “knowledge” as “posterior probability.” A metric context must not redefine “knowledge” as a point in a metric space. An institutional context must not redefine all knowledge as status functions. Specialized mathematics and vocabulary stay inside their bounded contexts.</w:t>
      </w:r>
    </w:p>
    <w:p>
      <w:pPr>
        <w:pStyle w:val="Heading1"/>
      </w:pPr>
      <w:r>
        <w:t>8. Zero Lens — Phase 1 Admission Test</w:t>
      </w:r>
    </w:p>
    <w:p>
      <w:pPr>
        <w:pStyle w:val="ListNumber"/>
      </w:pPr>
      <w:r>
        <w:t>Semantic necessity: Does the Core model fail without this concept?</w:t>
      </w:r>
    </w:p>
    <w:p>
      <w:pPr>
        <w:pStyle w:val="ListNumber"/>
      </w:pPr>
      <w:r>
        <w:t>Reconstruction necessity: Can it be derived from other preserved Core structures?</w:t>
      </w:r>
    </w:p>
    <w:p>
      <w:pPr>
        <w:pStyle w:val="ListNumber"/>
      </w:pPr>
      <w:r>
        <w:t>Regime independence: Does it survive removal of probabilistic, metric, logical, measurement and institutional regimes?</w:t>
      </w:r>
    </w:p>
    <w:p>
      <w:pPr>
        <w:pStyle w:val="ListNumber"/>
      </w:pPr>
      <w:r>
        <w:t>Context independence: Does its identity remain stable across bounded contexts?</w:t>
      </w:r>
    </w:p>
    <w:p>
      <w:pPr>
        <w:pStyle w:val="ListNumber"/>
      </w:pPr>
      <w:r>
        <w:t>Representation independence: Is it independent of SQL, graph, JSON, embeddings, language or UI?</w:t>
      </w:r>
    </w:p>
    <w:p>
      <w:pPr>
        <w:pStyle w:val="ListNumber"/>
      </w:pPr>
      <w:r>
        <w:t>Temporal identity: Does it need persistent identity across time?</w:t>
      </w:r>
    </w:p>
    <w:p>
      <w:pPr>
        <w:pStyle w:val="ListNumber"/>
      </w:pPr>
      <w:r>
        <w:t>Invariant significance: Does removing it make an invariant unverifiable?</w:t>
      </w:r>
    </w:p>
    <w:p>
      <w:pPr>
        <w:pStyle w:val="ListNumber"/>
      </w:pPr>
      <w:r>
        <w:t>Contradiction test: Does removal collapse semantically distinct cases?</w:t>
      </w:r>
    </w:p>
    <w:p>
      <w:pPr>
        <w:pStyle w:val="ListNumber"/>
      </w:pPr>
      <w:r>
        <w:t>Ownership: Does the Kernel genuinely own its lifecycle, or is it owned by another bounded context?</w:t>
      </w:r>
    </w:p>
    <w:p>
      <w:pPr>
        <w:pStyle w:val="Callout"/>
      </w:pPr>
      <w:r>
        <w:t>Admission rule: “useful” is not enough. A concept becomes a strong Core candidate only if its removal creates a genuine semantic/reconstruction boundary failure.</w:t>
      </w:r>
    </w:p>
    <w:p>
      <w:pPr>
        <w:pStyle w:val="Heading1"/>
      </w:pPr>
      <w:r>
        <w:t>9. Mathematical Regime Model</w:t>
      </w:r>
    </w:p>
    <w:p>
      <w:r>
        <w:t>A regime is a structure-adding interpretation over a Core projection. It should declare its domain model, semantic assumptions, mathematical structure, inference/update rules and measurement rules.</w:t>
      </w:r>
    </w:p>
    <w:p>
      <w:pPr>
        <w:pStyle w:val="CodeBlock"/>
      </w:pPr>
      <w:r>
        <w:t>Regime R = (DomainModel, Semantics, Mathematics, Inference, Measurement)</w:t>
      </w:r>
    </w:p>
    <w:p>
      <w:pPr>
        <w:pStyle w:val="CodeBlock"/>
      </w:pPr>
    </w:p>
    <w:p>
      <w:pPr>
        <w:pStyle w:val="CodeBlock"/>
      </w:pPr>
      <w:r>
        <w:t>Projection_R(CoreState, Context, Participant)</w:t>
      </w:r>
    </w:p>
    <w:p>
      <w:pPr>
        <w:pStyle w:val="CodeBlock"/>
      </w:pPr>
      <w:r>
        <w:t xml:space="preserve">        -&gt; RegimeModel</w:t>
      </w:r>
    </w:p>
    <w:p>
      <w:pPr>
        <w:pStyle w:val="CodeBlock"/>
      </w:pPr>
      <w:r>
        <w:t xml:space="preserve">        -&gt; DerivedResult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Regime</w:t>
            </w:r>
          </w:p>
        </w:tc>
        <w:tc>
          <w:tcPr>
            <w:tcW w:type="dxa" w:w="3312"/>
            <w:vAlign w:val="center"/>
            <w:shd w:fill="D9E2F3"/>
          </w:tcPr>
          <w:p>
            <w:r/>
            <w:r>
              <w:rPr>
                <w:b/>
                <w:sz w:val="18"/>
              </w:rPr>
              <w:t>Example mathematics</w:t>
            </w:r>
          </w:p>
        </w:tc>
        <w:tc>
          <w:tcPr>
            <w:tcW w:type="dxa" w:w="3312"/>
            <w:vAlign w:val="center"/>
            <w:shd w:fill="D9E2F3"/>
          </w:tcPr>
          <w:p>
            <w:r/>
            <w:r>
              <w:rPr>
                <w:b/>
                <w:sz w:val="18"/>
              </w:rPr>
              <w:t>What it answers</w:t>
            </w:r>
          </w:p>
        </w:tc>
      </w:tr>
      <w:tr>
        <w:tc>
          <w:tcPr>
            <w:tcW w:type="dxa" w:w="3312"/>
            <w:vAlign w:val="center"/>
          </w:tcPr>
          <w:p>
            <w:r/>
            <w:r>
              <w:rPr>
                <w:b w:val="0"/>
                <w:sz w:val="18"/>
              </w:rPr>
              <w:t>Logical</w:t>
            </w:r>
          </w:p>
        </w:tc>
        <w:tc>
          <w:tcPr>
            <w:tcW w:type="dxa" w:w="3312"/>
            <w:vAlign w:val="center"/>
          </w:tcPr>
          <w:p>
            <w:r/>
            <w:r>
              <w:rPr>
                <w:b w:val="0"/>
                <w:sz w:val="18"/>
              </w:rPr>
              <w:t>Relational semantics, entailment, model theory</w:t>
            </w:r>
          </w:p>
        </w:tc>
        <w:tc>
          <w:tcPr>
            <w:tcW w:type="dxa" w:w="3312"/>
            <w:vAlign w:val="center"/>
          </w:tcPr>
          <w:p>
            <w:r/>
            <w:r>
              <w:rPr>
                <w:b w:val="0"/>
                <w:sz w:val="18"/>
              </w:rPr>
              <w:t>What follows / is consistent / is entailed?</w:t>
            </w:r>
          </w:p>
        </w:tc>
      </w:tr>
      <w:tr>
        <w:tc>
          <w:tcPr>
            <w:tcW w:type="dxa" w:w="3312"/>
            <w:vAlign w:val="center"/>
          </w:tcPr>
          <w:p>
            <w:r/>
            <w:r>
              <w:rPr>
                <w:b w:val="0"/>
                <w:sz w:val="18"/>
              </w:rPr>
              <w:t>Nonmonotonic</w:t>
            </w:r>
          </w:p>
        </w:tc>
        <w:tc>
          <w:tcPr>
            <w:tcW w:type="dxa" w:w="3312"/>
            <w:vAlign w:val="center"/>
          </w:tcPr>
          <w:p>
            <w:r/>
            <w:r>
              <w:rPr>
                <w:b w:val="0"/>
                <w:sz w:val="18"/>
              </w:rPr>
              <w:t>Defaults, exceptions, revision</w:t>
            </w:r>
          </w:p>
        </w:tc>
        <w:tc>
          <w:tcPr>
            <w:tcW w:type="dxa" w:w="3312"/>
            <w:vAlign w:val="center"/>
          </w:tcPr>
          <w:p>
            <w:r/>
            <w:r>
              <w:rPr>
                <w:b w:val="0"/>
                <w:sz w:val="18"/>
              </w:rPr>
              <w:t>What remains defensible under incomplete information?</w:t>
            </w:r>
          </w:p>
        </w:tc>
      </w:tr>
      <w:tr>
        <w:tc>
          <w:tcPr>
            <w:tcW w:type="dxa" w:w="3312"/>
            <w:vAlign w:val="center"/>
          </w:tcPr>
          <w:p>
            <w:r/>
            <w:r>
              <w:rPr>
                <w:b w:val="0"/>
                <w:sz w:val="18"/>
              </w:rPr>
              <w:t>Metric/Topological</w:t>
            </w:r>
          </w:p>
        </w:tc>
        <w:tc>
          <w:tcPr>
            <w:tcW w:type="dxa" w:w="3312"/>
            <w:vAlign w:val="center"/>
          </w:tcPr>
          <w:p>
            <w:r/>
            <w:r>
              <w:rPr>
                <w:b w:val="0"/>
                <w:sz w:val="18"/>
              </w:rPr>
              <w:t>Metric spaces, convergence, continuity, boundaries</w:t>
            </w:r>
          </w:p>
        </w:tc>
        <w:tc>
          <w:tcPr>
            <w:tcW w:type="dxa" w:w="3312"/>
            <w:vAlign w:val="center"/>
          </w:tcPr>
          <w:p>
            <w:r/>
            <w:r>
              <w:rPr>
                <w:b w:val="0"/>
                <w:sz w:val="18"/>
              </w:rPr>
              <w:t>How close / stable / coherent / boundary-sensitive is a projection?</w:t>
            </w:r>
          </w:p>
        </w:tc>
      </w:tr>
      <w:tr>
        <w:tc>
          <w:tcPr>
            <w:tcW w:type="dxa" w:w="3312"/>
            <w:vAlign w:val="center"/>
          </w:tcPr>
          <w:p>
            <w:r/>
            <w:r>
              <w:rPr>
                <w:b w:val="0"/>
                <w:sz w:val="18"/>
              </w:rPr>
              <w:t>Probabilistic</w:t>
            </w:r>
          </w:p>
        </w:tc>
        <w:tc>
          <w:tcPr>
            <w:tcW w:type="dxa" w:w="3312"/>
            <w:vAlign w:val="center"/>
          </w:tcPr>
          <w:p>
            <w:r/>
            <w:r>
              <w:rPr>
                <w:b w:val="0"/>
                <w:sz w:val="18"/>
              </w:rPr>
              <w:t>Probability spaces, distributions, conditional expectation</w:t>
            </w:r>
          </w:p>
        </w:tc>
        <w:tc>
          <w:tcPr>
            <w:tcW w:type="dxa" w:w="3312"/>
            <w:vAlign w:val="center"/>
          </w:tcPr>
          <w:p>
            <w:r/>
            <w:r>
              <w:rPr>
                <w:b w:val="0"/>
                <w:sz w:val="18"/>
              </w:rPr>
              <w:t>How uncertain is a defined stochastic state?</w:t>
            </w:r>
          </w:p>
        </w:tc>
      </w:tr>
      <w:tr>
        <w:tc>
          <w:tcPr>
            <w:tcW w:type="dxa" w:w="3312"/>
            <w:vAlign w:val="center"/>
          </w:tcPr>
          <w:p>
            <w:r/>
            <w:r>
              <w:rPr>
                <w:b w:val="0"/>
                <w:sz w:val="18"/>
              </w:rPr>
              <w:t>Filtering</w:t>
            </w:r>
          </w:p>
        </w:tc>
        <w:tc>
          <w:tcPr>
            <w:tcW w:type="dxa" w:w="3312"/>
            <w:vAlign w:val="center"/>
          </w:tcPr>
          <w:p>
            <w:r/>
            <w:r>
              <w:rPr>
                <w:b w:val="0"/>
                <w:sz w:val="18"/>
              </w:rPr>
              <w:t>Filtrations, Bayesian filtering, Kalman/particle methods</w:t>
            </w:r>
          </w:p>
        </w:tc>
        <w:tc>
          <w:tcPr>
            <w:tcW w:type="dxa" w:w="3312"/>
            <w:vAlign w:val="center"/>
          </w:tcPr>
          <w:p>
            <w:r/>
            <w:r>
              <w:rPr>
                <w:b w:val="0"/>
                <w:sz w:val="18"/>
              </w:rPr>
              <w:t>How can a hidden state be estimated from sequential observations?</w:t>
            </w:r>
          </w:p>
        </w:tc>
      </w:tr>
      <w:tr>
        <w:tc>
          <w:tcPr>
            <w:tcW w:type="dxa" w:w="3312"/>
            <w:vAlign w:val="center"/>
          </w:tcPr>
          <w:p>
            <w:r/>
            <w:r>
              <w:rPr>
                <w:b w:val="0"/>
                <w:sz w:val="18"/>
              </w:rPr>
              <w:t>Measurement</w:t>
            </w:r>
          </w:p>
        </w:tc>
        <w:tc>
          <w:tcPr>
            <w:tcW w:type="dxa" w:w="3312"/>
            <w:vAlign w:val="center"/>
          </w:tcPr>
          <w:p>
            <w:r/>
            <w:r>
              <w:rPr>
                <w:b w:val="0"/>
                <w:sz w:val="18"/>
              </w:rPr>
              <w:t>Roberts-style empirical relations and representation</w:t>
            </w:r>
          </w:p>
        </w:tc>
        <w:tc>
          <w:tcPr>
            <w:tcW w:type="dxa" w:w="3312"/>
            <w:vAlign w:val="center"/>
          </w:tcPr>
          <w:p>
            <w:r/>
            <w:r>
              <w:rPr>
                <w:b w:val="0"/>
                <w:sz w:val="18"/>
              </w:rPr>
              <w:t>Is a numerical attribute meaningfully measurable and what operations are legitimate?</w:t>
            </w:r>
          </w:p>
        </w:tc>
      </w:tr>
      <w:tr>
        <w:tc>
          <w:tcPr>
            <w:tcW w:type="dxa" w:w="3312"/>
            <w:vAlign w:val="center"/>
          </w:tcPr>
          <w:p>
            <w:r/>
            <w:r>
              <w:rPr>
                <w:b w:val="0"/>
                <w:sz w:val="18"/>
              </w:rPr>
              <w:t>Statistical</w:t>
            </w:r>
          </w:p>
        </w:tc>
        <w:tc>
          <w:tcPr>
            <w:tcW w:type="dxa" w:w="3312"/>
            <w:vAlign w:val="center"/>
          </w:tcPr>
          <w:p>
            <w:r/>
            <w:r>
              <w:rPr>
                <w:b w:val="0"/>
                <w:sz w:val="18"/>
              </w:rPr>
              <w:t>Hypothesis tests, estimation, information theory</w:t>
            </w:r>
          </w:p>
        </w:tc>
        <w:tc>
          <w:tcPr>
            <w:tcW w:type="dxa" w:w="3312"/>
            <w:vAlign w:val="center"/>
          </w:tcPr>
          <w:p>
            <w:r/>
            <w:r>
              <w:rPr>
                <w:b w:val="0"/>
                <w:sz w:val="18"/>
              </w:rPr>
              <w:t>What does data support statistically?</w:t>
            </w:r>
          </w:p>
        </w:tc>
      </w:tr>
      <w:tr>
        <w:tc>
          <w:tcPr>
            <w:tcW w:type="dxa" w:w="3312"/>
            <w:vAlign w:val="center"/>
          </w:tcPr>
          <w:p>
            <w:r/>
            <w:r>
              <w:rPr>
                <w:b w:val="0"/>
                <w:sz w:val="18"/>
              </w:rPr>
              <w:t>Causal</w:t>
            </w:r>
          </w:p>
        </w:tc>
        <w:tc>
          <w:tcPr>
            <w:tcW w:type="dxa" w:w="3312"/>
            <w:vAlign w:val="center"/>
          </w:tcPr>
          <w:p>
            <w:r/>
            <w:r>
              <w:rPr>
                <w:b w:val="0"/>
                <w:sz w:val="18"/>
              </w:rPr>
              <w:t>Potential outcomes, structural causal models</w:t>
            </w:r>
          </w:p>
        </w:tc>
        <w:tc>
          <w:tcPr>
            <w:tcW w:type="dxa" w:w="3312"/>
            <w:vAlign w:val="center"/>
          </w:tcPr>
          <w:p>
            <w:r/>
            <w:r>
              <w:rPr>
                <w:b w:val="0"/>
                <w:sz w:val="18"/>
              </w:rPr>
              <w:t>What would happen under intervention?</w:t>
            </w:r>
          </w:p>
        </w:tc>
      </w:tr>
      <w:tr>
        <w:tc>
          <w:tcPr>
            <w:tcW w:type="dxa" w:w="3312"/>
            <w:vAlign w:val="center"/>
          </w:tcPr>
          <w:p>
            <w:r/>
            <w:r>
              <w:rPr>
                <w:b w:val="0"/>
                <w:sz w:val="18"/>
              </w:rPr>
              <w:t>Institutional</w:t>
            </w:r>
          </w:p>
        </w:tc>
        <w:tc>
          <w:tcPr>
            <w:tcW w:type="dxa" w:w="3312"/>
            <w:vAlign w:val="center"/>
          </w:tcPr>
          <w:p>
            <w:r/>
            <w:r>
              <w:rPr>
                <w:b w:val="0"/>
                <w:sz w:val="18"/>
              </w:rPr>
              <w:t>Status functions, authority rules</w:t>
            </w:r>
          </w:p>
        </w:tc>
        <w:tc>
          <w:tcPr>
            <w:tcW w:type="dxa" w:w="3312"/>
            <w:vAlign w:val="center"/>
          </w:tcPr>
          <w:p>
            <w:r/>
            <w:r>
              <w:rPr>
                <w:b w:val="0"/>
                <w:sz w:val="18"/>
              </w:rPr>
              <w:t>What institutional status follows in a context?</w:t>
            </w:r>
          </w:p>
        </w:tc>
      </w:tr>
    </w:tbl>
    <w:p/>
    <w:p>
      <w:pPr>
        <w:pStyle w:val="Heading1"/>
      </w:pPr>
      <w:r>
        <w:t>10. Measure-Theoretic Regime — What to Use</w:t>
      </w:r>
    </w:p>
    <w:p>
      <w:pPr>
        <w:pStyle w:val="Heading2"/>
      </w:pPr>
      <w:r>
        <w:t>10.1 Probability space</w:t>
      </w:r>
    </w:p>
    <w:p>
      <w:pPr>
        <w:pStyle w:val="CodeBlock"/>
      </w:pPr>
      <w:r>
        <w:t>For a specific stochastic regime:</w:t>
      </w:r>
    </w:p>
    <w:p>
      <w:pPr>
        <w:pStyle w:val="CodeBlock"/>
      </w:pPr>
      <w:r>
        <w:t xml:space="preserve">  (Omega, F, P)</w:t>
      </w:r>
    </w:p>
    <w:p>
      <w:pPr>
        <w:pStyle w:val="CodeBlock"/>
      </w:pPr>
    </w:p>
    <w:p>
      <w:pPr>
        <w:pStyle w:val="CodeBlock"/>
      </w:pPr>
      <w:r>
        <w:t>Omega   = stochastic sample/state space</w:t>
      </w:r>
    </w:p>
    <w:p>
      <w:pPr>
        <w:pStyle w:val="CodeBlock"/>
      </w:pPr>
      <w:r>
        <w:t>F       = measurable events</w:t>
      </w:r>
    </w:p>
    <w:p>
      <w:pPr>
        <w:pStyle w:val="CodeBlock"/>
      </w:pPr>
      <w:r>
        <w:t>P       = probability measure</w:t>
      </w:r>
    </w:p>
    <w:p>
      <w:r>
        <w:t>This is not the universal Knowledge Space. It is a model introduced because a specific problem contains uncertainty.</w:t>
      </w:r>
    </w:p>
    <w:p>
      <w:pPr>
        <w:pStyle w:val="Heading2"/>
      </w:pPr>
      <w:r>
        <w:t>10.2 Filtration</w:t>
      </w:r>
    </w:p>
    <w:p>
      <w:pPr>
        <w:pStyle w:val="CodeBlock"/>
      </w:pPr>
      <w:r>
        <w:t>F_t^A = information available to participant A by time t</w:t>
      </w:r>
    </w:p>
    <w:p>
      <w:pPr>
        <w:pStyle w:val="CodeBlock"/>
      </w:pPr>
    </w:p>
    <w:p>
      <w:pPr>
        <w:pStyle w:val="CodeBlock"/>
      </w:pPr>
      <w:r>
        <w:t>Important:</w:t>
      </w:r>
    </w:p>
    <w:p>
      <w:pPr>
        <w:pStyle w:val="CodeBlock"/>
      </w:pPr>
      <w:r>
        <w:t xml:space="preserve">  Filtration = information history in a probabilistic regime</w:t>
      </w:r>
    </w:p>
    <w:p>
      <w:pPr>
        <w:pStyle w:val="CodeBlock"/>
      </w:pPr>
      <w:r>
        <w:t xml:space="preserve">  Filtration != knowledge in general</w:t>
      </w:r>
    </w:p>
    <w:p>
      <w:pPr>
        <w:pStyle w:val="Heading2"/>
      </w:pPr>
      <w:r>
        <w:t>10.3 Conditional expectation</w:t>
      </w:r>
    </w:p>
    <w:p>
      <w:pPr>
        <w:pStyle w:val="CodeBlock"/>
      </w:pPr>
      <w:r>
        <w:t>X_t        = hidden/domain state variable</w:t>
      </w:r>
    </w:p>
    <w:p>
      <w:pPr>
        <w:pStyle w:val="CodeBlock"/>
      </w:pPr>
      <w:r>
        <w:t>F_t^A       = participant A information filtration</w:t>
      </w:r>
    </w:p>
    <w:p>
      <w:pPr>
        <w:pStyle w:val="CodeBlock"/>
      </w:pPr>
    </w:p>
    <w:p>
      <w:pPr>
        <w:pStyle w:val="CodeBlock"/>
      </w:pPr>
      <w:r>
        <w:t>Estimate:</w:t>
      </w:r>
    </w:p>
    <w:p>
      <w:pPr>
        <w:pStyle w:val="CodeBlock"/>
      </w:pPr>
      <w:r>
        <w:t xml:space="preserve">  Xhat_t^A = E[X_t | F_t^A]</w:t>
      </w:r>
    </w:p>
    <w:p>
      <w:r>
        <w:t>This is one of the strongest formal realizations of the participant projection idea, but only when a suitable stochastic state exists.</w:t>
      </w:r>
    </w:p>
    <w:p>
      <w:pPr>
        <w:pStyle w:val="Heading2"/>
      </w:pPr>
      <w:r>
        <w:t>10.4 L2 projection and epistemic distance</w:t>
      </w:r>
    </w:p>
    <w:p>
      <w:pPr>
        <w:pStyle w:val="CodeBlock"/>
      </w:pPr>
      <w:r>
        <w:t>If X,Y are square-integrable:</w:t>
      </w:r>
    </w:p>
    <w:p>
      <w:pPr>
        <w:pStyle w:val="CodeBlock"/>
      </w:pPr>
      <w:r>
        <w:t xml:space="preserve">  ||X - Y||_2 = sqrt(E[(X-Y)^2])</w:t>
      </w:r>
    </w:p>
    <w:p>
      <w:pPr>
        <w:pStyle w:val="CodeBlock"/>
      </w:pPr>
    </w:p>
    <w:p>
      <w:pPr>
        <w:pStyle w:val="CodeBlock"/>
      </w:pPr>
      <w:r>
        <w:t>Use:</w:t>
      </w:r>
    </w:p>
    <w:p>
      <w:pPr>
        <w:pStyle w:val="CodeBlock"/>
      </w:pPr>
      <w:r>
        <w:t xml:space="preserve">  d_R(A,B) = ||Xhat_A - Xhat_B||_2</w:t>
      </w:r>
    </w:p>
    <w:p>
      <w:pPr>
        <w:pStyle w:val="CodeBlock"/>
      </w:pPr>
    </w:p>
    <w:p>
      <w:pPr>
        <w:pStyle w:val="CodeBlock"/>
      </w:pPr>
      <w:r>
        <w:t>Only valid within a specified probabilistic/L2 regime.</w:t>
      </w:r>
    </w:p>
    <w:p>
      <w:pPr>
        <w:pStyle w:val="Heading2"/>
      </w:pPr>
      <w:r>
        <w:t>10.5 Radon-Nikodym derivative</w:t>
      </w:r>
    </w:p>
    <w:p>
      <w:pPr>
        <w:pStyle w:val="CodeBlock"/>
      </w:pPr>
      <w:r>
        <w:t>If P_A &lt;&lt; P_B:</w:t>
      </w:r>
    </w:p>
    <w:p>
      <w:pPr>
        <w:pStyle w:val="CodeBlock"/>
      </w:pPr>
      <w:r>
        <w:t xml:space="preserve">  dP_A/dP_B exists</w:t>
      </w:r>
    </w:p>
    <w:p>
      <w:pPr>
        <w:pStyle w:val="CodeBlock"/>
      </w:pPr>
    </w:p>
    <w:p>
      <w:pPr>
        <w:pStyle w:val="CodeBlock"/>
      </w:pPr>
      <w:r>
        <w:t>Use for:</w:t>
      </w:r>
    </w:p>
    <w:p>
      <w:pPr>
        <w:pStyle w:val="CodeBlock"/>
      </w:pPr>
      <w:r>
        <w:t xml:space="preserve">  change of measure</w:t>
      </w:r>
    </w:p>
    <w:p>
      <w:pPr>
        <w:pStyle w:val="CodeBlock"/>
      </w:pPr>
      <w:r>
        <w:t xml:space="preserve">  comparison of absolutely continuous probability models</w:t>
      </w:r>
    </w:p>
    <w:p>
      <w:pPr>
        <w:pStyle w:val="CodeBlock"/>
      </w:pPr>
    </w:p>
    <w:p>
      <w:pPr>
        <w:pStyle w:val="CodeBlock"/>
      </w:pPr>
      <w:r>
        <w:t>Do NOT conclude:</w:t>
      </w:r>
    </w:p>
    <w:p>
      <w:pPr>
        <w:pStyle w:val="CodeBlock"/>
      </w:pPr>
      <w:r>
        <w:t xml:space="preserve">  “not absolutely continuous” =&gt; “participants are universally incomparable.”</w:t>
      </w:r>
    </w:p>
    <w:p>
      <w:pPr>
        <w:pStyle w:val="Heading2"/>
      </w:pPr>
      <w:r>
        <w:t>10.6 Lebesgue integration</w:t>
      </w:r>
    </w:p>
    <w:p>
      <w:pPr>
        <w:pStyle w:val="CodeBlock"/>
      </w:pPr>
      <w:r>
        <w:t>For a genuinely measurable quantitative attribute q(x,t):</w:t>
      </w:r>
    </w:p>
    <w:p>
      <w:pPr>
        <w:pStyle w:val="CodeBlock"/>
      </w:pPr>
      <w:r>
        <w:t xml:space="preserve">  Aggregate(B) = integral_B q dmu</w:t>
      </w:r>
    </w:p>
    <w:p>
      <w:pPr>
        <w:pStyle w:val="CodeBlock"/>
      </w:pPr>
    </w:p>
    <w:p>
      <w:pPr>
        <w:pStyle w:val="CodeBlock"/>
      </w:pPr>
      <w:r>
        <w:t>Meaning depends entirely on what q and mu represent.</w:t>
      </w:r>
    </w:p>
    <w:p>
      <w:pPr>
        <w:pStyle w:val="CodeBlock"/>
      </w:pPr>
      <w:r>
        <w:t>Never call an arbitrary integral “Total Knowledge.”</w:t>
      </w:r>
    </w:p>
    <w:p>
      <w:pPr>
        <w:pStyle w:val="Heading2"/>
      </w:pPr>
      <w:r>
        <w:t>10.7 Convergence theorems</w:t>
      </w:r>
    </w:p>
    <w:p>
      <w:r>
        <w:t>Use Monotone Convergence, Fatou and Dominated Convergence when proving that limits and integrals may be interchanged for a quantitative model. These are mathematical guarantees for a regime, not definitions of knowledge.</w:t>
      </w:r>
    </w:p>
    <w:p>
      <w:pPr>
        <w:pStyle w:val="Heading2"/>
      </w:pPr>
      <w:r>
        <w:t>10.8 Lp spaces</w:t>
      </w:r>
    </w:p>
    <w:p>
      <w:r>
        <w:t>Use L2/Lp to reason about families of quantitative estimates, errors, convergence and completeness when those quantities are genuinely function-valued or stochastic.</w:t>
      </w:r>
    </w:p>
    <w:p>
      <w:pPr>
        <w:pStyle w:val="Heading1"/>
      </w:pPr>
      <w:r>
        <w:t>11. Measurement Governance — Roberts Lens</w:t>
      </w:r>
    </w:p>
    <w:p>
      <w:r>
        <w:t>Before any metric becomes a KnowledgeOS analytical quantity, define the empirical relational structure first. Do not start with a number.</w:t>
      </w:r>
    </w:p>
    <w:p>
      <w:pPr>
        <w:pStyle w:val="CodeBlock"/>
      </w:pPr>
      <w:r>
        <w:t>Empirical relation</w:t>
      </w:r>
    </w:p>
    <w:p>
      <w:pPr>
        <w:pStyle w:val="CodeBlock"/>
      </w:pPr>
      <w:r>
        <w:t xml:space="preserve">      -&gt; Representation theorem</w:t>
      </w:r>
    </w:p>
    <w:p>
      <w:pPr>
        <w:pStyle w:val="CodeBlock"/>
      </w:pPr>
      <w:r>
        <w:t xml:space="preserve">      -&gt; Scale type</w:t>
      </w:r>
    </w:p>
    <w:p>
      <w:pPr>
        <w:pStyle w:val="CodeBlock"/>
      </w:pPr>
      <w:r>
        <w:t xml:space="preserve">      -&gt; Uniqueness / admissible transformations</w:t>
      </w:r>
    </w:p>
    <w:p>
      <w:pPr>
        <w:pStyle w:val="CodeBlock"/>
      </w:pPr>
      <w:r>
        <w:t xml:space="preserve">      -&gt; Meaningful operations</w:t>
      </w:r>
    </w:p>
    <w:p>
      <w:pPr>
        <w:pStyle w:val="CodeBlock"/>
      </w:pPr>
      <w:r>
        <w:t xml:space="preserve">      -&gt; Measurement result</w:t>
      </w:r>
    </w:p>
    <w:p>
      <w:pPr>
        <w:pStyle w:val="Heading2"/>
      </w:pPr>
      <w:r>
        <w:t>11.1 MeasurementResult</w:t>
      </w:r>
    </w:p>
    <w:p>
      <w:pPr>
        <w:pStyle w:val="CodeBlock"/>
      </w:pPr>
      <w:r>
        <w:t>MeasurementResult = (Value, Status, Scale, Regime)</w:t>
      </w:r>
    </w:p>
    <w:p>
      <w:pPr>
        <w:pStyle w:val="CodeBlock"/>
      </w:pPr>
    </w:p>
    <w:p>
      <w:pPr>
        <w:pStyle w:val="CodeBlock"/>
      </w:pPr>
      <w:r>
        <w:t>Status:</w:t>
      </w:r>
    </w:p>
    <w:p>
      <w:pPr>
        <w:pStyle w:val="CodeBlock"/>
      </w:pPr>
      <w:r>
        <w:t xml:space="preserve">  VALID</w:t>
      </w:r>
    </w:p>
    <w:p>
      <w:pPr>
        <w:pStyle w:val="CodeBlock"/>
      </w:pPr>
      <w:r>
        <w:t xml:space="preserve">  UNKNOWN</w:t>
      </w:r>
    </w:p>
    <w:p>
      <w:pPr>
        <w:pStyle w:val="CodeBlock"/>
      </w:pPr>
      <w:r>
        <w:t xml:space="preserve">  NOT_APPLICABLE</w:t>
      </w:r>
    </w:p>
    <w:p>
      <w:pPr>
        <w:pStyle w:val="CodeBlock"/>
      </w:pPr>
      <w:r>
        <w:t xml:space="preserve">  NOT_COMPUTABLE</w:t>
      </w:r>
    </w:p>
    <w:p>
      <w:r>
        <w:t>Zero and UNKNOWN are different. A valid measurement equal to zero is not the same as “we do not know the value.”</w:t>
      </w:r>
    </w:p>
    <w:p>
      <w:pPr>
        <w:pStyle w:val="Heading2"/>
      </w:pPr>
      <w:r>
        <w:t>11.2 No universal KnowledgeScore</w:t>
      </w:r>
    </w:p>
    <w:p>
      <w:r>
        <w:t>Do not aggregate Coverage + Evidence + Confidence + Stability into a scalar unless a valid measurement construction justifies the scale operations. A vector of measurable properties is preferable until a representation theorem supports aggregation.</w:t>
      </w:r>
    </w:p>
    <w:p>
      <w:pPr>
        <w:pStyle w:val="Heading1"/>
      </w:pPr>
      <w:r>
        <w:t>12. Shani Invariants for the New Session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Invariant</w:t>
            </w:r>
          </w:p>
        </w:tc>
        <w:tc>
          <w:tcPr>
            <w:tcW w:type="dxa" w:w="4968"/>
            <w:vAlign w:val="center"/>
            <w:shd w:fill="D9E2F3"/>
          </w:tcPr>
          <w:p>
            <w:r/>
            <w:r>
              <w:rPr>
                <w:b/>
                <w:sz w:val="18"/>
              </w:rPr>
              <w:t>Meaning</w:t>
            </w:r>
          </w:p>
        </w:tc>
      </w:tr>
      <w:tr>
        <w:tc>
          <w:tcPr>
            <w:tcW w:type="dxa" w:w="4968"/>
            <w:vAlign w:val="center"/>
          </w:tcPr>
          <w:p>
            <w:r/>
            <w:r>
              <w:rPr>
                <w:b w:val="0"/>
                <w:sz w:val="18"/>
              </w:rPr>
              <w:t>Historical integrity</w:t>
            </w:r>
          </w:p>
        </w:tc>
        <w:tc>
          <w:tcPr>
            <w:tcW w:type="dxa" w:w="4968"/>
            <w:vAlign w:val="center"/>
          </w:tcPr>
          <w:p>
            <w:r/>
            <w:r>
              <w:rPr>
                <w:b w:val="0"/>
                <w:sz w:val="18"/>
              </w:rPr>
              <w:t>Core history is append-only/immutable; later interpretations do not rewrite earlier observations.</w:t>
            </w:r>
          </w:p>
        </w:tc>
      </w:tr>
      <w:tr>
        <w:tc>
          <w:tcPr>
            <w:tcW w:type="dxa" w:w="4968"/>
            <w:vAlign w:val="center"/>
          </w:tcPr>
          <w:p>
            <w:r/>
            <w:r>
              <w:rPr>
                <w:b w:val="0"/>
                <w:sz w:val="18"/>
              </w:rPr>
              <w:t>Event identity</w:t>
            </w:r>
          </w:p>
        </w:tc>
        <w:tc>
          <w:tcPr>
            <w:tcW w:type="dxa" w:w="4968"/>
            <w:vAlign w:val="center"/>
          </w:tcPr>
          <w:p>
            <w:r/>
            <w:r>
              <w:rPr>
                <w:b w:val="0"/>
                <w:sz w:val="18"/>
              </w:rPr>
              <w:t>Multiple events may share a timestamp; event identity must not depend on timestamp uniqueness.</w:t>
            </w:r>
          </w:p>
        </w:tc>
      </w:tr>
      <w:tr>
        <w:tc>
          <w:tcPr>
            <w:tcW w:type="dxa" w:w="4968"/>
            <w:vAlign w:val="center"/>
          </w:tcPr>
          <w:p>
            <w:r/>
            <w:r>
              <w:rPr>
                <w:b w:val="0"/>
                <w:sz w:val="18"/>
              </w:rPr>
              <w:t>Factivity</w:t>
            </w:r>
          </w:p>
        </w:tc>
        <w:tc>
          <w:tcPr>
            <w:tcW w:type="dxa" w:w="4968"/>
            <w:vAlign w:val="center"/>
          </w:tcPr>
          <w:p>
            <w:r/>
            <w:r>
              <w:rPr>
                <w:b w:val="0"/>
                <w:sz w:val="18"/>
              </w:rPr>
              <w:t>A knowledge attribution must not be semantically certified while its proposition is false under the applicable truth model.</w:t>
            </w:r>
          </w:p>
        </w:tc>
      </w:tr>
      <w:tr>
        <w:tc>
          <w:tcPr>
            <w:tcW w:type="dxa" w:w="4968"/>
            <w:vAlign w:val="center"/>
          </w:tcPr>
          <w:p>
            <w:r/>
            <w:r>
              <w:rPr>
                <w:b w:val="0"/>
                <w:sz w:val="18"/>
              </w:rPr>
              <w:t>Regime isolation</w:t>
            </w:r>
          </w:p>
        </w:tc>
        <w:tc>
          <w:tcPr>
            <w:tcW w:type="dxa" w:w="4968"/>
            <w:vAlign w:val="center"/>
          </w:tcPr>
          <w:p>
            <w:r/>
            <w:r>
              <w:rPr>
                <w:b w:val="0"/>
                <w:sz w:val="18"/>
              </w:rPr>
              <w:t>A specialized mathematical regime must not silently redefine Core semantics.</w:t>
            </w:r>
          </w:p>
        </w:tc>
      </w:tr>
      <w:tr>
        <w:tc>
          <w:tcPr>
            <w:tcW w:type="dxa" w:w="4968"/>
            <w:vAlign w:val="center"/>
          </w:tcPr>
          <w:p>
            <w:r/>
            <w:r>
              <w:rPr>
                <w:b w:val="0"/>
                <w:sz w:val="18"/>
              </w:rPr>
              <w:t>Provenance preservation</w:t>
            </w:r>
          </w:p>
        </w:tc>
        <w:tc>
          <w:tcPr>
            <w:tcW w:type="dxa" w:w="4968"/>
            <w:vAlign w:val="center"/>
          </w:tcPr>
          <w:p>
            <w:r/>
            <w:r>
              <w:rPr>
                <w:b w:val="0"/>
                <w:sz w:val="18"/>
              </w:rPr>
              <w:t>Knowledge-bearing claims/attributions must have reconstructible provenance.</w:t>
            </w:r>
          </w:p>
        </w:tc>
      </w:tr>
      <w:tr>
        <w:tc>
          <w:tcPr>
            <w:tcW w:type="dxa" w:w="4968"/>
            <w:vAlign w:val="center"/>
          </w:tcPr>
          <w:p>
            <w:r/>
            <w:r>
              <w:rPr>
                <w:b w:val="0"/>
                <w:sz w:val="18"/>
              </w:rPr>
              <w:t>Information/knowledge separation</w:t>
            </w:r>
          </w:p>
        </w:tc>
        <w:tc>
          <w:tcPr>
            <w:tcW w:type="dxa" w:w="4968"/>
            <w:vAlign w:val="center"/>
          </w:tcPr>
          <w:p>
            <w:r/>
            <w:r>
              <w:rPr>
                <w:b w:val="0"/>
                <w:sz w:val="18"/>
              </w:rPr>
              <w:t>Information, evidence, belief, knowledge and decision remain distinct types/relations.</w:t>
            </w:r>
          </w:p>
        </w:tc>
      </w:tr>
      <w:tr>
        <w:tc>
          <w:tcPr>
            <w:tcW w:type="dxa" w:w="4968"/>
            <w:vAlign w:val="center"/>
          </w:tcPr>
          <w:p>
            <w:r/>
            <w:r>
              <w:rPr>
                <w:b w:val="0"/>
                <w:sz w:val="18"/>
              </w:rPr>
              <w:t>Measurement validity</w:t>
            </w:r>
          </w:p>
        </w:tc>
        <w:tc>
          <w:tcPr>
            <w:tcW w:type="dxa" w:w="4968"/>
            <w:vAlign w:val="center"/>
          </w:tcPr>
          <w:p>
            <w:r/>
            <w:r>
              <w:rPr>
                <w:b w:val="0"/>
                <w:sz w:val="18"/>
              </w:rPr>
              <w:t>No numerical measurement is accepted without declared semantics, scale and admissible operations.</w:t>
            </w:r>
          </w:p>
        </w:tc>
      </w:tr>
      <w:tr>
        <w:tc>
          <w:tcPr>
            <w:tcW w:type="dxa" w:w="4968"/>
            <w:vAlign w:val="center"/>
          </w:tcPr>
          <w:p>
            <w:r/>
            <w:r>
              <w:rPr>
                <w:b w:val="0"/>
                <w:sz w:val="18"/>
              </w:rPr>
              <w:t>Context isolation</w:t>
            </w:r>
          </w:p>
        </w:tc>
        <w:tc>
          <w:tcPr>
            <w:tcW w:type="dxa" w:w="4968"/>
            <w:vAlign w:val="center"/>
          </w:tcPr>
          <w:p>
            <w:r/>
            <w:r>
              <w:rPr>
                <w:b w:val="0"/>
                <w:sz w:val="18"/>
              </w:rPr>
              <w:t>Bounded-context semantics do not silently become universal Kernel law.</w:t>
            </w:r>
          </w:p>
        </w:tc>
      </w:tr>
      <w:tr>
        <w:tc>
          <w:tcPr>
            <w:tcW w:type="dxa" w:w="4968"/>
            <w:vAlign w:val="center"/>
          </w:tcPr>
          <w:p>
            <w:r/>
            <w:r>
              <w:rPr>
                <w:b w:val="0"/>
                <w:sz w:val="18"/>
              </w:rPr>
              <w:t>State reconstructibility</w:t>
            </w:r>
          </w:p>
        </w:tc>
        <w:tc>
          <w:tcPr>
            <w:tcW w:type="dxa" w:w="4968"/>
            <w:vAlign w:val="center"/>
          </w:tcPr>
          <w:p>
            <w:r/>
            <w:r>
              <w:rPr>
                <w:b w:val="0"/>
                <w:sz w:val="18"/>
              </w:rPr>
              <w:t>Where reconstruction is promised, the relevant state is derivable from preserved history plus declared regime.</w:t>
            </w:r>
          </w:p>
        </w:tc>
      </w:tr>
      <w:tr>
        <w:tc>
          <w:tcPr>
            <w:tcW w:type="dxa" w:w="4968"/>
            <w:vAlign w:val="center"/>
          </w:tcPr>
          <w:p>
            <w:r/>
            <w:r>
              <w:rPr>
                <w:b w:val="0"/>
                <w:sz w:val="18"/>
              </w:rPr>
              <w:t>Unresolved honesty</w:t>
            </w:r>
          </w:p>
        </w:tc>
        <w:tc>
          <w:tcPr>
            <w:tcW w:type="dxa" w:w="4968"/>
            <w:vAlign w:val="center"/>
          </w:tcPr>
          <w:p>
            <w:r/>
            <w:r>
              <w:rPr>
                <w:b w:val="0"/>
                <w:sz w:val="18"/>
              </w:rPr>
              <w:t>UNRESOLVED means the current evidence does not justify a unique conclusion; it is not evidence in favor of the unresolved claim.</w:t>
            </w:r>
          </w:p>
        </w:tc>
      </w:tr>
    </w:tbl>
    <w:p/>
    <w:p>
      <w:pPr>
        <w:pStyle w:val="Heading1"/>
      </w:pPr>
      <w:r>
        <w:t>13. Important Corrections to Carry Into the New Session</w:t>
      </w:r>
    </w:p>
    <w:p>
      <w:pPr>
        <w:pStyle w:val="ListNumber"/>
      </w:pPr>
      <w:r>
        <w:t>Do not define KnowledgeOS as a single metric, measure or probability space.</w:t>
      </w:r>
    </w:p>
    <w:p>
      <w:pPr>
        <w:pStyle w:val="ListNumber"/>
      </w:pPr>
      <w:r>
        <w:t>Do not define filtration as knowledge; it is information history in a probabilistic regime.</w:t>
      </w:r>
    </w:p>
    <w:p>
      <w:pPr>
        <w:pStyle w:val="ListNumber"/>
      </w:pPr>
      <w:r>
        <w:t>Do not define conditional expectation as knowledge; it is one projection operator in a filtering regime.</w:t>
      </w:r>
    </w:p>
    <w:p>
      <w:pPr>
        <w:pStyle w:val="ListNumber"/>
      </w:pPr>
      <w:r>
        <w:t>Do not interpret martingale as stable knowledge, submartingale as learning, or supermartingale as forgetting.</w:t>
      </w:r>
    </w:p>
    <w:p>
      <w:pPr>
        <w:pStyle w:val="ListNumber"/>
      </w:pPr>
      <w:r>
        <w:t>Do not interpret Radon-Nikodym non-existence as universal epistemic incomparability.</w:t>
      </w:r>
    </w:p>
    <w:p>
      <w:pPr>
        <w:pStyle w:val="ListNumber"/>
      </w:pPr>
      <w:r>
        <w:t>Do not treat confidence/reliability as intrinsic Information properties; they are regime-derived assessments.</w:t>
      </w:r>
    </w:p>
    <w:p>
      <w:pPr>
        <w:pStyle w:val="ListNumber"/>
      </w:pPr>
      <w:r>
        <w:t>Do not treat truth as a numerical measurement scale.</w:t>
      </w:r>
    </w:p>
    <w:p>
      <w:pPr>
        <w:pStyle w:val="ListNumber"/>
      </w:pPr>
      <w:r>
        <w:t>Do not assume all time is a global total order; distributed systems may require partial/logical ordering.</w:t>
      </w:r>
    </w:p>
    <w:p>
      <w:pPr>
        <w:pStyle w:val="ListNumber"/>
      </w:pPr>
      <w:r>
        <w:t>Do not require all Contexts to be internally contradiction-free unless a specific logical regime requires it.</w:t>
      </w:r>
    </w:p>
    <w:p>
      <w:pPr>
        <w:pStyle w:val="ListNumber"/>
      </w:pPr>
      <w:r>
        <w:t>Do not use “productive tension” as a permanent substitute for typed distinctions; classify every tension by semantic level, context, question type and conditions.</w:t>
      </w:r>
    </w:p>
    <w:p>
      <w:pPr>
        <w:pStyle w:val="ListNumber"/>
      </w:pPr>
      <w:r>
        <w:t>Do not reopen the literature review unless Phase 1 encounters a genuinely new formal gap that cannot be resolved from the current sources.</w:t>
      </w:r>
    </w:p>
    <w:p>
      <w:pPr>
        <w:pStyle w:val="Heading1"/>
      </w:pPr>
      <w:r>
        <w:t>14. Phase 1 Definition for the New Session</w:t>
      </w:r>
    </w:p>
    <w:p>
      <w:pPr>
        <w:pStyle w:val="Callout"/>
      </w:pPr>
      <w:r>
        <w:t>Phase 1 — Core Formalization: establish the minimal, domain-independent relational and temporal structure required to represent, preserve and reconstruct knowledge-bearing activity, while explicitly keeping specialized mathematical semantics outside the Core.</w:t>
      </w:r>
    </w:p>
    <w:p>
      <w:pPr>
        <w:pStyle w:val="Heading2"/>
      </w:pPr>
      <w:r>
        <w:t>14.1 Phase 1A — Architectural Convergence</w:t>
      </w:r>
    </w:p>
    <w:p>
      <w:r>
        <w:t>Status: substantially complete. The research has enough convergence to stop open-ended exploration. The current architecture contains a relational/accountability direction, boundary/admission/lifecycle formulations, regime separation and measurement governance.</w:t>
      </w:r>
    </w:p>
    <w:p>
      <w:pPr>
        <w:pStyle w:val="Heading2"/>
      </w:pPr>
      <w:r>
        <w:t>14.2 Phase 1B — Core Admission &amp; Formalization</w:t>
      </w:r>
    </w:p>
    <w:p>
      <w:r>
        <w:t>This is the active work for the new session. It does not reopen the research; it converts the candidate architecture into a mathematically typed, DDD-bounded Core.</w:t>
      </w:r>
    </w:p>
    <w:p>
      <w:pPr>
        <w:pStyle w:val="Heading2"/>
      </w:pPr>
      <w:r>
        <w:t>14.3 Required Phase 1B deliverables</w:t>
      </w:r>
    </w:p>
    <w:p>
      <w:pPr>
        <w:pStyle w:val="ListNumber"/>
      </w:pPr>
      <w:r>
        <w:t>Core Relational Model — final candidate structure and typed domains.</w:t>
      </w:r>
    </w:p>
    <w:p>
      <w:pPr>
        <w:pStyle w:val="ListNumber"/>
      </w:pPr>
      <w:r>
        <w:t>Core Admission Register — why each concept survives Zero Lens.</w:t>
      </w:r>
    </w:p>
    <w:p>
      <w:pPr>
        <w:pStyle w:val="ListNumber"/>
      </w:pPr>
      <w:r>
        <w:t>Ubiquitous Language — one definition per Core term.</w:t>
      </w:r>
    </w:p>
    <w:p>
      <w:pPr>
        <w:pStyle w:val="ListNumber"/>
      </w:pPr>
      <w:r>
        <w:t>Relation Catalogue — source, target, semantics, cardinality and temporal properties.</w:t>
      </w:r>
    </w:p>
    <w:p>
      <w:pPr>
        <w:pStyle w:val="ListNumber"/>
      </w:pPr>
      <w:r>
        <w:t>State &amp; Transition Model — state identity, lifecycle and transition events.</w:t>
      </w:r>
    </w:p>
    <w:p>
      <w:pPr>
        <w:pStyle w:val="ListNumber"/>
      </w:pPr>
      <w:r>
        <w:t>Invariant Catalogue — semantic, structural, historical, institutional and regime-level invariants.</w:t>
      </w:r>
    </w:p>
    <w:p>
      <w:pPr>
        <w:pStyle w:val="ListNumber"/>
      </w:pPr>
      <w:r>
        <w:t>Context Map — Core vs bounded-context ownership and anti-corruption boundaries.</w:t>
      </w:r>
    </w:p>
    <w:p>
      <w:pPr>
        <w:pStyle w:val="ListNumber"/>
      </w:pPr>
      <w:r>
        <w:t>Regime Contract Catalogue — inputs, outputs, assumptions and mathematical structures.</w:t>
      </w:r>
    </w:p>
    <w:p>
      <w:pPr>
        <w:pStyle w:val="ListNumber"/>
      </w:pPr>
      <w:r>
        <w:t>Open Questions / UNRESOLVED Register — evidence class, provenance, reasoning basis and status.</w:t>
      </w:r>
    </w:p>
    <w:p>
      <w:pPr>
        <w:pStyle w:val="Heading1"/>
      </w:pPr>
      <w:r>
        <w:t>15. Proposed Core Admission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Candidate</w:t>
            </w:r>
          </w:p>
        </w:tc>
        <w:tc>
          <w:tcPr>
            <w:tcW w:type="dxa" w:w="3312"/>
            <w:vAlign w:val="center"/>
            <w:shd w:fill="D9E2F3"/>
          </w:tcPr>
          <w:p>
            <w:r/>
            <w:r>
              <w:rPr>
                <w:b/>
                <w:sz w:val="18"/>
              </w:rPr>
              <w:t>Core?</w:t>
            </w:r>
          </w:p>
        </w:tc>
        <w:tc>
          <w:tcPr>
            <w:tcW w:type="dxa" w:w="3312"/>
            <w:vAlign w:val="center"/>
            <w:shd w:fill="D9E2F3"/>
          </w:tcPr>
          <w:p>
            <w:r/>
            <w:r>
              <w:rPr>
                <w:b/>
                <w:sz w:val="18"/>
              </w:rPr>
              <w:t>Reason / test</w:t>
            </w:r>
          </w:p>
        </w:tc>
      </w:tr>
      <w:tr>
        <w:tc>
          <w:tcPr>
            <w:tcW w:type="dxa" w:w="3312"/>
            <w:vAlign w:val="center"/>
          </w:tcPr>
          <w:p>
            <w:r/>
            <w:r>
              <w:rPr>
                <w:b w:val="0"/>
                <w:sz w:val="18"/>
              </w:rPr>
              <w:t>Participant</w:t>
            </w:r>
          </w:p>
        </w:tc>
        <w:tc>
          <w:tcPr>
            <w:tcW w:type="dxa" w:w="3312"/>
            <w:vAlign w:val="center"/>
          </w:tcPr>
          <w:p>
            <w:r/>
            <w:r>
              <w:rPr>
                <w:b w:val="0"/>
                <w:sz w:val="18"/>
              </w:rPr>
              <w:t>Yes, strong candidate</w:t>
            </w:r>
          </w:p>
        </w:tc>
        <w:tc>
          <w:tcPr>
            <w:tcW w:type="dxa" w:w="3312"/>
            <w:vAlign w:val="center"/>
          </w:tcPr>
          <w:p>
            <w:r/>
            <w:r>
              <w:rPr>
                <w:b w:val="0"/>
                <w:sz w:val="18"/>
              </w:rPr>
              <w:t>Required for participant-relative epistemic relations.</w:t>
            </w:r>
          </w:p>
        </w:tc>
      </w:tr>
      <w:tr>
        <w:tc>
          <w:tcPr>
            <w:tcW w:type="dxa" w:w="3312"/>
            <w:vAlign w:val="center"/>
          </w:tcPr>
          <w:p>
            <w:r/>
            <w:r>
              <w:rPr>
                <w:b w:val="0"/>
                <w:sz w:val="18"/>
              </w:rPr>
              <w:t>Temporal reference</w:t>
            </w:r>
          </w:p>
        </w:tc>
        <w:tc>
          <w:tcPr>
            <w:tcW w:type="dxa" w:w="3312"/>
            <w:vAlign w:val="center"/>
          </w:tcPr>
          <w:p>
            <w:r/>
            <w:r>
              <w:rPr>
                <w:b w:val="0"/>
                <w:sz w:val="18"/>
              </w:rPr>
              <w:t>Yes, structural</w:t>
            </w:r>
          </w:p>
        </w:tc>
        <w:tc>
          <w:tcPr>
            <w:tcW w:type="dxa" w:w="3312"/>
            <w:vAlign w:val="center"/>
          </w:tcPr>
          <w:p>
            <w:r/>
            <w:r>
              <w:rPr>
                <w:b w:val="0"/>
                <w:sz w:val="18"/>
              </w:rPr>
              <w:t>Required to identify when information/state/attribution applies; representation can vary.</w:t>
            </w:r>
          </w:p>
        </w:tc>
      </w:tr>
      <w:tr>
        <w:tc>
          <w:tcPr>
            <w:tcW w:type="dxa" w:w="3312"/>
            <w:vAlign w:val="center"/>
          </w:tcPr>
          <w:p>
            <w:r/>
            <w:r>
              <w:rPr>
                <w:b w:val="0"/>
                <w:sz w:val="18"/>
              </w:rPr>
              <w:t>Context / Boundary</w:t>
            </w:r>
          </w:p>
        </w:tc>
        <w:tc>
          <w:tcPr>
            <w:tcW w:type="dxa" w:w="3312"/>
            <w:vAlign w:val="center"/>
          </w:tcPr>
          <w:p>
            <w:r/>
            <w:r>
              <w:rPr>
                <w:b w:val="0"/>
                <w:sz w:val="18"/>
              </w:rPr>
              <w:t>Yes, but split responsibility</w:t>
            </w:r>
          </w:p>
        </w:tc>
        <w:tc>
          <w:tcPr>
            <w:tcW w:type="dxa" w:w="3312"/>
            <w:vAlign w:val="center"/>
          </w:tcPr>
          <w:p>
            <w:r/>
            <w:r>
              <w:rPr>
                <w:b w:val="0"/>
                <w:sz w:val="18"/>
              </w:rPr>
              <w:t>Boundary is Core; specialized rules/semantics belong to bounded contexts.</w:t>
            </w:r>
          </w:p>
        </w:tc>
      </w:tr>
      <w:tr>
        <w:tc>
          <w:tcPr>
            <w:tcW w:type="dxa" w:w="3312"/>
            <w:vAlign w:val="center"/>
          </w:tcPr>
          <w:p>
            <w:r/>
            <w:r>
              <w:rPr>
                <w:b w:val="0"/>
                <w:sz w:val="18"/>
              </w:rPr>
              <w:t>Observation / Information reference</w:t>
            </w:r>
          </w:p>
        </w:tc>
        <w:tc>
          <w:tcPr>
            <w:tcW w:type="dxa" w:w="3312"/>
            <w:vAlign w:val="center"/>
          </w:tcPr>
          <w:p>
            <w:r/>
            <w:r>
              <w:rPr>
                <w:b w:val="0"/>
                <w:sz w:val="18"/>
              </w:rPr>
              <w:t>Yes, strong candidate</w:t>
            </w:r>
          </w:p>
        </w:tc>
        <w:tc>
          <w:tcPr>
            <w:tcW w:type="dxa" w:w="3312"/>
            <w:vAlign w:val="center"/>
          </w:tcPr>
          <w:p>
            <w:r/>
            <w:r>
              <w:rPr>
                <w:b w:val="0"/>
                <w:sz w:val="18"/>
              </w:rPr>
              <w:t>Preserved input/history substrate.</w:t>
            </w:r>
          </w:p>
        </w:tc>
      </w:tr>
      <w:tr>
        <w:tc>
          <w:tcPr>
            <w:tcW w:type="dxa" w:w="3312"/>
            <w:vAlign w:val="center"/>
          </w:tcPr>
          <w:p>
            <w:r/>
            <w:r>
              <w:rPr>
                <w:b w:val="0"/>
                <w:sz w:val="18"/>
              </w:rPr>
              <w:t>Epistemic State</w:t>
            </w:r>
          </w:p>
        </w:tc>
        <w:tc>
          <w:tcPr>
            <w:tcW w:type="dxa" w:w="3312"/>
            <w:vAlign w:val="center"/>
          </w:tcPr>
          <w:p>
            <w:r/>
            <w:r>
              <w:rPr>
                <w:b w:val="0"/>
                <w:sz w:val="18"/>
              </w:rPr>
              <w:t>Yes, provisional</w:t>
            </w:r>
          </w:p>
        </w:tc>
        <w:tc>
          <w:tcPr>
            <w:tcW w:type="dxa" w:w="3312"/>
            <w:vAlign w:val="center"/>
          </w:tcPr>
          <w:p>
            <w:r/>
            <w:r>
              <w:rPr>
                <w:b w:val="0"/>
                <w:sz w:val="18"/>
              </w:rPr>
              <w:t>Needed to separate information from belief/commitment; exact type and lifecycle need validation.</w:t>
            </w:r>
          </w:p>
        </w:tc>
      </w:tr>
      <w:tr>
        <w:tc>
          <w:tcPr>
            <w:tcW w:type="dxa" w:w="3312"/>
            <w:vAlign w:val="center"/>
          </w:tcPr>
          <w:p>
            <w:r/>
            <w:r>
              <w:rPr>
                <w:b w:val="0"/>
                <w:sz w:val="18"/>
              </w:rPr>
              <w:t>Knowledge Attribution</w:t>
            </w:r>
          </w:p>
        </w:tc>
        <w:tc>
          <w:tcPr>
            <w:tcW w:type="dxa" w:w="3312"/>
            <w:vAlign w:val="center"/>
          </w:tcPr>
          <w:p>
            <w:r/>
            <w:r>
              <w:rPr>
                <w:b w:val="0"/>
                <w:sz w:val="18"/>
              </w:rPr>
              <w:t>Yes, strong</w:t>
            </w:r>
          </w:p>
        </w:tc>
        <w:tc>
          <w:tcPr>
            <w:tcW w:type="dxa" w:w="3312"/>
            <w:vAlign w:val="center"/>
          </w:tcPr>
          <w:p>
            <w:r/>
            <w:r>
              <w:rPr>
                <w:b w:val="0"/>
                <w:sz w:val="18"/>
              </w:rPr>
              <w:t>Semantic relation being modelled; not reducible to measurement.</w:t>
            </w:r>
          </w:p>
        </w:tc>
      </w:tr>
      <w:tr>
        <w:tc>
          <w:tcPr>
            <w:tcW w:type="dxa" w:w="3312"/>
            <w:vAlign w:val="center"/>
          </w:tcPr>
          <w:p>
            <w:r/>
            <w:r>
              <w:rPr>
                <w:b w:val="0"/>
                <w:sz w:val="18"/>
              </w:rPr>
              <w:t>History / Provenance</w:t>
            </w:r>
          </w:p>
        </w:tc>
        <w:tc>
          <w:tcPr>
            <w:tcW w:type="dxa" w:w="3312"/>
            <w:vAlign w:val="center"/>
          </w:tcPr>
          <w:p>
            <w:r/>
            <w:r>
              <w:rPr>
                <w:b w:val="0"/>
                <w:sz w:val="18"/>
              </w:rPr>
              <w:t>Yes, strong</w:t>
            </w:r>
          </w:p>
        </w:tc>
        <w:tc>
          <w:tcPr>
            <w:tcW w:type="dxa" w:w="3312"/>
            <w:vAlign w:val="center"/>
          </w:tcPr>
          <w:p>
            <w:r/>
            <w:r>
              <w:rPr>
                <w:b w:val="0"/>
                <w:sz w:val="18"/>
              </w:rPr>
              <w:t>Needed for replay, reconstruction and auditability.</w:t>
            </w:r>
          </w:p>
        </w:tc>
      </w:tr>
      <w:tr>
        <w:tc>
          <w:tcPr>
            <w:tcW w:type="dxa" w:w="3312"/>
            <w:vAlign w:val="center"/>
          </w:tcPr>
          <w:p>
            <w:r/>
            <w:r>
              <w:rPr>
                <w:b w:val="0"/>
                <w:sz w:val="18"/>
              </w:rPr>
              <w:t>Transition</w:t>
            </w:r>
          </w:p>
        </w:tc>
        <w:tc>
          <w:tcPr>
            <w:tcW w:type="dxa" w:w="3312"/>
            <w:vAlign w:val="center"/>
          </w:tcPr>
          <w:p>
            <w:r/>
            <w:r>
              <w:rPr>
                <w:b w:val="0"/>
                <w:sz w:val="18"/>
              </w:rPr>
              <w:t>Yes, provisional</w:t>
            </w:r>
          </w:p>
        </w:tc>
        <w:tc>
          <w:tcPr>
            <w:tcW w:type="dxa" w:w="3312"/>
            <w:vAlign w:val="center"/>
          </w:tcPr>
          <w:p>
            <w:r/>
            <w:r>
              <w:rPr>
                <w:b w:val="0"/>
                <w:sz w:val="18"/>
              </w:rPr>
              <w:t>Core event structure; specific EXPAND/REVISE semantics may be regime-specific.</w:t>
            </w:r>
          </w:p>
        </w:tc>
      </w:tr>
      <w:tr>
        <w:tc>
          <w:tcPr>
            <w:tcW w:type="dxa" w:w="3312"/>
            <w:vAlign w:val="center"/>
          </w:tcPr>
          <w:p>
            <w:r/>
            <w:r>
              <w:rPr>
                <w:b w:val="0"/>
                <w:sz w:val="18"/>
              </w:rPr>
              <w:t>Confidence</w:t>
            </w:r>
          </w:p>
        </w:tc>
        <w:tc>
          <w:tcPr>
            <w:tcW w:type="dxa" w:w="3312"/>
            <w:vAlign w:val="center"/>
          </w:tcPr>
          <w:p>
            <w:r/>
            <w:r>
              <w:rPr>
                <w:b w:val="0"/>
                <w:sz w:val="18"/>
              </w:rPr>
              <w:t>No</w:t>
            </w:r>
          </w:p>
        </w:tc>
        <w:tc>
          <w:tcPr>
            <w:tcW w:type="dxa" w:w="3312"/>
            <w:vAlign w:val="center"/>
          </w:tcPr>
          <w:p>
            <w:r/>
            <w:r>
              <w:rPr>
                <w:b w:val="0"/>
                <w:sz w:val="18"/>
              </w:rPr>
              <w:t>Measurement/probabilistic construct.</w:t>
            </w:r>
          </w:p>
        </w:tc>
      </w:tr>
      <w:tr>
        <w:tc>
          <w:tcPr>
            <w:tcW w:type="dxa" w:w="3312"/>
            <w:vAlign w:val="center"/>
          </w:tcPr>
          <w:p>
            <w:r/>
            <w:r>
              <w:rPr>
                <w:b w:val="0"/>
                <w:sz w:val="18"/>
              </w:rPr>
              <w:t>Reliability</w:t>
            </w:r>
          </w:p>
        </w:tc>
        <w:tc>
          <w:tcPr>
            <w:tcW w:type="dxa" w:w="3312"/>
            <w:vAlign w:val="center"/>
          </w:tcPr>
          <w:p>
            <w:r/>
            <w:r>
              <w:rPr>
                <w:b w:val="0"/>
                <w:sz w:val="18"/>
              </w:rPr>
              <w:t>No</w:t>
            </w:r>
          </w:p>
        </w:tc>
        <w:tc>
          <w:tcPr>
            <w:tcW w:type="dxa" w:w="3312"/>
            <w:vAlign w:val="center"/>
          </w:tcPr>
          <w:p>
            <w:r/>
            <w:r>
              <w:rPr>
                <w:b w:val="0"/>
                <w:sz w:val="18"/>
              </w:rPr>
              <w:t>Assessment under a task/context/regime.</w:t>
            </w:r>
          </w:p>
        </w:tc>
      </w:tr>
      <w:tr>
        <w:tc>
          <w:tcPr>
            <w:tcW w:type="dxa" w:w="3312"/>
            <w:vAlign w:val="center"/>
          </w:tcPr>
          <w:p>
            <w:r/>
            <w:r>
              <w:rPr>
                <w:b w:val="0"/>
                <w:sz w:val="18"/>
              </w:rPr>
              <w:t>Metric</w:t>
            </w:r>
          </w:p>
        </w:tc>
        <w:tc>
          <w:tcPr>
            <w:tcW w:type="dxa" w:w="3312"/>
            <w:vAlign w:val="center"/>
          </w:tcPr>
          <w:p>
            <w:r/>
            <w:r>
              <w:rPr>
                <w:b w:val="0"/>
                <w:sz w:val="18"/>
              </w:rPr>
              <w:t>No</w:t>
            </w:r>
          </w:p>
        </w:tc>
        <w:tc>
          <w:tcPr>
            <w:tcW w:type="dxa" w:w="3312"/>
            <w:vAlign w:val="center"/>
          </w:tcPr>
          <w:p>
            <w:r/>
            <w:r>
              <w:rPr>
                <w:b w:val="0"/>
                <w:sz w:val="18"/>
              </w:rPr>
              <w:t>Mathematical regime.</w:t>
            </w:r>
          </w:p>
        </w:tc>
      </w:tr>
      <w:tr>
        <w:tc>
          <w:tcPr>
            <w:tcW w:type="dxa" w:w="3312"/>
            <w:vAlign w:val="center"/>
          </w:tcPr>
          <w:p>
            <w:r/>
            <w:r>
              <w:rPr>
                <w:b w:val="0"/>
                <w:sz w:val="18"/>
              </w:rPr>
              <w:t>Probability measure</w:t>
            </w:r>
          </w:p>
        </w:tc>
        <w:tc>
          <w:tcPr>
            <w:tcW w:type="dxa" w:w="3312"/>
            <w:vAlign w:val="center"/>
          </w:tcPr>
          <w:p>
            <w:r/>
            <w:r>
              <w:rPr>
                <w:b w:val="0"/>
                <w:sz w:val="18"/>
              </w:rPr>
              <w:t>No</w:t>
            </w:r>
          </w:p>
        </w:tc>
        <w:tc>
          <w:tcPr>
            <w:tcW w:type="dxa" w:w="3312"/>
            <w:vAlign w:val="center"/>
          </w:tcPr>
          <w:p>
            <w:r/>
            <w:r>
              <w:rPr>
                <w:b w:val="0"/>
                <w:sz w:val="18"/>
              </w:rPr>
              <w:t>Probabilistic regime.</w:t>
            </w:r>
          </w:p>
        </w:tc>
      </w:tr>
      <w:tr>
        <w:tc>
          <w:tcPr>
            <w:tcW w:type="dxa" w:w="3312"/>
            <w:vAlign w:val="center"/>
          </w:tcPr>
          <w:p>
            <w:r/>
            <w:r>
              <w:rPr>
                <w:b w:val="0"/>
                <w:sz w:val="18"/>
              </w:rPr>
              <w:t>Filtration</w:t>
            </w:r>
          </w:p>
        </w:tc>
        <w:tc>
          <w:tcPr>
            <w:tcW w:type="dxa" w:w="3312"/>
            <w:vAlign w:val="center"/>
          </w:tcPr>
          <w:p>
            <w:r/>
            <w:r>
              <w:rPr>
                <w:b w:val="0"/>
                <w:sz w:val="18"/>
              </w:rPr>
              <w:t>No</w:t>
            </w:r>
          </w:p>
        </w:tc>
        <w:tc>
          <w:tcPr>
            <w:tcW w:type="dxa" w:w="3312"/>
            <w:vAlign w:val="center"/>
          </w:tcPr>
          <w:p>
            <w:r/>
            <w:r>
              <w:rPr>
                <w:b w:val="0"/>
                <w:sz w:val="18"/>
              </w:rPr>
              <w:t>Derived from participant information history in filtering regime.</w:t>
            </w:r>
          </w:p>
        </w:tc>
      </w:tr>
      <w:tr>
        <w:tc>
          <w:tcPr>
            <w:tcW w:type="dxa" w:w="3312"/>
            <w:vAlign w:val="center"/>
          </w:tcPr>
          <w:p>
            <w:r/>
            <w:r>
              <w:rPr>
                <w:b w:val="0"/>
                <w:sz w:val="18"/>
              </w:rPr>
              <w:t>Conditional expectation</w:t>
            </w:r>
          </w:p>
        </w:tc>
        <w:tc>
          <w:tcPr>
            <w:tcW w:type="dxa" w:w="3312"/>
            <w:vAlign w:val="center"/>
          </w:tcPr>
          <w:p>
            <w:r/>
            <w:r>
              <w:rPr>
                <w:b w:val="0"/>
                <w:sz w:val="18"/>
              </w:rPr>
              <w:t>No</w:t>
            </w:r>
          </w:p>
        </w:tc>
        <w:tc>
          <w:tcPr>
            <w:tcW w:type="dxa" w:w="3312"/>
            <w:vAlign w:val="center"/>
          </w:tcPr>
          <w:p>
            <w:r/>
            <w:r>
              <w:rPr>
                <w:b w:val="0"/>
                <w:sz w:val="18"/>
              </w:rPr>
              <w:t>Derived filtering construct.</w:t>
            </w:r>
          </w:p>
        </w:tc>
      </w:tr>
      <w:tr>
        <w:tc>
          <w:tcPr>
            <w:tcW w:type="dxa" w:w="3312"/>
            <w:vAlign w:val="center"/>
          </w:tcPr>
          <w:p>
            <w:r/>
            <w:r>
              <w:rPr>
                <w:b w:val="0"/>
                <w:sz w:val="18"/>
              </w:rPr>
              <w:t>Entropy</w:t>
            </w:r>
          </w:p>
        </w:tc>
        <w:tc>
          <w:tcPr>
            <w:tcW w:type="dxa" w:w="3312"/>
            <w:vAlign w:val="center"/>
          </w:tcPr>
          <w:p>
            <w:r/>
            <w:r>
              <w:rPr>
                <w:b w:val="0"/>
                <w:sz w:val="18"/>
              </w:rPr>
              <w:t>No</w:t>
            </w:r>
          </w:p>
        </w:tc>
        <w:tc>
          <w:tcPr>
            <w:tcW w:type="dxa" w:w="3312"/>
            <w:vAlign w:val="center"/>
          </w:tcPr>
          <w:p>
            <w:r/>
            <w:r>
              <w:rPr>
                <w:b w:val="0"/>
                <w:sz w:val="18"/>
              </w:rPr>
              <w:t>Information/probability regime.</w:t>
            </w:r>
          </w:p>
        </w:tc>
      </w:tr>
      <w:tr>
        <w:tc>
          <w:tcPr>
            <w:tcW w:type="dxa" w:w="3312"/>
            <w:vAlign w:val="center"/>
          </w:tcPr>
          <w:p>
            <w:r/>
            <w:r>
              <w:rPr>
                <w:b w:val="0"/>
                <w:sz w:val="18"/>
              </w:rPr>
              <w:t>Truth valuation</w:t>
            </w:r>
          </w:p>
        </w:tc>
        <w:tc>
          <w:tcPr>
            <w:tcW w:type="dxa" w:w="3312"/>
            <w:vAlign w:val="center"/>
          </w:tcPr>
          <w:p>
            <w:r/>
            <w:r>
              <w:rPr>
                <w:b w:val="0"/>
                <w:sz w:val="18"/>
              </w:rPr>
              <w:t>Semantic, not numerical Core field</w:t>
            </w:r>
          </w:p>
        </w:tc>
        <w:tc>
          <w:tcPr>
            <w:tcW w:type="dxa" w:w="3312"/>
            <w:vAlign w:val="center"/>
          </w:tcPr>
          <w:p>
            <w:r/>
            <w:r>
              <w:rPr>
                <w:b w:val="0"/>
                <w:sz w:val="18"/>
              </w:rPr>
              <w:t>Preserve semantic reference/assessment; avoid a universal numerical truth model.</w:t>
            </w:r>
          </w:p>
        </w:tc>
      </w:tr>
    </w:tbl>
    <w:p/>
    <w:p>
      <w:pPr>
        <w:pStyle w:val="Heading1"/>
      </w:pPr>
      <w:r>
        <w:t>16. Phase 1 Gate Criteria</w:t>
      </w:r>
    </w:p>
    <w:p>
      <w:pPr>
        <w:pStyle w:val="ListNumber"/>
      </w:pPr>
      <w:r>
        <w:t>Every Core concept has one controlled definition.</w:t>
      </w:r>
    </w:p>
    <w:p>
      <w:pPr>
        <w:pStyle w:val="ListNumber"/>
      </w:pPr>
      <w:r>
        <w:t>Every Core concept has an explicit DDD type or relation type.</w:t>
      </w:r>
    </w:p>
    <w:p>
      <w:pPr>
        <w:pStyle w:val="ListNumber"/>
      </w:pPr>
      <w:r>
        <w:t>Every persistent concept has an identity rule.</w:t>
      </w:r>
    </w:p>
    <w:p>
      <w:pPr>
        <w:pStyle w:val="ListNumber"/>
      </w:pPr>
      <w:r>
        <w:t>Every persistent concept has lifecycle semantics.</w:t>
      </w:r>
    </w:p>
    <w:p>
      <w:pPr>
        <w:pStyle w:val="ListNumber"/>
      </w:pPr>
      <w:r>
        <w:t>Every relation has source, target and semantics.</w:t>
      </w:r>
    </w:p>
    <w:p>
      <w:pPr>
        <w:pStyle w:val="ListNumber"/>
      </w:pPr>
      <w:r>
        <w:t>Every historical record has provenance and stable identity.</w:t>
      </w:r>
    </w:p>
    <w:p>
      <w:pPr>
        <w:pStyle w:val="ListNumber"/>
      </w:pPr>
      <w:r>
        <w:t>Every candidate Core concept has passed Zero Lens.</w:t>
      </w:r>
    </w:p>
    <w:p>
      <w:pPr>
        <w:pStyle w:val="ListNumber"/>
      </w:pPr>
      <w:r>
        <w:t>Every invariant is classified as Core, semantic, institutional or regime-specific.</w:t>
      </w:r>
    </w:p>
    <w:p>
      <w:pPr>
        <w:pStyle w:val="ListNumber"/>
      </w:pPr>
      <w:r>
        <w:t>Every mathematical construct has explicit regime ownership.</w:t>
      </w:r>
    </w:p>
    <w:p>
      <w:pPr>
        <w:pStyle w:val="ListNumber"/>
      </w:pPr>
      <w:r>
        <w:t>No concept is Core merely because it is useful.</w:t>
      </w:r>
    </w:p>
    <w:p>
      <w:pPr>
        <w:pStyle w:val="ListNumber"/>
      </w:pPr>
      <w:r>
        <w:t>No quantitative result is accepted without a measurement model.</w:t>
      </w:r>
    </w:p>
    <w:p>
      <w:pPr>
        <w:pStyle w:val="ListNumber"/>
      </w:pPr>
      <w:r>
        <w:t>Every unresolved claim records evidence class and reasoning base.</w:t>
      </w:r>
    </w:p>
    <w:p>
      <w:pPr>
        <w:pStyle w:val="Heading1"/>
      </w:pPr>
      <w:r>
        <w:t>17. New Session Working Instructions</w:t>
      </w:r>
    </w:p>
    <w:p>
      <w:pPr>
        <w:pStyle w:val="Callout"/>
      </w:pPr>
      <w:r>
        <w:t>The new session should not restart the book-reading phase. Begin with the candidate Core and perform formal admission, typing, relation semantics and regime isolation.</w:t>
      </w:r>
    </w:p>
    <w:p>
      <w:pPr>
        <w:pStyle w:val="ListNumber"/>
      </w:pPr>
      <w:r>
        <w:t>Read this transfer document first and reconstruct the current model before making changes.</w:t>
      </w:r>
    </w:p>
    <w:p>
      <w:pPr>
        <w:pStyle w:val="ListNumber"/>
      </w:pPr>
      <w:r>
        <w:t>Treat the candidate Core as a working hypothesis, not immutable law.</w:t>
      </w:r>
    </w:p>
    <w:p>
      <w:pPr>
        <w:pStyle w:val="ListNumber"/>
      </w:pPr>
      <w:r>
        <w:t>Use DDD to determine ownership and bounded contexts.</w:t>
      </w:r>
    </w:p>
    <w:p>
      <w:pPr>
        <w:pStyle w:val="ListNumber"/>
      </w:pPr>
      <w:r>
        <w:t>Use Zero Lens to test every proposed Core concept.</w:t>
      </w:r>
    </w:p>
    <w:p>
      <w:pPr>
        <w:pStyle w:val="ListNumber"/>
      </w:pPr>
      <w:r>
        <w:t>Use Shani to classify invariants and prevent semantic leakage across regimes.</w:t>
      </w:r>
    </w:p>
    <w:p>
      <w:pPr>
        <w:pStyle w:val="ListNumber"/>
      </w:pPr>
      <w:r>
        <w:t>Use Roberts whenever a numerical measurement is proposed.</w:t>
      </w:r>
    </w:p>
    <w:p>
      <w:pPr>
        <w:pStyle w:val="ListNumber"/>
      </w:pPr>
      <w:r>
        <w:t>Use measure theory only where a probabilistic/measurable problem actually exists.</w:t>
      </w:r>
    </w:p>
    <w:p>
      <w:pPr>
        <w:pStyle w:val="ListNumber"/>
      </w:pPr>
      <w:r>
        <w:t>Use Aggoun &amp; Elliott for filtering/state-estimation questions, not as the definition of KnowledgeOS.</w:t>
      </w:r>
    </w:p>
    <w:p>
      <w:pPr>
        <w:pStyle w:val="ListNumber"/>
      </w:pPr>
      <w:r>
        <w:t>Preserve UNRESOLVED where evidence is insufficient; do not turn it into a silent decision.</w:t>
      </w:r>
    </w:p>
    <w:p>
      <w:pPr>
        <w:pStyle w:val="ListNumber"/>
      </w:pPr>
      <w:r>
        <w:t>Every significant conclusion must distinguish corpus evidence, model inference and architectural proposal.</w:t>
      </w:r>
    </w:p>
    <w:p>
      <w:pPr>
        <w:pStyle w:val="ListNumber"/>
      </w:pPr>
      <w:r>
        <w:t>Only after Core admission should the session build the first concrete mathematical regime against the same preserved substrate.</w:t>
      </w:r>
    </w:p>
    <w:p>
      <w:pPr>
        <w:pStyle w:val="Heading1"/>
      </w:pPr>
      <w:r>
        <w:t>18. Recommended First Concrete Test</w:t>
      </w:r>
    </w:p>
    <w:p>
      <w:r>
        <w:t>Use one proposition and trace it end-to-end instead of abstractly discussing the whole ontology.</w:t>
      </w:r>
    </w:p>
    <w:p>
      <w:pPr>
        <w:pStyle w:val="CodeBlock"/>
      </w:pPr>
      <w:r>
        <w:t>Example proposition:</w:t>
      </w:r>
    </w:p>
    <w:p>
      <w:pPr>
        <w:pStyle w:val="CodeBlock"/>
      </w:pPr>
      <w:r>
        <w:t xml:space="preserve">  p = “Election E is valid.”</w:t>
      </w:r>
    </w:p>
    <w:p>
      <w:pPr>
        <w:pStyle w:val="CodeBlock"/>
      </w:pPr>
    </w:p>
    <w:p>
      <w:pPr>
        <w:pStyle w:val="CodeBlock"/>
      </w:pPr>
      <w:r>
        <w:t>Trace:</w:t>
      </w:r>
    </w:p>
    <w:p>
      <w:pPr>
        <w:pStyle w:val="CodeBlock"/>
      </w:pPr>
      <w:r>
        <w:t xml:space="preserve">  Observation</w:t>
      </w:r>
    </w:p>
    <w:p>
      <w:pPr>
        <w:pStyle w:val="CodeBlock"/>
      </w:pPr>
      <w:r>
        <w:t xml:space="preserve">      -&gt; Information history</w:t>
      </w:r>
    </w:p>
    <w:p>
      <w:pPr>
        <w:pStyle w:val="CodeBlock"/>
      </w:pPr>
      <w:r>
        <w:t xml:space="preserve">      -&gt; Evidence relation</w:t>
      </w:r>
    </w:p>
    <w:p>
      <w:pPr>
        <w:pStyle w:val="CodeBlock"/>
      </w:pPr>
      <w:r>
        <w:t xml:space="preserve">      -&gt; Epistemic state</w:t>
      </w:r>
    </w:p>
    <w:p>
      <w:pPr>
        <w:pStyle w:val="CodeBlock"/>
      </w:pPr>
      <w:r>
        <w:t xml:space="preserve">      -&gt; Belief / commitment</w:t>
      </w:r>
    </w:p>
    <w:p>
      <w:pPr>
        <w:pStyle w:val="CodeBlock"/>
      </w:pPr>
      <w:r>
        <w:t xml:space="preserve">      -&gt; Knowledge attribution candidate</w:t>
      </w:r>
    </w:p>
    <w:p>
      <w:pPr>
        <w:pStyle w:val="CodeBlock"/>
      </w:pPr>
      <w:r>
        <w:t xml:space="preserve">      -&gt; Truth assessment</w:t>
      </w:r>
    </w:p>
    <w:p>
      <w:pPr>
        <w:pStyle w:val="CodeBlock"/>
      </w:pPr>
      <w:r>
        <w:t xml:space="preserve">      -&gt; Logical measurement regime</w:t>
      </w:r>
    </w:p>
    <w:p>
      <w:pPr>
        <w:pStyle w:val="CodeBlock"/>
      </w:pPr>
      <w:r>
        <w:t xml:space="preserve">      -&gt; Probabilistic regime (if justified)</w:t>
      </w:r>
    </w:p>
    <w:p>
      <w:pPr>
        <w:pStyle w:val="CodeBlock"/>
      </w:pPr>
      <w:r>
        <w:t xml:space="preserve">      -&gt; Measurement (if justified)</w:t>
      </w:r>
    </w:p>
    <w:p>
      <w:pPr>
        <w:pStyle w:val="CodeBlock"/>
      </w:pPr>
      <w:r>
        <w:t xml:space="preserve">      -&gt; Decision</w:t>
      </w:r>
    </w:p>
    <w:p>
      <w:pPr>
        <w:pStyle w:val="CodeBlock"/>
      </w:pPr>
      <w:r>
        <w:t xml:space="preserve">      -&gt; Historical record</w:t>
      </w:r>
    </w:p>
    <w:p>
      <w:r>
        <w:t>The same preserved substrate should be processed by more than one regime. This will test whether the proposed Core is genuinely regime-independent.</w:t>
      </w:r>
    </w:p>
    <w:p>
      <w:pPr>
        <w:pStyle w:val="Heading1"/>
      </w:pPr>
      <w:r>
        <w:t>19. Questions the New Session Must Resolve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Question</w:t>
            </w:r>
          </w:p>
        </w:tc>
        <w:tc>
          <w:tcPr>
            <w:tcW w:type="dxa" w:w="3312"/>
            <w:vAlign w:val="center"/>
            <w:shd w:fill="D9E2F3"/>
          </w:tcPr>
          <w:p>
            <w:r/>
            <w:r>
              <w:rPr>
                <w:b/>
                <w:sz w:val="18"/>
              </w:rPr>
              <w:t>Why it matters</w:t>
            </w:r>
          </w:p>
        </w:tc>
        <w:tc>
          <w:tcPr>
            <w:tcW w:type="dxa" w:w="3312"/>
            <w:vAlign w:val="center"/>
            <w:shd w:fill="D9E2F3"/>
          </w:tcPr>
          <w:p>
            <w:r/>
            <w:r>
              <w:rPr>
                <w:b/>
                <w:sz w:val="18"/>
              </w:rPr>
              <w:t>Expected handling</w:t>
            </w:r>
          </w:p>
        </w:tc>
      </w:tr>
      <w:tr>
        <w:tc>
          <w:tcPr>
            <w:tcW w:type="dxa" w:w="3312"/>
            <w:vAlign w:val="center"/>
          </w:tcPr>
          <w:p>
            <w:r/>
            <w:r>
              <w:rPr>
                <w:b w:val="0"/>
                <w:sz w:val="18"/>
              </w:rPr>
              <w:t>Is Epistemic State an entity, value object or derived state?</w:t>
            </w:r>
          </w:p>
        </w:tc>
        <w:tc>
          <w:tcPr>
            <w:tcW w:type="dxa" w:w="3312"/>
            <w:vAlign w:val="center"/>
          </w:tcPr>
          <w:p>
            <w:r/>
            <w:r>
              <w:rPr>
                <w:b w:val="0"/>
                <w:sz w:val="18"/>
              </w:rPr>
              <w:t>Affects identity/lifecycle.</w:t>
            </w:r>
          </w:p>
        </w:tc>
        <w:tc>
          <w:tcPr>
            <w:tcW w:type="dxa" w:w="3312"/>
            <w:vAlign w:val="center"/>
          </w:tcPr>
          <w:p>
            <w:r/>
            <w:r>
              <w:rPr>
                <w:b w:val="0"/>
                <w:sz w:val="18"/>
              </w:rPr>
              <w:t>Formal DDD/semantic analysis; do not assume.</w:t>
            </w:r>
          </w:p>
        </w:tc>
      </w:tr>
      <w:tr>
        <w:tc>
          <w:tcPr>
            <w:tcW w:type="dxa" w:w="3312"/>
            <w:vAlign w:val="center"/>
          </w:tcPr>
          <w:p>
            <w:r/>
            <w:r>
              <w:rPr>
                <w:b w:val="0"/>
                <w:sz w:val="18"/>
              </w:rPr>
              <w:t>Is Context identical to a DDD bounded context?</w:t>
            </w:r>
          </w:p>
        </w:tc>
        <w:tc>
          <w:tcPr>
            <w:tcW w:type="dxa" w:w="3312"/>
            <w:vAlign w:val="center"/>
          </w:tcPr>
          <w:p>
            <w:r/>
            <w:r>
              <w:rPr>
                <w:b w:val="0"/>
                <w:sz w:val="18"/>
              </w:rPr>
              <w:t>Prevents overloading Context.</w:t>
            </w:r>
          </w:p>
        </w:tc>
        <w:tc>
          <w:tcPr>
            <w:tcW w:type="dxa" w:w="3312"/>
            <w:vAlign w:val="center"/>
          </w:tcPr>
          <w:p>
            <w:r/>
            <w:r>
              <w:rPr>
                <w:b w:val="0"/>
                <w:sz w:val="18"/>
              </w:rPr>
              <w:t>Probably distinguish Knowledge Boundary from Bounded Context.</w:t>
            </w:r>
          </w:p>
        </w:tc>
      </w:tr>
      <w:tr>
        <w:tc>
          <w:tcPr>
            <w:tcW w:type="dxa" w:w="3312"/>
            <w:vAlign w:val="center"/>
          </w:tcPr>
          <w:p>
            <w:r/>
            <w:r>
              <w:rPr>
                <w:b w:val="0"/>
                <w:sz w:val="18"/>
              </w:rPr>
              <w:t>What exactly is Knowledge Attribution?</w:t>
            </w:r>
          </w:p>
        </w:tc>
        <w:tc>
          <w:tcPr>
            <w:tcW w:type="dxa" w:w="3312"/>
            <w:vAlign w:val="center"/>
          </w:tcPr>
          <w:p>
            <w:r/>
            <w:r>
              <w:rPr>
                <w:b w:val="0"/>
                <w:sz w:val="18"/>
              </w:rPr>
              <w:t>Central semantic concept.</w:t>
            </w:r>
          </w:p>
        </w:tc>
        <w:tc>
          <w:tcPr>
            <w:tcW w:type="dxa" w:w="3312"/>
            <w:vAlign w:val="center"/>
          </w:tcPr>
          <w:p>
            <w:r/>
            <w:r>
              <w:rPr>
                <w:b w:val="0"/>
                <w:sz w:val="18"/>
              </w:rPr>
              <w:t>Relation first; entity/record only if history/audit requires identity.</w:t>
            </w:r>
          </w:p>
        </w:tc>
      </w:tr>
      <w:tr>
        <w:tc>
          <w:tcPr>
            <w:tcW w:type="dxa" w:w="3312"/>
            <w:vAlign w:val="center"/>
          </w:tcPr>
          <w:p>
            <w:r/>
            <w:r>
              <w:rPr>
                <w:b w:val="0"/>
                <w:sz w:val="18"/>
              </w:rPr>
              <w:t>What is the minimal relation set?</w:t>
            </w:r>
          </w:p>
        </w:tc>
        <w:tc>
          <w:tcPr>
            <w:tcW w:type="dxa" w:w="3312"/>
            <w:vAlign w:val="center"/>
          </w:tcPr>
          <w:p>
            <w:r/>
            <w:r>
              <w:rPr>
                <w:b w:val="0"/>
                <w:sz w:val="18"/>
              </w:rPr>
              <w:t>Controls Kernel size.</w:t>
            </w:r>
          </w:p>
        </w:tc>
        <w:tc>
          <w:tcPr>
            <w:tcW w:type="dxa" w:w="3312"/>
            <w:vAlign w:val="center"/>
          </w:tcPr>
          <w:p>
            <w:r/>
            <w:r>
              <w:rPr>
                <w:b w:val="0"/>
                <w:sz w:val="18"/>
              </w:rPr>
              <w:t>Use Zero Lens + reconstruction tests.</w:t>
            </w:r>
          </w:p>
        </w:tc>
      </w:tr>
      <w:tr>
        <w:tc>
          <w:tcPr>
            <w:tcW w:type="dxa" w:w="3312"/>
            <w:vAlign w:val="center"/>
          </w:tcPr>
          <w:p>
            <w:r/>
            <w:r>
              <w:rPr>
                <w:b w:val="0"/>
                <w:sz w:val="18"/>
              </w:rPr>
              <w:t>Which transitions are Core vs regime-specific?</w:t>
            </w:r>
          </w:p>
        </w:tc>
        <w:tc>
          <w:tcPr>
            <w:tcW w:type="dxa" w:w="3312"/>
            <w:vAlign w:val="center"/>
          </w:tcPr>
          <w:p>
            <w:r/>
            <w:r>
              <w:rPr>
                <w:b w:val="0"/>
                <w:sz w:val="18"/>
              </w:rPr>
              <w:t>Prevents epistemic semantics leaking into Core.</w:t>
            </w:r>
          </w:p>
        </w:tc>
        <w:tc>
          <w:tcPr>
            <w:tcW w:type="dxa" w:w="3312"/>
            <w:vAlign w:val="center"/>
          </w:tcPr>
          <w:p>
            <w:r/>
            <w:r>
              <w:rPr>
                <w:b w:val="0"/>
                <w:sz w:val="18"/>
              </w:rPr>
              <w:t>Generic Transition in Core; specialized classifications in regimes.</w:t>
            </w:r>
          </w:p>
        </w:tc>
      </w:tr>
      <w:tr>
        <w:tc>
          <w:tcPr>
            <w:tcW w:type="dxa" w:w="3312"/>
            <w:vAlign w:val="center"/>
          </w:tcPr>
          <w:p>
            <w:r/>
            <w:r>
              <w:rPr>
                <w:b w:val="0"/>
                <w:sz w:val="18"/>
              </w:rPr>
              <w:t>Can the Core reconstruct a participant state?</w:t>
            </w:r>
          </w:p>
        </w:tc>
        <w:tc>
          <w:tcPr>
            <w:tcW w:type="dxa" w:w="3312"/>
            <w:vAlign w:val="center"/>
          </w:tcPr>
          <w:p>
            <w:r/>
            <w:r>
              <w:rPr>
                <w:b w:val="0"/>
                <w:sz w:val="18"/>
              </w:rPr>
              <w:t>Tests usefulness of preserved substrate.</w:t>
            </w:r>
          </w:p>
        </w:tc>
        <w:tc>
          <w:tcPr>
            <w:tcW w:type="dxa" w:w="3312"/>
            <w:vAlign w:val="center"/>
          </w:tcPr>
          <w:p>
            <w:r/>
            <w:r>
              <w:rPr>
                <w:b w:val="0"/>
                <w:sz w:val="18"/>
              </w:rPr>
              <w:t>Run replay experiment.</w:t>
            </w:r>
          </w:p>
        </w:tc>
      </w:tr>
      <w:tr>
        <w:tc>
          <w:tcPr>
            <w:tcW w:type="dxa" w:w="3312"/>
            <w:vAlign w:val="center"/>
          </w:tcPr>
          <w:p>
            <w:r/>
            <w:r>
              <w:rPr>
                <w:b w:val="0"/>
                <w:sz w:val="18"/>
              </w:rPr>
              <w:t>Which measurements are genuinely measurable?</w:t>
            </w:r>
          </w:p>
        </w:tc>
        <w:tc>
          <w:tcPr>
            <w:tcW w:type="dxa" w:w="3312"/>
            <w:vAlign w:val="center"/>
          </w:tcPr>
          <w:p>
            <w:r/>
            <w:r>
              <w:rPr>
                <w:b w:val="0"/>
                <w:sz w:val="18"/>
              </w:rPr>
              <w:t>Applies Roberts.</w:t>
            </w:r>
          </w:p>
        </w:tc>
        <w:tc>
          <w:tcPr>
            <w:tcW w:type="dxa" w:w="3312"/>
            <w:vAlign w:val="center"/>
          </w:tcPr>
          <w:p>
            <w:r/>
            <w:r>
              <w:rPr>
                <w:b w:val="0"/>
                <w:sz w:val="18"/>
              </w:rPr>
              <w:t>Prove/reject each candidate metric.</w:t>
            </w:r>
          </w:p>
        </w:tc>
      </w:tr>
      <w:tr>
        <w:tc>
          <w:tcPr>
            <w:tcW w:type="dxa" w:w="3312"/>
            <w:vAlign w:val="center"/>
          </w:tcPr>
          <w:p>
            <w:r/>
            <w:r>
              <w:rPr>
                <w:b w:val="0"/>
                <w:sz w:val="18"/>
              </w:rPr>
              <w:t>When does measure theory materially help?</w:t>
            </w:r>
          </w:p>
        </w:tc>
        <w:tc>
          <w:tcPr>
            <w:tcW w:type="dxa" w:w="3312"/>
            <w:vAlign w:val="center"/>
          </w:tcPr>
          <w:p>
            <w:r/>
            <w:r>
              <w:rPr>
                <w:b w:val="0"/>
                <w:sz w:val="18"/>
              </w:rPr>
              <w:t>Avoids unnecessary mathematics.</w:t>
            </w:r>
          </w:p>
        </w:tc>
        <w:tc>
          <w:tcPr>
            <w:tcW w:type="dxa" w:w="3312"/>
            <w:vAlign w:val="center"/>
          </w:tcPr>
          <w:p>
            <w:r/>
            <w:r>
              <w:rPr>
                <w:b w:val="0"/>
                <w:sz w:val="18"/>
              </w:rPr>
              <w:t>Use only for uncertainty/integration/filtering/Lp cases.</w:t>
            </w:r>
          </w:p>
        </w:tc>
      </w:tr>
    </w:tbl>
    <w:p/>
    <w:p>
      <w:pPr>
        <w:pStyle w:val="Heading1"/>
      </w:pPr>
      <w:r>
        <w:t>20. What Not to Do in the New Session</w:t>
      </w:r>
    </w:p>
    <w:p>
      <w:pPr>
        <w:pStyle w:val="ListBullet"/>
      </w:pPr>
      <w:r>
        <w:t>Do not create a universal KnowledgeScore.</w:t>
      </w:r>
    </w:p>
    <w:p>
      <w:pPr>
        <w:pStyle w:val="ListBullet"/>
      </w:pPr>
      <w:r>
        <w:t>Do not make the Kernel a probability space.</w:t>
      </w:r>
    </w:p>
    <w:p>
      <w:pPr>
        <w:pStyle w:val="ListBullet"/>
      </w:pPr>
      <w:r>
        <w:t>Do not make the Kernel an ontology of every domain concept.</w:t>
      </w:r>
    </w:p>
    <w:p>
      <w:pPr>
        <w:pStyle w:val="ListBullet"/>
      </w:pPr>
      <w:r>
        <w:t>Do not put Kalman filtering, martingales, entropy or conditional expectation into Kernel law.</w:t>
      </w:r>
    </w:p>
    <w:p>
      <w:pPr>
        <w:pStyle w:val="ListBullet"/>
      </w:pPr>
      <w:r>
        <w:t>Do not equate information coverage with knowledge.</w:t>
      </w:r>
    </w:p>
    <w:p>
      <w:pPr>
        <w:pStyle w:val="ListBullet"/>
      </w:pPr>
      <w:r>
        <w:t>Do not equate confidence with knowledge.</w:t>
      </w:r>
    </w:p>
    <w:p>
      <w:pPr>
        <w:pStyle w:val="ListBullet"/>
      </w:pPr>
      <w:r>
        <w:t>Do not equate truth with a measurement score.</w:t>
      </w:r>
    </w:p>
    <w:p>
      <w:pPr>
        <w:pStyle w:val="ListBullet"/>
      </w:pPr>
      <w:r>
        <w:t>Do not treat “UNRESOLVED” as evidence for either side.</w:t>
      </w:r>
    </w:p>
    <w:p>
      <w:pPr>
        <w:pStyle w:val="ListBullet"/>
      </w:pPr>
      <w:r>
        <w:t>Do not call two different abstraction levels contradictory without first aligning meaning, context and question type.</w:t>
      </w:r>
    </w:p>
    <w:p>
      <w:pPr>
        <w:pStyle w:val="ListBullet"/>
      </w:pPr>
      <w:r>
        <w:t>Do not read another book merely because a new terminology gap appears; first test whether the gap can be formalized from the existing corpus.</w:t>
      </w:r>
    </w:p>
    <w:p>
      <w:pPr>
        <w:pStyle w:val="Heading1"/>
      </w:pPr>
      <w:r>
        <w:t>21. Final Transfer Position</w:t>
      </w:r>
    </w:p>
    <w:p>
      <w:r>
        <w:t>The research has reached the point where the main intellectual problem is no longer “What else can we read?” It is “Can we formalize the common substrate without accidentally importing the assumptions of one regime into the Core?”</w:t>
      </w:r>
    </w:p>
    <w:p>
      <w:pPr>
        <w:pStyle w:val="Callout"/>
      </w:pPr>
      <w:r>
        <w:t>Senior recommendation: Proceed to Phase 1B Core Admission &amp; Formalization. Keep measure theory in scope as the preferred mathematical regime for probabilistic knowledge questions, but do not make it the foundational ontology of KnowledgeOS.</w:t>
      </w:r>
    </w:p>
    <w:p>
      <w:r>
        <w:t>The most important success criterion is not that the Core be mathematically elaborate. It is that the Core be small enough to survive multiple regimes, explicit enough to reconstruct knowledge-bearing history, and disciplined enough that new mathematics can be added without redefining the meaning of KnowledgeOS.</w:t>
      </w:r>
    </w:p>
    <w:p>
      <w:pPr>
        <w:pStyle w:val="Heading1"/>
      </w:pPr>
      <w:r>
        <w:t>22. Source / Provenance Notes for the New Session</w:t>
      </w:r>
    </w:p>
    <w:p>
      <w:r>
        <w:t>This transfer document synthesizes the accumulated session reasoning and the latest uploaded critical analysis. The latest critique supports continuing Phase 1 while treating remaining issues as refinements and method improvements rather than reasons to restart the entire research programme.</w:t>
      </w:r>
    </w:p>
    <w:p>
      <w:r>
        <w:t>Source note: this transfer document is a synthesis artifact. The new session should preserve provenance for the research books and prior KnowledgeOS artifacts separately rather than treating this synthesis as primary authority.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KnowledgeOS — Knowledge Transfer | Phase 1 Core Formalization | Working Research Artifact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sz w:val="18"/>
    </w:rPr>
  </w:style>
  <w:style w:type="paragraph" w:customStyle="1" w:styleId="Callout">
    <w:name w:val="Callout"/>
    <w:pPr>
      <w:spacing w:before="100" w:after="140"/>
      <w:ind w:left="259" w:right="259"/>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