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ED99B0" w14:textId="77777777" w:rsidR="008201ED" w:rsidRPr="00BA1622" w:rsidRDefault="00000000">
      <w:pPr>
        <w:jc w:val="center"/>
        <w:rPr>
          <w:rFonts w:cs="Times New Roman"/>
        </w:rPr>
      </w:pPr>
      <w:r w:rsidRPr="00BA1622">
        <w:rPr>
          <w:rFonts w:cs="Times New Roman"/>
          <w:b/>
          <w:sz w:val="28"/>
        </w:rPr>
        <w:t>System Architecture Blueprint and Version Control Overview</w:t>
      </w:r>
    </w:p>
    <w:p w14:paraId="7B92D53C" w14:textId="631AE6B6" w:rsidR="008201ED" w:rsidRPr="00BA1622" w:rsidRDefault="00000000" w:rsidP="00BA1622">
      <w:pPr>
        <w:jc w:val="center"/>
        <w:rPr>
          <w:rFonts w:cs="Times New Roman"/>
        </w:rPr>
      </w:pPr>
      <w:r w:rsidRPr="00BA1622">
        <w:rPr>
          <w:rFonts w:cs="Times New Roman"/>
        </w:rPr>
        <w:t>SemiFab Analytics: Lithography Process Monitoring and Process-Quality Prediction</w:t>
      </w:r>
    </w:p>
    <w:p w14:paraId="66318B15" w14:textId="632D87DE" w:rsidR="00BA1622" w:rsidRPr="00BA1622" w:rsidRDefault="00000000" w:rsidP="00BA1622">
      <w:pPr>
        <w:pStyle w:val="Heading1"/>
        <w:numPr>
          <w:ilvl w:val="0"/>
          <w:numId w:val="10"/>
        </w:numPr>
        <w:spacing w:before="240" w:after="120" w:line="276" w:lineRule="auto"/>
        <w:ind w:left="714" w:hanging="357"/>
        <w:rPr>
          <w:rFonts w:ascii="Times New Roman" w:hAnsi="Times New Roman" w:cs="Times New Roman"/>
        </w:rPr>
      </w:pPr>
      <w:r w:rsidRPr="00BA1622">
        <w:rPr>
          <w:rFonts w:ascii="Times New Roman" w:hAnsi="Times New Roman" w:cs="Times New Roman"/>
        </w:rPr>
        <w:t>System Architecture and Design Specifications</w:t>
      </w:r>
    </w:p>
    <w:p w14:paraId="0B4BC58A" w14:textId="77777777" w:rsidR="008201ED" w:rsidRPr="00BA1622" w:rsidRDefault="00000000" w:rsidP="00BA1622">
      <w:pPr>
        <w:jc w:val="both"/>
        <w:rPr>
          <w:rFonts w:cs="Times New Roman"/>
        </w:rPr>
      </w:pPr>
      <w:r w:rsidRPr="00BA1622">
        <w:rPr>
          <w:rFonts w:cs="Times New Roman"/>
        </w:rPr>
        <w:t>SemiFab Analytics is a web-based semiconductor process analytics prototype designed to monitor lithography variables, contamination indicators, defect trends, SPC-style process behavior, and process-quality risk. The system belongs to the data analytics and manufacturing decision-support domain. The design is intentionally modular because semiconductor data can move through several stages before becoming useful: data generation or ingestion, database storage, validation, feature engineering, visualization, and prediction. Recent semiconductor research shows the value of data-driven defect analysis and synthetic or benchmark data for smart manufacturing analytics (Bao et al., 2024; Pendyala et al., 2024; Wei et al., 2023). Therefore, the architecture combines practical dashboard engineering with controlled machine-learning functionality.</w:t>
      </w:r>
    </w:p>
    <w:p w14:paraId="74E5E3FF" w14:textId="47350F7C" w:rsidR="008201ED" w:rsidRPr="00BA1622" w:rsidRDefault="007661BA">
      <w:pPr>
        <w:jc w:val="center"/>
        <w:rPr>
          <w:rFonts w:cs="Times New Roman"/>
        </w:rPr>
      </w:pPr>
      <w:r>
        <w:rPr>
          <w:rFonts w:cs="Times New Roman"/>
          <w:noProof/>
        </w:rPr>
        <w:drawing>
          <wp:inline distT="0" distB="0" distL="0" distR="0" wp14:anchorId="73506461" wp14:editId="1A4E87EE">
            <wp:extent cx="4487228" cy="2991485"/>
            <wp:effectExtent l="0" t="0" r="889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96846" cy="2997897"/>
                    </a:xfrm>
                    <a:prstGeom prst="rect">
                      <a:avLst/>
                    </a:prstGeom>
                    <a:noFill/>
                  </pic:spPr>
                </pic:pic>
              </a:graphicData>
            </a:graphic>
          </wp:inline>
        </w:drawing>
      </w:r>
    </w:p>
    <w:p w14:paraId="32689590" w14:textId="77777777" w:rsidR="008201ED" w:rsidRPr="00BA1622" w:rsidRDefault="00000000">
      <w:pPr>
        <w:spacing w:line="240" w:lineRule="auto"/>
        <w:jc w:val="center"/>
        <w:rPr>
          <w:rFonts w:cs="Times New Roman"/>
          <w:i/>
          <w:iCs/>
        </w:rPr>
      </w:pPr>
      <w:r w:rsidRPr="00BA1622">
        <w:rPr>
          <w:rFonts w:cs="Times New Roman"/>
          <w:b/>
          <w:bCs/>
          <w:i/>
          <w:iCs/>
        </w:rPr>
        <w:t>Figure 1.</w:t>
      </w:r>
      <w:r w:rsidRPr="00BA1622">
        <w:rPr>
          <w:rFonts w:cs="Times New Roman"/>
          <w:i/>
          <w:iCs/>
        </w:rPr>
        <w:t xml:space="preserve"> Proposed system architecture for </w:t>
      </w:r>
      <w:proofErr w:type="spellStart"/>
      <w:r w:rsidRPr="00BA1622">
        <w:rPr>
          <w:rFonts w:cs="Times New Roman"/>
          <w:i/>
          <w:iCs/>
        </w:rPr>
        <w:t>SemiFab</w:t>
      </w:r>
      <w:proofErr w:type="spellEnd"/>
      <w:r w:rsidRPr="00BA1622">
        <w:rPr>
          <w:rFonts w:cs="Times New Roman"/>
          <w:i/>
          <w:iCs/>
        </w:rPr>
        <w:t xml:space="preserve"> Analytics.</w:t>
      </w:r>
    </w:p>
    <w:p w14:paraId="1C4A487D" w14:textId="77777777" w:rsidR="00BA1622" w:rsidRPr="00BA1622" w:rsidRDefault="00BA1622">
      <w:pPr>
        <w:spacing w:line="240" w:lineRule="auto"/>
        <w:jc w:val="center"/>
        <w:rPr>
          <w:rFonts w:cs="Times New Roman"/>
          <w:i/>
          <w:iCs/>
        </w:rPr>
      </w:pPr>
    </w:p>
    <w:p w14:paraId="713E8CC0" w14:textId="77777777" w:rsidR="008201ED" w:rsidRPr="00BA1622" w:rsidRDefault="00000000" w:rsidP="001F1AD6">
      <w:pPr>
        <w:jc w:val="both"/>
        <w:rPr>
          <w:rFonts w:cs="Times New Roman"/>
        </w:rPr>
      </w:pPr>
      <w:r w:rsidRPr="00BA1622">
        <w:rPr>
          <w:rFonts w:cs="Times New Roman"/>
        </w:rPr>
        <w:t>The architecture has seven modules. The simulated data source provides wafer, lot, tool, lithography, contamination, defect, and yield variables. The ingestion module loads CSV or SQL data, checks the schema, validates values, and rejects missing critical fields. The SQL database stores raw data, engineered features, and prediction outputs in separate tables to support traceability. The processing module cleans data, calculates derived variables, computes SPC limits, and creates data-quality flags. The machine-learning module trains and evaluates a pass/fail or risk classifier using scikit-learn. The dashboard module displays KPIs, filters, charts, control limits, and alerts. The security module defines role-based access, secret-management rules, audit logging, and secure development safeguards. These controls are consistent with ISO/IEC 27001, which emphasizes risk-based protection of confidentiality, integrity, and availability (International Organization for Standardization, 2022), and OWASP guidance on avoiding broken access control (OWASP Foundation, 2021).</w:t>
      </w:r>
    </w:p>
    <w:p w14:paraId="07AAA0FB" w14:textId="77777777" w:rsidR="008201ED" w:rsidRPr="00BA1622" w:rsidRDefault="00000000" w:rsidP="001F1AD6">
      <w:pPr>
        <w:pStyle w:val="Heading1"/>
        <w:spacing w:before="240" w:after="120" w:line="276" w:lineRule="auto"/>
        <w:rPr>
          <w:rFonts w:ascii="Times New Roman" w:hAnsi="Times New Roman" w:cs="Times New Roman"/>
        </w:rPr>
      </w:pPr>
      <w:r w:rsidRPr="00BA1622">
        <w:rPr>
          <w:rFonts w:ascii="Times New Roman" w:hAnsi="Times New Roman" w:cs="Times New Roman"/>
        </w:rPr>
        <w:t>2. Module-Wise Functional Specifications</w:t>
      </w:r>
    </w:p>
    <w:tbl>
      <w:tblPr>
        <w:tblStyle w:val="TableGrid"/>
        <w:tblW w:w="0" w:type="auto"/>
        <w:jc w:val="center"/>
        <w:tblLook w:val="04A0" w:firstRow="1" w:lastRow="0" w:firstColumn="1" w:lastColumn="0" w:noHBand="0" w:noVBand="1"/>
      </w:tblPr>
      <w:tblGrid>
        <w:gridCol w:w="2340"/>
        <w:gridCol w:w="2340"/>
        <w:gridCol w:w="2340"/>
        <w:gridCol w:w="2340"/>
      </w:tblGrid>
      <w:tr w:rsidR="008201ED" w:rsidRPr="00BA1622" w14:paraId="2D2B5CDA" w14:textId="77777777" w:rsidTr="00BA1622">
        <w:trPr>
          <w:jc w:val="center"/>
        </w:trPr>
        <w:tc>
          <w:tcPr>
            <w:tcW w:w="2340" w:type="dxa"/>
            <w:shd w:val="clear" w:color="auto" w:fill="C6D9F1" w:themeFill="text2" w:themeFillTint="33"/>
            <w:vAlign w:val="center"/>
          </w:tcPr>
          <w:p w14:paraId="37EE8125" w14:textId="77777777" w:rsidR="008201ED" w:rsidRPr="00BA1622" w:rsidRDefault="00000000">
            <w:pPr>
              <w:spacing w:line="240" w:lineRule="auto"/>
              <w:rPr>
                <w:rFonts w:cs="Times New Roman"/>
              </w:rPr>
            </w:pPr>
            <w:r w:rsidRPr="00BA1622">
              <w:rPr>
                <w:rFonts w:cs="Times New Roman"/>
                <w:b/>
                <w:sz w:val="20"/>
              </w:rPr>
              <w:t>Module</w:t>
            </w:r>
          </w:p>
        </w:tc>
        <w:tc>
          <w:tcPr>
            <w:tcW w:w="2340" w:type="dxa"/>
            <w:shd w:val="clear" w:color="auto" w:fill="C6D9F1" w:themeFill="text2" w:themeFillTint="33"/>
            <w:vAlign w:val="center"/>
          </w:tcPr>
          <w:p w14:paraId="53DD389D" w14:textId="77777777" w:rsidR="008201ED" w:rsidRPr="00BA1622" w:rsidRDefault="00000000">
            <w:pPr>
              <w:spacing w:line="240" w:lineRule="auto"/>
              <w:rPr>
                <w:rFonts w:cs="Times New Roman"/>
              </w:rPr>
            </w:pPr>
            <w:r w:rsidRPr="00BA1622">
              <w:rPr>
                <w:rFonts w:cs="Times New Roman"/>
                <w:b/>
                <w:sz w:val="20"/>
              </w:rPr>
              <w:t>Input</w:t>
            </w:r>
          </w:p>
        </w:tc>
        <w:tc>
          <w:tcPr>
            <w:tcW w:w="2340" w:type="dxa"/>
            <w:shd w:val="clear" w:color="auto" w:fill="C6D9F1" w:themeFill="text2" w:themeFillTint="33"/>
            <w:vAlign w:val="center"/>
          </w:tcPr>
          <w:p w14:paraId="68D1C682" w14:textId="77777777" w:rsidR="008201ED" w:rsidRPr="00BA1622" w:rsidRDefault="00000000">
            <w:pPr>
              <w:spacing w:line="240" w:lineRule="auto"/>
              <w:rPr>
                <w:rFonts w:cs="Times New Roman"/>
              </w:rPr>
            </w:pPr>
            <w:r w:rsidRPr="00BA1622">
              <w:rPr>
                <w:rFonts w:cs="Times New Roman"/>
                <w:b/>
                <w:sz w:val="20"/>
              </w:rPr>
              <w:t>Output</w:t>
            </w:r>
          </w:p>
        </w:tc>
        <w:tc>
          <w:tcPr>
            <w:tcW w:w="2340" w:type="dxa"/>
            <w:shd w:val="clear" w:color="auto" w:fill="C6D9F1" w:themeFill="text2" w:themeFillTint="33"/>
            <w:vAlign w:val="center"/>
          </w:tcPr>
          <w:p w14:paraId="52B96382" w14:textId="77777777" w:rsidR="008201ED" w:rsidRPr="00BA1622" w:rsidRDefault="00000000">
            <w:pPr>
              <w:spacing w:line="240" w:lineRule="auto"/>
              <w:rPr>
                <w:rFonts w:cs="Times New Roman"/>
              </w:rPr>
            </w:pPr>
            <w:r w:rsidRPr="00BA1622">
              <w:rPr>
                <w:rFonts w:cs="Times New Roman"/>
                <w:b/>
                <w:sz w:val="20"/>
              </w:rPr>
              <w:t>Methodology / Specification</w:t>
            </w:r>
          </w:p>
        </w:tc>
      </w:tr>
      <w:tr w:rsidR="008201ED" w:rsidRPr="00BA1622" w14:paraId="469CD1AD" w14:textId="77777777">
        <w:trPr>
          <w:jc w:val="center"/>
        </w:trPr>
        <w:tc>
          <w:tcPr>
            <w:tcW w:w="2340" w:type="dxa"/>
          </w:tcPr>
          <w:p w14:paraId="7395DCE0" w14:textId="77777777" w:rsidR="008201ED" w:rsidRPr="00BA1622" w:rsidRDefault="00000000">
            <w:pPr>
              <w:spacing w:line="240" w:lineRule="auto"/>
              <w:rPr>
                <w:rFonts w:cs="Times New Roman"/>
              </w:rPr>
            </w:pPr>
            <w:r w:rsidRPr="00BA1622">
              <w:rPr>
                <w:rFonts w:cs="Times New Roman"/>
                <w:sz w:val="18"/>
              </w:rPr>
              <w:t>Data Source</w:t>
            </w:r>
          </w:p>
        </w:tc>
        <w:tc>
          <w:tcPr>
            <w:tcW w:w="2340" w:type="dxa"/>
          </w:tcPr>
          <w:p w14:paraId="57477ABB" w14:textId="77777777" w:rsidR="008201ED" w:rsidRPr="00BA1622" w:rsidRDefault="00000000">
            <w:pPr>
              <w:spacing w:line="240" w:lineRule="auto"/>
              <w:rPr>
                <w:rFonts w:cs="Times New Roman"/>
              </w:rPr>
            </w:pPr>
            <w:r w:rsidRPr="00BA1622">
              <w:rPr>
                <w:rFonts w:cs="Times New Roman"/>
                <w:sz w:val="18"/>
              </w:rPr>
              <w:t>Simulated semiconductor process dataset</w:t>
            </w:r>
          </w:p>
        </w:tc>
        <w:tc>
          <w:tcPr>
            <w:tcW w:w="2340" w:type="dxa"/>
          </w:tcPr>
          <w:p w14:paraId="6C3C2D6D" w14:textId="77777777" w:rsidR="008201ED" w:rsidRPr="00BA1622" w:rsidRDefault="00000000">
            <w:pPr>
              <w:spacing w:line="240" w:lineRule="auto"/>
              <w:rPr>
                <w:rFonts w:cs="Times New Roman"/>
              </w:rPr>
            </w:pPr>
            <w:r w:rsidRPr="00BA1622">
              <w:rPr>
                <w:rFonts w:cs="Times New Roman"/>
                <w:sz w:val="18"/>
              </w:rPr>
              <w:t>Structured wafer records</w:t>
            </w:r>
          </w:p>
        </w:tc>
        <w:tc>
          <w:tcPr>
            <w:tcW w:w="2340" w:type="dxa"/>
          </w:tcPr>
          <w:p w14:paraId="5BA7921A" w14:textId="77777777" w:rsidR="008201ED" w:rsidRPr="00BA1622" w:rsidRDefault="00000000">
            <w:pPr>
              <w:spacing w:line="240" w:lineRule="auto"/>
              <w:rPr>
                <w:rFonts w:cs="Times New Roman"/>
              </w:rPr>
            </w:pPr>
            <w:r w:rsidRPr="00BA1622">
              <w:rPr>
                <w:rFonts w:cs="Times New Roman"/>
                <w:sz w:val="18"/>
              </w:rPr>
              <w:t>Synthetic lots, wafers, tools, lithography, contamination, defects, and yield values</w:t>
            </w:r>
          </w:p>
        </w:tc>
      </w:tr>
      <w:tr w:rsidR="008201ED" w:rsidRPr="00BA1622" w14:paraId="65AF2F2E" w14:textId="77777777">
        <w:trPr>
          <w:jc w:val="center"/>
        </w:trPr>
        <w:tc>
          <w:tcPr>
            <w:tcW w:w="2340" w:type="dxa"/>
          </w:tcPr>
          <w:p w14:paraId="0924B8B6" w14:textId="77777777" w:rsidR="008201ED" w:rsidRPr="00BA1622" w:rsidRDefault="00000000">
            <w:pPr>
              <w:spacing w:line="240" w:lineRule="auto"/>
              <w:rPr>
                <w:rFonts w:cs="Times New Roman"/>
              </w:rPr>
            </w:pPr>
            <w:r w:rsidRPr="00BA1622">
              <w:rPr>
                <w:rFonts w:cs="Times New Roman"/>
                <w:sz w:val="18"/>
              </w:rPr>
              <w:t>Ingestion</w:t>
            </w:r>
          </w:p>
        </w:tc>
        <w:tc>
          <w:tcPr>
            <w:tcW w:w="2340" w:type="dxa"/>
          </w:tcPr>
          <w:p w14:paraId="60CECFF1" w14:textId="77777777" w:rsidR="008201ED" w:rsidRPr="00BA1622" w:rsidRDefault="00000000">
            <w:pPr>
              <w:spacing w:line="240" w:lineRule="auto"/>
              <w:rPr>
                <w:rFonts w:cs="Times New Roman"/>
              </w:rPr>
            </w:pPr>
            <w:r w:rsidRPr="00BA1622">
              <w:rPr>
                <w:rFonts w:cs="Times New Roman"/>
                <w:sz w:val="18"/>
              </w:rPr>
              <w:t>CSV/SQL files</w:t>
            </w:r>
          </w:p>
        </w:tc>
        <w:tc>
          <w:tcPr>
            <w:tcW w:w="2340" w:type="dxa"/>
          </w:tcPr>
          <w:p w14:paraId="790C48BC" w14:textId="77777777" w:rsidR="008201ED" w:rsidRPr="00BA1622" w:rsidRDefault="00000000">
            <w:pPr>
              <w:spacing w:line="240" w:lineRule="auto"/>
              <w:rPr>
                <w:rFonts w:cs="Times New Roman"/>
              </w:rPr>
            </w:pPr>
            <w:r w:rsidRPr="00BA1622">
              <w:rPr>
                <w:rFonts w:cs="Times New Roman"/>
                <w:sz w:val="18"/>
              </w:rPr>
              <w:t>Validated staging table</w:t>
            </w:r>
          </w:p>
        </w:tc>
        <w:tc>
          <w:tcPr>
            <w:tcW w:w="2340" w:type="dxa"/>
          </w:tcPr>
          <w:p w14:paraId="674F3B9F" w14:textId="77777777" w:rsidR="008201ED" w:rsidRPr="00BA1622" w:rsidRDefault="00000000">
            <w:pPr>
              <w:spacing w:line="240" w:lineRule="auto"/>
              <w:rPr>
                <w:rFonts w:cs="Times New Roman"/>
              </w:rPr>
            </w:pPr>
            <w:r w:rsidRPr="00BA1622">
              <w:rPr>
                <w:rFonts w:cs="Times New Roman"/>
                <w:sz w:val="18"/>
              </w:rPr>
              <w:t>Schema validation, missing-value checks, range checks, duplicate checks</w:t>
            </w:r>
          </w:p>
        </w:tc>
      </w:tr>
      <w:tr w:rsidR="008201ED" w:rsidRPr="00BA1622" w14:paraId="4737585F" w14:textId="77777777">
        <w:trPr>
          <w:jc w:val="center"/>
        </w:trPr>
        <w:tc>
          <w:tcPr>
            <w:tcW w:w="2340" w:type="dxa"/>
          </w:tcPr>
          <w:p w14:paraId="0CB1F18C" w14:textId="77777777" w:rsidR="008201ED" w:rsidRPr="00BA1622" w:rsidRDefault="00000000">
            <w:pPr>
              <w:spacing w:line="240" w:lineRule="auto"/>
              <w:rPr>
                <w:rFonts w:cs="Times New Roman"/>
              </w:rPr>
            </w:pPr>
            <w:r w:rsidRPr="00BA1622">
              <w:rPr>
                <w:rFonts w:cs="Times New Roman"/>
                <w:sz w:val="18"/>
              </w:rPr>
              <w:t>SQL Database</w:t>
            </w:r>
          </w:p>
        </w:tc>
        <w:tc>
          <w:tcPr>
            <w:tcW w:w="2340" w:type="dxa"/>
          </w:tcPr>
          <w:p w14:paraId="218C48AD" w14:textId="77777777" w:rsidR="008201ED" w:rsidRPr="00BA1622" w:rsidRDefault="00000000">
            <w:pPr>
              <w:spacing w:line="240" w:lineRule="auto"/>
              <w:rPr>
                <w:rFonts w:cs="Times New Roman"/>
              </w:rPr>
            </w:pPr>
            <w:r w:rsidRPr="00BA1622">
              <w:rPr>
                <w:rFonts w:cs="Times New Roman"/>
                <w:sz w:val="18"/>
              </w:rPr>
              <w:t>Validated records</w:t>
            </w:r>
          </w:p>
        </w:tc>
        <w:tc>
          <w:tcPr>
            <w:tcW w:w="2340" w:type="dxa"/>
          </w:tcPr>
          <w:p w14:paraId="1DCCCCE5" w14:textId="77777777" w:rsidR="008201ED" w:rsidRPr="00BA1622" w:rsidRDefault="00000000">
            <w:pPr>
              <w:spacing w:line="240" w:lineRule="auto"/>
              <w:rPr>
                <w:rFonts w:cs="Times New Roman"/>
              </w:rPr>
            </w:pPr>
            <w:r w:rsidRPr="00BA1622">
              <w:rPr>
                <w:rFonts w:cs="Times New Roman"/>
                <w:sz w:val="18"/>
              </w:rPr>
              <w:t>Queryable raw, feature, and prediction tables</w:t>
            </w:r>
          </w:p>
        </w:tc>
        <w:tc>
          <w:tcPr>
            <w:tcW w:w="2340" w:type="dxa"/>
          </w:tcPr>
          <w:p w14:paraId="54DD41EF" w14:textId="77777777" w:rsidR="008201ED" w:rsidRPr="00BA1622" w:rsidRDefault="00000000">
            <w:pPr>
              <w:spacing w:line="240" w:lineRule="auto"/>
              <w:rPr>
                <w:rFonts w:cs="Times New Roman"/>
              </w:rPr>
            </w:pPr>
            <w:r w:rsidRPr="00BA1622">
              <w:rPr>
                <w:rFonts w:cs="Times New Roman"/>
                <w:sz w:val="18"/>
              </w:rPr>
              <w:t>SQLite/PostgreSQL schema with data dictionary and primary keys</w:t>
            </w:r>
          </w:p>
        </w:tc>
      </w:tr>
      <w:tr w:rsidR="008201ED" w:rsidRPr="00BA1622" w14:paraId="54CA6D86" w14:textId="77777777">
        <w:trPr>
          <w:jc w:val="center"/>
        </w:trPr>
        <w:tc>
          <w:tcPr>
            <w:tcW w:w="2340" w:type="dxa"/>
          </w:tcPr>
          <w:p w14:paraId="31461997" w14:textId="77777777" w:rsidR="008201ED" w:rsidRPr="00BA1622" w:rsidRDefault="00000000">
            <w:pPr>
              <w:spacing w:line="240" w:lineRule="auto"/>
              <w:rPr>
                <w:rFonts w:cs="Times New Roman"/>
              </w:rPr>
            </w:pPr>
            <w:r w:rsidRPr="00BA1622">
              <w:rPr>
                <w:rFonts w:cs="Times New Roman"/>
                <w:sz w:val="18"/>
              </w:rPr>
              <w:t>Processing</w:t>
            </w:r>
          </w:p>
        </w:tc>
        <w:tc>
          <w:tcPr>
            <w:tcW w:w="2340" w:type="dxa"/>
          </w:tcPr>
          <w:p w14:paraId="695090F7" w14:textId="77777777" w:rsidR="008201ED" w:rsidRPr="00BA1622" w:rsidRDefault="00000000">
            <w:pPr>
              <w:spacing w:line="240" w:lineRule="auto"/>
              <w:rPr>
                <w:rFonts w:cs="Times New Roman"/>
              </w:rPr>
            </w:pPr>
            <w:r w:rsidRPr="00BA1622">
              <w:rPr>
                <w:rFonts w:cs="Times New Roman"/>
                <w:sz w:val="18"/>
              </w:rPr>
              <w:t>Raw/staging data</w:t>
            </w:r>
          </w:p>
        </w:tc>
        <w:tc>
          <w:tcPr>
            <w:tcW w:w="2340" w:type="dxa"/>
          </w:tcPr>
          <w:p w14:paraId="52D64F23" w14:textId="77777777" w:rsidR="008201ED" w:rsidRPr="00BA1622" w:rsidRDefault="00000000">
            <w:pPr>
              <w:spacing w:line="240" w:lineRule="auto"/>
              <w:rPr>
                <w:rFonts w:cs="Times New Roman"/>
              </w:rPr>
            </w:pPr>
            <w:r w:rsidRPr="00BA1622">
              <w:rPr>
                <w:rFonts w:cs="Times New Roman"/>
                <w:sz w:val="18"/>
              </w:rPr>
              <w:t>Clean dataset and engineered features</w:t>
            </w:r>
          </w:p>
        </w:tc>
        <w:tc>
          <w:tcPr>
            <w:tcW w:w="2340" w:type="dxa"/>
          </w:tcPr>
          <w:p w14:paraId="02A6D1C7" w14:textId="77777777" w:rsidR="008201ED" w:rsidRPr="00BA1622" w:rsidRDefault="00000000">
            <w:pPr>
              <w:spacing w:line="240" w:lineRule="auto"/>
              <w:rPr>
                <w:rFonts w:cs="Times New Roman"/>
              </w:rPr>
            </w:pPr>
            <w:r w:rsidRPr="00BA1622">
              <w:rPr>
                <w:rFonts w:cs="Times New Roman"/>
                <w:sz w:val="18"/>
              </w:rPr>
              <w:t>Python, pandas, NumPy, SPC calculations, data-quality flags</w:t>
            </w:r>
          </w:p>
        </w:tc>
      </w:tr>
      <w:tr w:rsidR="008201ED" w:rsidRPr="00BA1622" w14:paraId="151197F7" w14:textId="77777777">
        <w:trPr>
          <w:jc w:val="center"/>
        </w:trPr>
        <w:tc>
          <w:tcPr>
            <w:tcW w:w="2340" w:type="dxa"/>
          </w:tcPr>
          <w:p w14:paraId="74D88A4A" w14:textId="77777777" w:rsidR="008201ED" w:rsidRPr="00BA1622" w:rsidRDefault="00000000">
            <w:pPr>
              <w:spacing w:line="240" w:lineRule="auto"/>
              <w:rPr>
                <w:rFonts w:cs="Times New Roman"/>
              </w:rPr>
            </w:pPr>
            <w:r w:rsidRPr="00BA1622">
              <w:rPr>
                <w:rFonts w:cs="Times New Roman"/>
                <w:sz w:val="18"/>
              </w:rPr>
              <w:t>ML Analytics</w:t>
            </w:r>
          </w:p>
        </w:tc>
        <w:tc>
          <w:tcPr>
            <w:tcW w:w="2340" w:type="dxa"/>
          </w:tcPr>
          <w:p w14:paraId="323E3D35" w14:textId="77777777" w:rsidR="008201ED" w:rsidRPr="00BA1622" w:rsidRDefault="00000000">
            <w:pPr>
              <w:spacing w:line="240" w:lineRule="auto"/>
              <w:rPr>
                <w:rFonts w:cs="Times New Roman"/>
              </w:rPr>
            </w:pPr>
            <w:r w:rsidRPr="00BA1622">
              <w:rPr>
                <w:rFonts w:cs="Times New Roman"/>
                <w:sz w:val="18"/>
              </w:rPr>
              <w:t>Feature table</w:t>
            </w:r>
          </w:p>
        </w:tc>
        <w:tc>
          <w:tcPr>
            <w:tcW w:w="2340" w:type="dxa"/>
          </w:tcPr>
          <w:p w14:paraId="18BEEBB4" w14:textId="77777777" w:rsidR="008201ED" w:rsidRPr="00BA1622" w:rsidRDefault="00000000">
            <w:pPr>
              <w:spacing w:line="240" w:lineRule="auto"/>
              <w:rPr>
                <w:rFonts w:cs="Times New Roman"/>
              </w:rPr>
            </w:pPr>
            <w:r w:rsidRPr="00BA1622">
              <w:rPr>
                <w:rFonts w:cs="Times New Roman"/>
                <w:sz w:val="18"/>
              </w:rPr>
              <w:t>Pass/fail or yield-risk prediction, metrics</w:t>
            </w:r>
          </w:p>
        </w:tc>
        <w:tc>
          <w:tcPr>
            <w:tcW w:w="2340" w:type="dxa"/>
          </w:tcPr>
          <w:p w14:paraId="6F651CDF" w14:textId="77777777" w:rsidR="008201ED" w:rsidRPr="00BA1622" w:rsidRDefault="00000000">
            <w:pPr>
              <w:spacing w:line="240" w:lineRule="auto"/>
              <w:rPr>
                <w:rFonts w:cs="Times New Roman"/>
              </w:rPr>
            </w:pPr>
            <w:r w:rsidRPr="00BA1622">
              <w:rPr>
                <w:rFonts w:cs="Times New Roman"/>
                <w:sz w:val="18"/>
              </w:rPr>
              <w:t>Train/test split, logistic regression or random forest, confusion matrix</w:t>
            </w:r>
          </w:p>
        </w:tc>
      </w:tr>
      <w:tr w:rsidR="008201ED" w:rsidRPr="00BA1622" w14:paraId="62B2CB5B" w14:textId="77777777">
        <w:trPr>
          <w:jc w:val="center"/>
        </w:trPr>
        <w:tc>
          <w:tcPr>
            <w:tcW w:w="2340" w:type="dxa"/>
          </w:tcPr>
          <w:p w14:paraId="5EFFA96F" w14:textId="77777777" w:rsidR="008201ED" w:rsidRPr="00BA1622" w:rsidRDefault="00000000">
            <w:pPr>
              <w:spacing w:line="240" w:lineRule="auto"/>
              <w:rPr>
                <w:rFonts w:cs="Times New Roman"/>
              </w:rPr>
            </w:pPr>
            <w:r w:rsidRPr="00BA1622">
              <w:rPr>
                <w:rFonts w:cs="Times New Roman"/>
                <w:sz w:val="18"/>
              </w:rPr>
              <w:t>Dashboard/UI</w:t>
            </w:r>
          </w:p>
        </w:tc>
        <w:tc>
          <w:tcPr>
            <w:tcW w:w="2340" w:type="dxa"/>
          </w:tcPr>
          <w:p w14:paraId="1113E4D7" w14:textId="77777777" w:rsidR="008201ED" w:rsidRPr="00BA1622" w:rsidRDefault="00000000">
            <w:pPr>
              <w:spacing w:line="240" w:lineRule="auto"/>
              <w:rPr>
                <w:rFonts w:cs="Times New Roman"/>
              </w:rPr>
            </w:pPr>
            <w:r w:rsidRPr="00BA1622">
              <w:rPr>
                <w:rFonts w:cs="Times New Roman"/>
                <w:sz w:val="18"/>
              </w:rPr>
              <w:t>Processed data and predictions</w:t>
            </w:r>
          </w:p>
        </w:tc>
        <w:tc>
          <w:tcPr>
            <w:tcW w:w="2340" w:type="dxa"/>
          </w:tcPr>
          <w:p w14:paraId="433EB398" w14:textId="77777777" w:rsidR="008201ED" w:rsidRPr="00BA1622" w:rsidRDefault="00000000">
            <w:pPr>
              <w:spacing w:line="240" w:lineRule="auto"/>
              <w:rPr>
                <w:rFonts w:cs="Times New Roman"/>
              </w:rPr>
            </w:pPr>
            <w:r w:rsidRPr="00BA1622">
              <w:rPr>
                <w:rFonts w:cs="Times New Roman"/>
                <w:sz w:val="18"/>
              </w:rPr>
              <w:t>Interactive KPIs, charts, and alerts</w:t>
            </w:r>
          </w:p>
        </w:tc>
        <w:tc>
          <w:tcPr>
            <w:tcW w:w="2340" w:type="dxa"/>
          </w:tcPr>
          <w:p w14:paraId="577C9D7E" w14:textId="77777777" w:rsidR="008201ED" w:rsidRPr="00BA1622" w:rsidRDefault="00000000">
            <w:pPr>
              <w:spacing w:line="240" w:lineRule="auto"/>
              <w:rPr>
                <w:rFonts w:cs="Times New Roman"/>
              </w:rPr>
            </w:pPr>
            <w:r w:rsidRPr="00BA1622">
              <w:rPr>
                <w:rFonts w:cs="Times New Roman"/>
                <w:sz w:val="18"/>
              </w:rPr>
              <w:t>Streamlit or Plotly Dash, filters, trend charts, SPC views</w:t>
            </w:r>
          </w:p>
        </w:tc>
      </w:tr>
      <w:tr w:rsidR="008201ED" w:rsidRPr="00BA1622" w14:paraId="7B10B32C" w14:textId="77777777">
        <w:trPr>
          <w:jc w:val="center"/>
        </w:trPr>
        <w:tc>
          <w:tcPr>
            <w:tcW w:w="2340" w:type="dxa"/>
          </w:tcPr>
          <w:p w14:paraId="00304112" w14:textId="77777777" w:rsidR="008201ED" w:rsidRPr="00BA1622" w:rsidRDefault="00000000">
            <w:pPr>
              <w:spacing w:line="240" w:lineRule="auto"/>
              <w:rPr>
                <w:rFonts w:cs="Times New Roman"/>
              </w:rPr>
            </w:pPr>
            <w:r w:rsidRPr="00BA1622">
              <w:rPr>
                <w:rFonts w:cs="Times New Roman"/>
                <w:sz w:val="18"/>
              </w:rPr>
              <w:t>Security/Quality</w:t>
            </w:r>
          </w:p>
        </w:tc>
        <w:tc>
          <w:tcPr>
            <w:tcW w:w="2340" w:type="dxa"/>
          </w:tcPr>
          <w:p w14:paraId="563D0F4D" w14:textId="77777777" w:rsidR="008201ED" w:rsidRPr="00BA1622" w:rsidRDefault="00000000">
            <w:pPr>
              <w:spacing w:line="240" w:lineRule="auto"/>
              <w:rPr>
                <w:rFonts w:cs="Times New Roman"/>
              </w:rPr>
            </w:pPr>
            <w:r w:rsidRPr="00BA1622">
              <w:rPr>
                <w:rFonts w:cs="Times New Roman"/>
                <w:sz w:val="18"/>
              </w:rPr>
              <w:t>Users, code, data, logs</w:t>
            </w:r>
          </w:p>
        </w:tc>
        <w:tc>
          <w:tcPr>
            <w:tcW w:w="2340" w:type="dxa"/>
          </w:tcPr>
          <w:p w14:paraId="7F80ECEA" w14:textId="77777777" w:rsidR="008201ED" w:rsidRPr="00BA1622" w:rsidRDefault="00000000">
            <w:pPr>
              <w:spacing w:line="240" w:lineRule="auto"/>
              <w:rPr>
                <w:rFonts w:cs="Times New Roman"/>
              </w:rPr>
            </w:pPr>
            <w:r w:rsidRPr="00BA1622">
              <w:rPr>
                <w:rFonts w:cs="Times New Roman"/>
                <w:sz w:val="18"/>
              </w:rPr>
              <w:t>Controlled access, traceability, test evidence</w:t>
            </w:r>
          </w:p>
        </w:tc>
        <w:tc>
          <w:tcPr>
            <w:tcW w:w="2340" w:type="dxa"/>
          </w:tcPr>
          <w:p w14:paraId="100DC379" w14:textId="77777777" w:rsidR="008201ED" w:rsidRPr="00BA1622" w:rsidRDefault="00000000">
            <w:pPr>
              <w:spacing w:line="240" w:lineRule="auto"/>
              <w:rPr>
                <w:rFonts w:cs="Times New Roman"/>
              </w:rPr>
            </w:pPr>
            <w:r w:rsidRPr="00BA1622">
              <w:rPr>
                <w:rFonts w:cs="Times New Roman"/>
                <w:sz w:val="18"/>
              </w:rPr>
              <w:t>RBAC concept, secret exclusion, audit log design, Git workflow, tests</w:t>
            </w:r>
          </w:p>
        </w:tc>
      </w:tr>
    </w:tbl>
    <w:p w14:paraId="4AB6A45B" w14:textId="77777777" w:rsidR="008201ED" w:rsidRPr="00BA1622" w:rsidRDefault="00000000" w:rsidP="00BA1622">
      <w:pPr>
        <w:pStyle w:val="Heading1"/>
        <w:spacing w:before="240" w:after="120" w:line="276" w:lineRule="auto"/>
        <w:rPr>
          <w:rFonts w:ascii="Times New Roman" w:hAnsi="Times New Roman" w:cs="Times New Roman"/>
        </w:rPr>
      </w:pPr>
      <w:r w:rsidRPr="00BA1622">
        <w:rPr>
          <w:rFonts w:ascii="Times New Roman" w:hAnsi="Times New Roman" w:cs="Times New Roman"/>
        </w:rPr>
        <w:lastRenderedPageBreak/>
        <w:t>3. Functional and Non-Functional Requirements</w:t>
      </w:r>
    </w:p>
    <w:tbl>
      <w:tblPr>
        <w:tblStyle w:val="TableGrid"/>
        <w:tblW w:w="0" w:type="auto"/>
        <w:jc w:val="center"/>
        <w:tblLook w:val="04A0" w:firstRow="1" w:lastRow="0" w:firstColumn="1" w:lastColumn="0" w:noHBand="0" w:noVBand="1"/>
      </w:tblPr>
      <w:tblGrid>
        <w:gridCol w:w="4680"/>
        <w:gridCol w:w="4680"/>
      </w:tblGrid>
      <w:tr w:rsidR="008201ED" w:rsidRPr="00BA1622" w14:paraId="503D7587" w14:textId="77777777" w:rsidTr="00BA1622">
        <w:trPr>
          <w:jc w:val="center"/>
        </w:trPr>
        <w:tc>
          <w:tcPr>
            <w:tcW w:w="4680" w:type="dxa"/>
            <w:shd w:val="clear" w:color="auto" w:fill="C6D9F1" w:themeFill="text2" w:themeFillTint="33"/>
            <w:vAlign w:val="center"/>
          </w:tcPr>
          <w:p w14:paraId="5BCC1D2F" w14:textId="77777777" w:rsidR="008201ED" w:rsidRPr="00BA1622" w:rsidRDefault="00000000">
            <w:pPr>
              <w:spacing w:line="240" w:lineRule="auto"/>
              <w:rPr>
                <w:rFonts w:cs="Times New Roman"/>
              </w:rPr>
            </w:pPr>
            <w:r w:rsidRPr="00BA1622">
              <w:rPr>
                <w:rFonts w:cs="Times New Roman"/>
                <w:b/>
                <w:sz w:val="20"/>
              </w:rPr>
              <w:t>ID</w:t>
            </w:r>
          </w:p>
        </w:tc>
        <w:tc>
          <w:tcPr>
            <w:tcW w:w="4680" w:type="dxa"/>
            <w:shd w:val="clear" w:color="auto" w:fill="C6D9F1" w:themeFill="text2" w:themeFillTint="33"/>
            <w:vAlign w:val="center"/>
          </w:tcPr>
          <w:p w14:paraId="40888404" w14:textId="77777777" w:rsidR="008201ED" w:rsidRPr="00BA1622" w:rsidRDefault="00000000">
            <w:pPr>
              <w:spacing w:line="240" w:lineRule="auto"/>
              <w:rPr>
                <w:rFonts w:cs="Times New Roman"/>
              </w:rPr>
            </w:pPr>
            <w:r w:rsidRPr="00BA1622">
              <w:rPr>
                <w:rFonts w:cs="Times New Roman"/>
                <w:b/>
                <w:sz w:val="20"/>
              </w:rPr>
              <w:t>Functional Requirement</w:t>
            </w:r>
          </w:p>
        </w:tc>
      </w:tr>
      <w:tr w:rsidR="008201ED" w:rsidRPr="00BA1622" w14:paraId="79875E96" w14:textId="77777777">
        <w:trPr>
          <w:jc w:val="center"/>
        </w:trPr>
        <w:tc>
          <w:tcPr>
            <w:tcW w:w="4680" w:type="dxa"/>
          </w:tcPr>
          <w:p w14:paraId="60D2A158" w14:textId="77777777" w:rsidR="008201ED" w:rsidRPr="00BA1622" w:rsidRDefault="00000000">
            <w:pPr>
              <w:spacing w:line="240" w:lineRule="auto"/>
              <w:rPr>
                <w:rFonts w:cs="Times New Roman"/>
              </w:rPr>
            </w:pPr>
            <w:r w:rsidRPr="00BA1622">
              <w:rPr>
                <w:rFonts w:cs="Times New Roman"/>
                <w:sz w:val="18"/>
              </w:rPr>
              <w:t>FR1</w:t>
            </w:r>
          </w:p>
        </w:tc>
        <w:tc>
          <w:tcPr>
            <w:tcW w:w="4680" w:type="dxa"/>
          </w:tcPr>
          <w:p w14:paraId="0B849CFD" w14:textId="77777777" w:rsidR="008201ED" w:rsidRPr="00BA1622" w:rsidRDefault="00000000">
            <w:pPr>
              <w:spacing w:line="240" w:lineRule="auto"/>
              <w:rPr>
                <w:rFonts w:cs="Times New Roman"/>
              </w:rPr>
            </w:pPr>
            <w:r w:rsidRPr="00BA1622">
              <w:rPr>
                <w:rFonts w:cs="Times New Roman"/>
                <w:sz w:val="18"/>
              </w:rPr>
              <w:t>The system shall load simulated wafer process data from CSV or SQL format.</w:t>
            </w:r>
          </w:p>
        </w:tc>
      </w:tr>
      <w:tr w:rsidR="008201ED" w:rsidRPr="00BA1622" w14:paraId="2D1F8BCA" w14:textId="77777777">
        <w:trPr>
          <w:jc w:val="center"/>
        </w:trPr>
        <w:tc>
          <w:tcPr>
            <w:tcW w:w="4680" w:type="dxa"/>
          </w:tcPr>
          <w:p w14:paraId="5944A809" w14:textId="77777777" w:rsidR="008201ED" w:rsidRPr="00BA1622" w:rsidRDefault="00000000">
            <w:pPr>
              <w:spacing w:line="240" w:lineRule="auto"/>
              <w:rPr>
                <w:rFonts w:cs="Times New Roman"/>
              </w:rPr>
            </w:pPr>
            <w:r w:rsidRPr="00BA1622">
              <w:rPr>
                <w:rFonts w:cs="Times New Roman"/>
                <w:sz w:val="18"/>
              </w:rPr>
              <w:t>FR2</w:t>
            </w:r>
          </w:p>
        </w:tc>
        <w:tc>
          <w:tcPr>
            <w:tcW w:w="4680" w:type="dxa"/>
          </w:tcPr>
          <w:p w14:paraId="39EF51BD" w14:textId="77777777" w:rsidR="008201ED" w:rsidRPr="00BA1622" w:rsidRDefault="00000000">
            <w:pPr>
              <w:spacing w:line="240" w:lineRule="auto"/>
              <w:rPr>
                <w:rFonts w:cs="Times New Roman"/>
              </w:rPr>
            </w:pPr>
            <w:r w:rsidRPr="00BA1622">
              <w:rPr>
                <w:rFonts w:cs="Times New Roman"/>
                <w:sz w:val="18"/>
              </w:rPr>
              <w:t>The system shall store wafer, lot, tool, process, defect, contamination, and yield data in a SQL database.</w:t>
            </w:r>
          </w:p>
        </w:tc>
      </w:tr>
      <w:tr w:rsidR="008201ED" w:rsidRPr="00BA1622" w14:paraId="10A9E5FF" w14:textId="77777777">
        <w:trPr>
          <w:jc w:val="center"/>
        </w:trPr>
        <w:tc>
          <w:tcPr>
            <w:tcW w:w="4680" w:type="dxa"/>
          </w:tcPr>
          <w:p w14:paraId="2E428CD7" w14:textId="77777777" w:rsidR="008201ED" w:rsidRPr="00BA1622" w:rsidRDefault="00000000">
            <w:pPr>
              <w:spacing w:line="240" w:lineRule="auto"/>
              <w:rPr>
                <w:rFonts w:cs="Times New Roman"/>
              </w:rPr>
            </w:pPr>
            <w:r w:rsidRPr="00BA1622">
              <w:rPr>
                <w:rFonts w:cs="Times New Roman"/>
                <w:sz w:val="18"/>
              </w:rPr>
              <w:t>FR3</w:t>
            </w:r>
          </w:p>
        </w:tc>
        <w:tc>
          <w:tcPr>
            <w:tcW w:w="4680" w:type="dxa"/>
          </w:tcPr>
          <w:p w14:paraId="4A21E062" w14:textId="77777777" w:rsidR="008201ED" w:rsidRPr="00BA1622" w:rsidRDefault="00000000">
            <w:pPr>
              <w:spacing w:line="240" w:lineRule="auto"/>
              <w:rPr>
                <w:rFonts w:cs="Times New Roman"/>
              </w:rPr>
            </w:pPr>
            <w:r w:rsidRPr="00BA1622">
              <w:rPr>
                <w:rFonts w:cs="Times New Roman"/>
                <w:sz w:val="18"/>
              </w:rPr>
              <w:t>The system shall display KPI cards for total wafers, pass rate, average yield, defect density, and high-risk lots.</w:t>
            </w:r>
          </w:p>
        </w:tc>
      </w:tr>
      <w:tr w:rsidR="008201ED" w:rsidRPr="00BA1622" w14:paraId="044BA97C" w14:textId="77777777">
        <w:trPr>
          <w:jc w:val="center"/>
        </w:trPr>
        <w:tc>
          <w:tcPr>
            <w:tcW w:w="4680" w:type="dxa"/>
          </w:tcPr>
          <w:p w14:paraId="60E92BAC" w14:textId="77777777" w:rsidR="008201ED" w:rsidRPr="00BA1622" w:rsidRDefault="00000000">
            <w:pPr>
              <w:spacing w:line="240" w:lineRule="auto"/>
              <w:rPr>
                <w:rFonts w:cs="Times New Roman"/>
              </w:rPr>
            </w:pPr>
            <w:r w:rsidRPr="00BA1622">
              <w:rPr>
                <w:rFonts w:cs="Times New Roman"/>
                <w:sz w:val="18"/>
              </w:rPr>
              <w:t>FR4</w:t>
            </w:r>
          </w:p>
        </w:tc>
        <w:tc>
          <w:tcPr>
            <w:tcW w:w="4680" w:type="dxa"/>
          </w:tcPr>
          <w:p w14:paraId="6C3D3CA0" w14:textId="77777777" w:rsidR="008201ED" w:rsidRPr="00BA1622" w:rsidRDefault="00000000">
            <w:pPr>
              <w:spacing w:line="240" w:lineRule="auto"/>
              <w:rPr>
                <w:rFonts w:cs="Times New Roman"/>
              </w:rPr>
            </w:pPr>
            <w:r w:rsidRPr="00BA1622">
              <w:rPr>
                <w:rFonts w:cs="Times New Roman"/>
                <w:sz w:val="18"/>
              </w:rPr>
              <w:t>The system shall provide filters for date, lot, wafer, tool, process variable, and pass/fail status.</w:t>
            </w:r>
          </w:p>
        </w:tc>
      </w:tr>
      <w:tr w:rsidR="008201ED" w:rsidRPr="00BA1622" w14:paraId="6C9DF0F4" w14:textId="77777777">
        <w:trPr>
          <w:jc w:val="center"/>
        </w:trPr>
        <w:tc>
          <w:tcPr>
            <w:tcW w:w="4680" w:type="dxa"/>
          </w:tcPr>
          <w:p w14:paraId="65B1A820" w14:textId="77777777" w:rsidR="008201ED" w:rsidRPr="00BA1622" w:rsidRDefault="00000000">
            <w:pPr>
              <w:spacing w:line="240" w:lineRule="auto"/>
              <w:rPr>
                <w:rFonts w:cs="Times New Roman"/>
              </w:rPr>
            </w:pPr>
            <w:r w:rsidRPr="00BA1622">
              <w:rPr>
                <w:rFonts w:cs="Times New Roman"/>
                <w:sz w:val="18"/>
              </w:rPr>
              <w:t>FR5</w:t>
            </w:r>
          </w:p>
        </w:tc>
        <w:tc>
          <w:tcPr>
            <w:tcW w:w="4680" w:type="dxa"/>
          </w:tcPr>
          <w:p w14:paraId="6B8BC8A9" w14:textId="77777777" w:rsidR="008201ED" w:rsidRPr="00BA1622" w:rsidRDefault="00000000">
            <w:pPr>
              <w:spacing w:line="240" w:lineRule="auto"/>
              <w:rPr>
                <w:rFonts w:cs="Times New Roman"/>
              </w:rPr>
            </w:pPr>
            <w:r w:rsidRPr="00BA1622">
              <w:rPr>
                <w:rFonts w:cs="Times New Roman"/>
                <w:sz w:val="18"/>
              </w:rPr>
              <w:t>The system shall display lithography, contamination, defect, and SPC-style control charts.</w:t>
            </w:r>
          </w:p>
        </w:tc>
      </w:tr>
      <w:tr w:rsidR="008201ED" w:rsidRPr="00BA1622" w14:paraId="06E27A90" w14:textId="77777777">
        <w:trPr>
          <w:jc w:val="center"/>
        </w:trPr>
        <w:tc>
          <w:tcPr>
            <w:tcW w:w="4680" w:type="dxa"/>
          </w:tcPr>
          <w:p w14:paraId="0231C0B2" w14:textId="77777777" w:rsidR="008201ED" w:rsidRPr="00BA1622" w:rsidRDefault="00000000">
            <w:pPr>
              <w:spacing w:line="240" w:lineRule="auto"/>
              <w:rPr>
                <w:rFonts w:cs="Times New Roman"/>
              </w:rPr>
            </w:pPr>
            <w:r w:rsidRPr="00BA1622">
              <w:rPr>
                <w:rFonts w:cs="Times New Roman"/>
                <w:sz w:val="18"/>
              </w:rPr>
              <w:t>FR6</w:t>
            </w:r>
          </w:p>
        </w:tc>
        <w:tc>
          <w:tcPr>
            <w:tcW w:w="4680" w:type="dxa"/>
          </w:tcPr>
          <w:p w14:paraId="49BA3079" w14:textId="77777777" w:rsidR="008201ED" w:rsidRPr="00BA1622" w:rsidRDefault="00000000">
            <w:pPr>
              <w:spacing w:line="240" w:lineRule="auto"/>
              <w:rPr>
                <w:rFonts w:cs="Times New Roman"/>
              </w:rPr>
            </w:pPr>
            <w:r w:rsidRPr="00BA1622">
              <w:rPr>
                <w:rFonts w:cs="Times New Roman"/>
                <w:sz w:val="18"/>
              </w:rPr>
              <w:t>The system shall train and display a simple model for pass/fail or yield-risk prediction.</w:t>
            </w:r>
          </w:p>
        </w:tc>
      </w:tr>
      <w:tr w:rsidR="008201ED" w:rsidRPr="00BA1622" w14:paraId="0E1F6AF7" w14:textId="77777777">
        <w:trPr>
          <w:jc w:val="center"/>
        </w:trPr>
        <w:tc>
          <w:tcPr>
            <w:tcW w:w="4680" w:type="dxa"/>
          </w:tcPr>
          <w:p w14:paraId="3984A04F" w14:textId="77777777" w:rsidR="008201ED" w:rsidRPr="00BA1622" w:rsidRDefault="00000000">
            <w:pPr>
              <w:spacing w:line="240" w:lineRule="auto"/>
              <w:rPr>
                <w:rFonts w:cs="Times New Roman"/>
              </w:rPr>
            </w:pPr>
            <w:r w:rsidRPr="00BA1622">
              <w:rPr>
                <w:rFonts w:cs="Times New Roman"/>
                <w:sz w:val="18"/>
              </w:rPr>
              <w:t>FR7</w:t>
            </w:r>
          </w:p>
        </w:tc>
        <w:tc>
          <w:tcPr>
            <w:tcW w:w="4680" w:type="dxa"/>
          </w:tcPr>
          <w:p w14:paraId="3006C0CE" w14:textId="77777777" w:rsidR="008201ED" w:rsidRPr="00BA1622" w:rsidRDefault="00000000">
            <w:pPr>
              <w:spacing w:line="240" w:lineRule="auto"/>
              <w:rPr>
                <w:rFonts w:cs="Times New Roman"/>
              </w:rPr>
            </w:pPr>
            <w:r w:rsidRPr="00BA1622">
              <w:rPr>
                <w:rFonts w:cs="Times New Roman"/>
                <w:sz w:val="18"/>
              </w:rPr>
              <w:t>The system shall show prediction limitations and use alerts as review indicators, not automatic decisions.</w:t>
            </w:r>
          </w:p>
        </w:tc>
      </w:tr>
      <w:tr w:rsidR="008201ED" w:rsidRPr="00BA1622" w14:paraId="6A1B69DF" w14:textId="77777777" w:rsidTr="00BA1622">
        <w:trPr>
          <w:jc w:val="center"/>
        </w:trPr>
        <w:tc>
          <w:tcPr>
            <w:tcW w:w="4680" w:type="dxa"/>
            <w:shd w:val="clear" w:color="auto" w:fill="C6D9F1" w:themeFill="text2" w:themeFillTint="33"/>
            <w:vAlign w:val="center"/>
          </w:tcPr>
          <w:p w14:paraId="66574E2F" w14:textId="77777777" w:rsidR="008201ED" w:rsidRPr="00BA1622" w:rsidRDefault="00000000">
            <w:pPr>
              <w:spacing w:line="240" w:lineRule="auto"/>
              <w:rPr>
                <w:rFonts w:cs="Times New Roman"/>
              </w:rPr>
            </w:pPr>
            <w:r w:rsidRPr="00BA1622">
              <w:rPr>
                <w:rFonts w:cs="Times New Roman"/>
                <w:b/>
                <w:sz w:val="20"/>
              </w:rPr>
              <w:t>NFR Category</w:t>
            </w:r>
          </w:p>
        </w:tc>
        <w:tc>
          <w:tcPr>
            <w:tcW w:w="4680" w:type="dxa"/>
            <w:shd w:val="clear" w:color="auto" w:fill="C6D9F1" w:themeFill="text2" w:themeFillTint="33"/>
            <w:vAlign w:val="center"/>
          </w:tcPr>
          <w:p w14:paraId="3E5F53B7" w14:textId="77777777" w:rsidR="008201ED" w:rsidRPr="00BA1622" w:rsidRDefault="00000000">
            <w:pPr>
              <w:spacing w:line="240" w:lineRule="auto"/>
              <w:rPr>
                <w:rFonts w:cs="Times New Roman"/>
              </w:rPr>
            </w:pPr>
            <w:r w:rsidRPr="00BA1622">
              <w:rPr>
                <w:rFonts w:cs="Times New Roman"/>
                <w:b/>
                <w:sz w:val="20"/>
              </w:rPr>
              <w:t>Specification</w:t>
            </w:r>
          </w:p>
        </w:tc>
      </w:tr>
      <w:tr w:rsidR="008201ED" w:rsidRPr="00BA1622" w14:paraId="30FE04E0" w14:textId="77777777">
        <w:trPr>
          <w:jc w:val="center"/>
        </w:trPr>
        <w:tc>
          <w:tcPr>
            <w:tcW w:w="4680" w:type="dxa"/>
          </w:tcPr>
          <w:p w14:paraId="38B97A69" w14:textId="77777777" w:rsidR="008201ED" w:rsidRPr="00BA1622" w:rsidRDefault="00000000">
            <w:pPr>
              <w:spacing w:line="240" w:lineRule="auto"/>
              <w:rPr>
                <w:rFonts w:cs="Times New Roman"/>
              </w:rPr>
            </w:pPr>
            <w:r w:rsidRPr="00BA1622">
              <w:rPr>
                <w:rFonts w:cs="Times New Roman"/>
                <w:sz w:val="18"/>
              </w:rPr>
              <w:t>Performance</w:t>
            </w:r>
          </w:p>
        </w:tc>
        <w:tc>
          <w:tcPr>
            <w:tcW w:w="4680" w:type="dxa"/>
          </w:tcPr>
          <w:p w14:paraId="3E99E549" w14:textId="77777777" w:rsidR="008201ED" w:rsidRPr="00BA1622" w:rsidRDefault="00000000">
            <w:pPr>
              <w:spacing w:line="240" w:lineRule="auto"/>
              <w:rPr>
                <w:rFonts w:cs="Times New Roman"/>
              </w:rPr>
            </w:pPr>
            <w:r w:rsidRPr="00BA1622">
              <w:rPr>
                <w:rFonts w:cs="Times New Roman"/>
                <w:sz w:val="18"/>
              </w:rPr>
              <w:t>Dashboard pages should load within approximately 5 seconds for the capstone dataset.</w:t>
            </w:r>
          </w:p>
        </w:tc>
      </w:tr>
      <w:tr w:rsidR="008201ED" w:rsidRPr="00BA1622" w14:paraId="5732CE26" w14:textId="77777777">
        <w:trPr>
          <w:jc w:val="center"/>
        </w:trPr>
        <w:tc>
          <w:tcPr>
            <w:tcW w:w="4680" w:type="dxa"/>
          </w:tcPr>
          <w:p w14:paraId="1C0DD9AC" w14:textId="77777777" w:rsidR="008201ED" w:rsidRPr="00BA1622" w:rsidRDefault="00000000">
            <w:pPr>
              <w:spacing w:line="240" w:lineRule="auto"/>
              <w:rPr>
                <w:rFonts w:cs="Times New Roman"/>
              </w:rPr>
            </w:pPr>
            <w:r w:rsidRPr="00BA1622">
              <w:rPr>
                <w:rFonts w:cs="Times New Roman"/>
                <w:sz w:val="18"/>
              </w:rPr>
              <w:t>Usability</w:t>
            </w:r>
          </w:p>
        </w:tc>
        <w:tc>
          <w:tcPr>
            <w:tcW w:w="4680" w:type="dxa"/>
          </w:tcPr>
          <w:p w14:paraId="5A645C39" w14:textId="77777777" w:rsidR="008201ED" w:rsidRPr="00BA1622" w:rsidRDefault="00000000">
            <w:pPr>
              <w:spacing w:line="240" w:lineRule="auto"/>
              <w:rPr>
                <w:rFonts w:cs="Times New Roman"/>
              </w:rPr>
            </w:pPr>
            <w:r w:rsidRPr="00BA1622">
              <w:rPr>
                <w:rFonts w:cs="Times New Roman"/>
                <w:sz w:val="18"/>
              </w:rPr>
              <w:t>Interface should use clear labels, filters, chart titles, and simple risk legends.</w:t>
            </w:r>
          </w:p>
        </w:tc>
      </w:tr>
      <w:tr w:rsidR="008201ED" w:rsidRPr="00BA1622" w14:paraId="46F2A7D9" w14:textId="77777777">
        <w:trPr>
          <w:jc w:val="center"/>
        </w:trPr>
        <w:tc>
          <w:tcPr>
            <w:tcW w:w="4680" w:type="dxa"/>
          </w:tcPr>
          <w:p w14:paraId="531B60AB" w14:textId="77777777" w:rsidR="008201ED" w:rsidRPr="00BA1622" w:rsidRDefault="00000000">
            <w:pPr>
              <w:spacing w:line="240" w:lineRule="auto"/>
              <w:rPr>
                <w:rFonts w:cs="Times New Roman"/>
              </w:rPr>
            </w:pPr>
            <w:r w:rsidRPr="00BA1622">
              <w:rPr>
                <w:rFonts w:cs="Times New Roman"/>
                <w:sz w:val="18"/>
              </w:rPr>
              <w:t>Reliability</w:t>
            </w:r>
          </w:p>
        </w:tc>
        <w:tc>
          <w:tcPr>
            <w:tcW w:w="4680" w:type="dxa"/>
          </w:tcPr>
          <w:p w14:paraId="5C586A4B" w14:textId="77777777" w:rsidR="008201ED" w:rsidRPr="00BA1622" w:rsidRDefault="00000000">
            <w:pPr>
              <w:spacing w:line="240" w:lineRule="auto"/>
              <w:rPr>
                <w:rFonts w:cs="Times New Roman"/>
              </w:rPr>
            </w:pPr>
            <w:r w:rsidRPr="00BA1622">
              <w:rPr>
                <w:rFonts w:cs="Times New Roman"/>
                <w:sz w:val="18"/>
              </w:rPr>
              <w:t>The system should validate data before analysis and handle missing or invalid values gracefully.</w:t>
            </w:r>
          </w:p>
        </w:tc>
      </w:tr>
      <w:tr w:rsidR="008201ED" w:rsidRPr="00BA1622" w14:paraId="7F5F20F9" w14:textId="77777777">
        <w:trPr>
          <w:jc w:val="center"/>
        </w:trPr>
        <w:tc>
          <w:tcPr>
            <w:tcW w:w="4680" w:type="dxa"/>
          </w:tcPr>
          <w:p w14:paraId="661DF92F" w14:textId="77777777" w:rsidR="008201ED" w:rsidRPr="00BA1622" w:rsidRDefault="00000000">
            <w:pPr>
              <w:spacing w:line="240" w:lineRule="auto"/>
              <w:rPr>
                <w:rFonts w:cs="Times New Roman"/>
              </w:rPr>
            </w:pPr>
            <w:r w:rsidRPr="00BA1622">
              <w:rPr>
                <w:rFonts w:cs="Times New Roman"/>
                <w:sz w:val="18"/>
              </w:rPr>
              <w:t>Scalability</w:t>
            </w:r>
          </w:p>
        </w:tc>
        <w:tc>
          <w:tcPr>
            <w:tcW w:w="4680" w:type="dxa"/>
          </w:tcPr>
          <w:p w14:paraId="26ED799C" w14:textId="77777777" w:rsidR="008201ED" w:rsidRPr="00BA1622" w:rsidRDefault="00000000">
            <w:pPr>
              <w:spacing w:line="240" w:lineRule="auto"/>
              <w:rPr>
                <w:rFonts w:cs="Times New Roman"/>
              </w:rPr>
            </w:pPr>
            <w:r w:rsidRPr="00BA1622">
              <w:rPr>
                <w:rFonts w:cs="Times New Roman"/>
                <w:sz w:val="18"/>
              </w:rPr>
              <w:t>The database schema and modular code should allow expansion to larger datasets or new process variables.</w:t>
            </w:r>
          </w:p>
        </w:tc>
      </w:tr>
      <w:tr w:rsidR="008201ED" w:rsidRPr="00BA1622" w14:paraId="7D4BB9E5" w14:textId="77777777">
        <w:trPr>
          <w:jc w:val="center"/>
        </w:trPr>
        <w:tc>
          <w:tcPr>
            <w:tcW w:w="4680" w:type="dxa"/>
          </w:tcPr>
          <w:p w14:paraId="7F80DF59" w14:textId="77777777" w:rsidR="008201ED" w:rsidRPr="00BA1622" w:rsidRDefault="00000000">
            <w:pPr>
              <w:spacing w:line="240" w:lineRule="auto"/>
              <w:rPr>
                <w:rFonts w:cs="Times New Roman"/>
              </w:rPr>
            </w:pPr>
            <w:r w:rsidRPr="00BA1622">
              <w:rPr>
                <w:rFonts w:cs="Times New Roman"/>
                <w:sz w:val="18"/>
              </w:rPr>
              <w:t>Security</w:t>
            </w:r>
          </w:p>
        </w:tc>
        <w:tc>
          <w:tcPr>
            <w:tcW w:w="4680" w:type="dxa"/>
          </w:tcPr>
          <w:p w14:paraId="0E0552F2" w14:textId="77777777" w:rsidR="008201ED" w:rsidRPr="00BA1622" w:rsidRDefault="00000000">
            <w:pPr>
              <w:spacing w:line="240" w:lineRule="auto"/>
              <w:rPr>
                <w:rFonts w:cs="Times New Roman"/>
              </w:rPr>
            </w:pPr>
            <w:r w:rsidRPr="00BA1622">
              <w:rPr>
                <w:rFonts w:cs="Times New Roman"/>
                <w:sz w:val="18"/>
              </w:rPr>
              <w:t>Access-control concepts, input validation, secret exclusion, and audit logging should be included.</w:t>
            </w:r>
          </w:p>
        </w:tc>
      </w:tr>
      <w:tr w:rsidR="008201ED" w:rsidRPr="00BA1622" w14:paraId="43608E05" w14:textId="77777777">
        <w:trPr>
          <w:jc w:val="center"/>
        </w:trPr>
        <w:tc>
          <w:tcPr>
            <w:tcW w:w="4680" w:type="dxa"/>
          </w:tcPr>
          <w:p w14:paraId="5D2777EE" w14:textId="77777777" w:rsidR="008201ED" w:rsidRPr="00BA1622" w:rsidRDefault="00000000">
            <w:pPr>
              <w:spacing w:line="240" w:lineRule="auto"/>
              <w:rPr>
                <w:rFonts w:cs="Times New Roman"/>
              </w:rPr>
            </w:pPr>
            <w:r w:rsidRPr="00BA1622">
              <w:rPr>
                <w:rFonts w:cs="Times New Roman"/>
                <w:sz w:val="18"/>
              </w:rPr>
              <w:t>Maintainability</w:t>
            </w:r>
          </w:p>
        </w:tc>
        <w:tc>
          <w:tcPr>
            <w:tcW w:w="4680" w:type="dxa"/>
          </w:tcPr>
          <w:p w14:paraId="4E30DB79" w14:textId="77777777" w:rsidR="008201ED" w:rsidRPr="00BA1622" w:rsidRDefault="00000000">
            <w:pPr>
              <w:spacing w:line="240" w:lineRule="auto"/>
              <w:rPr>
                <w:rFonts w:cs="Times New Roman"/>
              </w:rPr>
            </w:pPr>
            <w:r w:rsidRPr="00BA1622">
              <w:rPr>
                <w:rFonts w:cs="Times New Roman"/>
                <w:sz w:val="18"/>
              </w:rPr>
              <w:t>Code should be organized into folders, documented, and tracked through Git commits and branches.</w:t>
            </w:r>
          </w:p>
        </w:tc>
      </w:tr>
    </w:tbl>
    <w:p w14:paraId="6A352038" w14:textId="77777777" w:rsidR="008201ED" w:rsidRPr="00BA1622" w:rsidRDefault="00000000" w:rsidP="00BA1622">
      <w:pPr>
        <w:pStyle w:val="Heading1"/>
        <w:spacing w:before="240" w:after="120" w:line="276" w:lineRule="auto"/>
        <w:rPr>
          <w:rFonts w:ascii="Times New Roman" w:hAnsi="Times New Roman" w:cs="Times New Roman"/>
        </w:rPr>
      </w:pPr>
      <w:r w:rsidRPr="00BA1622">
        <w:rPr>
          <w:rFonts w:ascii="Times New Roman" w:hAnsi="Times New Roman" w:cs="Times New Roman"/>
        </w:rPr>
        <w:t>4. Design Assumptions and Architectural Rationale</w:t>
      </w:r>
    </w:p>
    <w:p w14:paraId="1321EC59" w14:textId="77777777" w:rsidR="008201ED" w:rsidRPr="00BA1622" w:rsidRDefault="00000000" w:rsidP="00BA1622">
      <w:pPr>
        <w:jc w:val="both"/>
        <w:rPr>
          <w:rFonts w:cs="Times New Roman"/>
        </w:rPr>
      </w:pPr>
      <w:r w:rsidRPr="00BA1622">
        <w:rPr>
          <w:rFonts w:cs="Times New Roman"/>
        </w:rPr>
        <w:t>The first design assumption is that the capstone dataset will be synthetic but realistic enough to demonstrate common semiconductor process relationships. For example, the simulated data may show higher defect density when contamination score, particle count, overlay error, or focus offset moves outside normal ranges. This assumption allows the project to demonstrate analytics and prediction without using confidential manufacturing data.</w:t>
      </w:r>
    </w:p>
    <w:p w14:paraId="1774CA4E" w14:textId="77777777" w:rsidR="008201ED" w:rsidRPr="00BA1622" w:rsidRDefault="00000000" w:rsidP="00BA1622">
      <w:pPr>
        <w:jc w:val="both"/>
        <w:rPr>
          <w:rFonts w:cs="Times New Roman"/>
        </w:rPr>
      </w:pPr>
      <w:r w:rsidRPr="00BA1622">
        <w:rPr>
          <w:rFonts w:cs="Times New Roman"/>
        </w:rPr>
        <w:t xml:space="preserve">The second design assumption is that the first implementation will be a single-user or small-user academic prototype, but the architecture should still be structured as if it could later support a controlled industrial pilot. For that reason, the design includes security and traceability concepts even if full enterprise deployment is outside the project scope. This means that access control, </w:t>
      </w:r>
      <w:r w:rsidRPr="00BA1622">
        <w:rPr>
          <w:rFonts w:cs="Times New Roman"/>
        </w:rPr>
        <w:lastRenderedPageBreak/>
        <w:t>audit logging, input validation, documentation, and Git-based change history are treated as design requirements rather than optional additions.</w:t>
      </w:r>
    </w:p>
    <w:p w14:paraId="7681E01C" w14:textId="77777777" w:rsidR="008201ED" w:rsidRPr="00BA1622" w:rsidRDefault="00000000" w:rsidP="00BA1622">
      <w:pPr>
        <w:jc w:val="both"/>
        <w:rPr>
          <w:rFonts w:cs="Times New Roman"/>
        </w:rPr>
      </w:pPr>
      <w:r w:rsidRPr="00BA1622">
        <w:rPr>
          <w:rFonts w:cs="Times New Roman"/>
        </w:rPr>
        <w:t>The selected architecture also supports maintainability. Each module has a clear responsibility, so dashboard problems can be separated from data-processing problems, and model issues can be evaluated separately from database issues. This separation makes the project easier to test, explain, and extend during later capstone units.</w:t>
      </w:r>
    </w:p>
    <w:p w14:paraId="6F7F80D7" w14:textId="77777777" w:rsidR="008201ED" w:rsidRPr="00BA1622" w:rsidRDefault="00000000" w:rsidP="004604E2">
      <w:pPr>
        <w:pStyle w:val="Heading1"/>
        <w:spacing w:before="240" w:after="120" w:line="276" w:lineRule="auto"/>
        <w:rPr>
          <w:rFonts w:ascii="Times New Roman" w:hAnsi="Times New Roman" w:cs="Times New Roman"/>
        </w:rPr>
      </w:pPr>
      <w:r w:rsidRPr="00BA1622">
        <w:rPr>
          <w:rFonts w:ascii="Times New Roman" w:hAnsi="Times New Roman" w:cs="Times New Roman"/>
        </w:rPr>
        <w:t>5. Version Control and Collaboration Overview</w:t>
      </w:r>
    </w:p>
    <w:p w14:paraId="2584E9B2" w14:textId="59AF7136" w:rsidR="007661BA" w:rsidRDefault="00000000" w:rsidP="004A6977">
      <w:pPr>
        <w:rPr>
          <w:rFonts w:cs="Times New Roman"/>
        </w:rPr>
      </w:pPr>
      <w:r w:rsidRPr="00D81751">
        <w:rPr>
          <w:rFonts w:cs="Times New Roman"/>
        </w:rPr>
        <w:t xml:space="preserve">Repository URL: </w:t>
      </w:r>
      <w:hyperlink r:id="rId9" w:history="1">
        <w:r w:rsidR="00D81751" w:rsidRPr="001C2684">
          <w:rPr>
            <w:rStyle w:val="Hyperlink"/>
            <w:rFonts w:cs="Times New Roman"/>
          </w:rPr>
          <w:t>https://github.com/dr-scientist/semifab-analytics</w:t>
        </w:r>
      </w:hyperlink>
      <w:r w:rsidR="00D81751">
        <w:rPr>
          <w:rFonts w:cs="Times New Roman"/>
        </w:rPr>
        <w:t xml:space="preserve"> </w:t>
      </w:r>
    </w:p>
    <w:p w14:paraId="59556FC7" w14:textId="65B6670A" w:rsidR="008201ED" w:rsidRPr="00BA1622" w:rsidRDefault="00000000" w:rsidP="00BA1622">
      <w:pPr>
        <w:jc w:val="both"/>
        <w:rPr>
          <w:rFonts w:cs="Times New Roman"/>
        </w:rPr>
      </w:pPr>
      <w:r w:rsidRPr="00BA1622">
        <w:rPr>
          <w:rFonts w:cs="Times New Roman"/>
        </w:rPr>
        <w:t>The repository will use a Git-based workflow with at least two branches: main and development. The main branch will contain stable, reviewed versions of the project. The development branch will contain active work on the dashboard, data processing, documentation, and design files. Feature-specific changes can be made in short-lived branches such as feature/data-simulation, feature/dashboard-kpis, feature/ml-model, and docs/design-report. Git branching supports parallel development while preserving a stable main line of work (Git Project, 2026).</w:t>
      </w:r>
    </w:p>
    <w:p w14:paraId="3DAE11CA" w14:textId="77777777" w:rsidR="008201ED" w:rsidRPr="00BA1622" w:rsidRDefault="00000000" w:rsidP="00BA1622">
      <w:pPr>
        <w:jc w:val="both"/>
        <w:rPr>
          <w:rFonts w:cs="Times New Roman"/>
        </w:rPr>
      </w:pPr>
      <w:r w:rsidRPr="00BA1622">
        <w:rPr>
          <w:rFonts w:cs="Times New Roman"/>
        </w:rPr>
        <w:t xml:space="preserve">The planned folder structure is: /src for Python source code, /data for sample simulated data, /database for schema files, /docs for reports and requirements, /design for architecture diagrams, /notebooks for experiments, /tests for validation scripts, and /screenshots for dashboard evidence. Clear commit messages will be used, such as “Add simulated wafer dataset schema,” “Implement SPC control chart,” “Add dashboard KPI cards,” and “Update security design section.” Version control improves traceability because each change is linked to a timestamp, author, message, and file difference. It also supports rollback if an error is introduced. NIST’s Secure Software Development Framework recommends protecting source code, maintaining </w:t>
      </w:r>
      <w:r w:rsidRPr="00BA1622">
        <w:rPr>
          <w:rFonts w:cs="Times New Roman"/>
        </w:rPr>
        <w:lastRenderedPageBreak/>
        <w:t>integrity, and using secure development practices throughout the software lifecycle (National Institute of Standards and Technology, 2022).</w:t>
      </w:r>
    </w:p>
    <w:p w14:paraId="59ED4CD2" w14:textId="77777777" w:rsidR="008201ED" w:rsidRPr="00BA1622" w:rsidRDefault="00000000" w:rsidP="00BA1622">
      <w:pPr>
        <w:jc w:val="both"/>
        <w:rPr>
          <w:rFonts w:cs="Times New Roman"/>
        </w:rPr>
      </w:pPr>
      <w:r w:rsidRPr="00BA1622">
        <w:rPr>
          <w:rFonts w:cs="Times New Roman"/>
        </w:rPr>
        <w:t>Documentation will be stored with the code so that design decisions, requirements, and test evidence remain consistent. Pull requests from feature branches into development will be reviewed before merging. The final stable version will be merged from development into main when the dashboard, documentation, and tests are complete. This approach ensures that the project remains organized, auditable, and suitable for academic and portfolio review.</w:t>
      </w:r>
    </w:p>
    <w:p w14:paraId="7FA8F757" w14:textId="77777777" w:rsidR="008201ED" w:rsidRPr="00BA1622" w:rsidRDefault="00000000" w:rsidP="00BA1622">
      <w:pPr>
        <w:pStyle w:val="Heading1"/>
        <w:spacing w:before="240" w:after="120" w:line="276" w:lineRule="auto"/>
        <w:rPr>
          <w:rFonts w:ascii="Times New Roman" w:hAnsi="Times New Roman" w:cs="Times New Roman"/>
        </w:rPr>
      </w:pPr>
      <w:r w:rsidRPr="00BA1622">
        <w:rPr>
          <w:rFonts w:ascii="Times New Roman" w:hAnsi="Times New Roman" w:cs="Times New Roman"/>
        </w:rPr>
        <w:t>References</w:t>
      </w:r>
    </w:p>
    <w:p w14:paraId="1025C9C2" w14:textId="77777777" w:rsidR="008201ED" w:rsidRPr="00BA1622" w:rsidRDefault="00000000">
      <w:pPr>
        <w:rPr>
          <w:rFonts w:cs="Times New Roman"/>
        </w:rPr>
      </w:pPr>
      <w:r w:rsidRPr="00BA1622">
        <w:rPr>
          <w:rFonts w:cs="Times New Roman"/>
        </w:rPr>
        <w:t xml:space="preserve">Bao, Y.-Y., Li, E.-C., Yang, H.-Q., &amp; Jia, B.-B. (2024). Wafer map defect classification using autoencoder-based data augmentation and convolutional neural network. arXiv. </w:t>
      </w:r>
      <w:hyperlink r:id="rId10">
        <w:r w:rsidRPr="00BA1622">
          <w:rPr>
            <w:rFonts w:cs="Times New Roman"/>
            <w:color w:val="0563C1"/>
            <w:u w:val="single"/>
          </w:rPr>
          <w:t>https://arxiv.org/abs/2411.11029</w:t>
        </w:r>
      </w:hyperlink>
    </w:p>
    <w:p w14:paraId="14B9C26A" w14:textId="77777777" w:rsidR="008201ED" w:rsidRPr="00BA1622" w:rsidRDefault="00000000">
      <w:pPr>
        <w:rPr>
          <w:rFonts w:cs="Times New Roman"/>
        </w:rPr>
      </w:pPr>
      <w:r w:rsidRPr="00BA1622">
        <w:rPr>
          <w:rFonts w:cs="Times New Roman"/>
        </w:rPr>
        <w:t xml:space="preserve">European Union. (2016). General Data Protection Regulation, Article 5: Principles relating to processing of personal data. </w:t>
      </w:r>
      <w:hyperlink r:id="rId11">
        <w:r w:rsidRPr="00BA1622">
          <w:rPr>
            <w:rFonts w:cs="Times New Roman"/>
            <w:color w:val="0563C1"/>
            <w:u w:val="single"/>
          </w:rPr>
          <w:t>https://gdpr-info.eu/art-5-gdpr/</w:t>
        </w:r>
      </w:hyperlink>
    </w:p>
    <w:p w14:paraId="3564130E" w14:textId="77777777" w:rsidR="008201ED" w:rsidRPr="00BA1622" w:rsidRDefault="00000000">
      <w:pPr>
        <w:rPr>
          <w:rFonts w:cs="Times New Roman"/>
        </w:rPr>
      </w:pPr>
      <w:r w:rsidRPr="00BA1622">
        <w:rPr>
          <w:rFonts w:cs="Times New Roman"/>
        </w:rPr>
        <w:t xml:space="preserve">Git Project. (2026). Git branching: Branches in a nutshell. </w:t>
      </w:r>
      <w:hyperlink r:id="rId12">
        <w:r w:rsidRPr="00BA1622">
          <w:rPr>
            <w:rFonts w:cs="Times New Roman"/>
            <w:color w:val="0563C1"/>
            <w:u w:val="single"/>
          </w:rPr>
          <w:t>https://git-scm.com/book/en/v2/Git-Branching-Branches-in-a-Nutshell</w:t>
        </w:r>
      </w:hyperlink>
    </w:p>
    <w:p w14:paraId="5B3BE2EA" w14:textId="77777777" w:rsidR="008201ED" w:rsidRPr="00BA1622" w:rsidRDefault="00000000">
      <w:pPr>
        <w:rPr>
          <w:rFonts w:cs="Times New Roman"/>
        </w:rPr>
      </w:pPr>
      <w:r w:rsidRPr="00BA1622">
        <w:rPr>
          <w:rFonts w:cs="Times New Roman"/>
          <w:lang w:val="de-DE"/>
        </w:rPr>
        <w:t xml:space="preserve">Hu, Z., Schlosser, T., Friedrich, M., Vieira e Silva, A. L., Beuth, F., &amp; Kowerko, D. (2024). </w:t>
      </w:r>
      <w:r w:rsidRPr="00BA1622">
        <w:rPr>
          <w:rFonts w:cs="Times New Roman"/>
        </w:rPr>
        <w:t xml:space="preserve">Utilizing generative adversarial networks for image data augmentation and classification of semiconductor wafer dicing induced defects. arXiv. </w:t>
      </w:r>
      <w:hyperlink r:id="rId13">
        <w:r w:rsidRPr="00BA1622">
          <w:rPr>
            <w:rFonts w:cs="Times New Roman"/>
            <w:color w:val="0563C1"/>
            <w:u w:val="single"/>
          </w:rPr>
          <w:t>https://arxiv.org/abs/2407.20268</w:t>
        </w:r>
      </w:hyperlink>
    </w:p>
    <w:p w14:paraId="237D1B41" w14:textId="77777777" w:rsidR="008201ED" w:rsidRPr="00BA1622" w:rsidRDefault="00000000">
      <w:pPr>
        <w:rPr>
          <w:rFonts w:cs="Times New Roman"/>
        </w:rPr>
      </w:pPr>
      <w:r w:rsidRPr="00BA1622">
        <w:rPr>
          <w:rFonts w:cs="Times New Roman"/>
        </w:rPr>
        <w:t xml:space="preserve">International Organization for Standardization. (2022). ISO/IEC 27001:2022: Information security, cybersecurity and privacy protection - Information security management systems - Requirements. </w:t>
      </w:r>
      <w:hyperlink r:id="rId14">
        <w:r w:rsidRPr="00BA1622">
          <w:rPr>
            <w:rFonts w:cs="Times New Roman"/>
            <w:color w:val="0563C1"/>
            <w:u w:val="single"/>
          </w:rPr>
          <w:t>https://www.iso.org/standard/27001</w:t>
        </w:r>
      </w:hyperlink>
    </w:p>
    <w:p w14:paraId="118B43D7" w14:textId="77777777" w:rsidR="008201ED" w:rsidRPr="00BA1622" w:rsidRDefault="00000000">
      <w:pPr>
        <w:rPr>
          <w:rFonts w:cs="Times New Roman"/>
        </w:rPr>
      </w:pPr>
      <w:r w:rsidRPr="00BA1622">
        <w:rPr>
          <w:rFonts w:cs="Times New Roman"/>
        </w:rPr>
        <w:lastRenderedPageBreak/>
        <w:t xml:space="preserve">National Institute of Standards and Technology. (2022). Secure Software Development Framework (SSDF) version 1.1: Recommendations for mitigating the risk of software vulnerabilities (SP 800-218). </w:t>
      </w:r>
      <w:hyperlink r:id="rId15">
        <w:r w:rsidRPr="00BA1622">
          <w:rPr>
            <w:rFonts w:cs="Times New Roman"/>
            <w:color w:val="0563C1"/>
            <w:u w:val="single"/>
          </w:rPr>
          <w:t>https://csrc.nist.gov/pubs/sp/800/218/final</w:t>
        </w:r>
      </w:hyperlink>
    </w:p>
    <w:p w14:paraId="26B63D90" w14:textId="77777777" w:rsidR="008201ED" w:rsidRPr="00BA1622" w:rsidRDefault="00000000">
      <w:pPr>
        <w:rPr>
          <w:rFonts w:cs="Times New Roman"/>
        </w:rPr>
      </w:pPr>
      <w:r w:rsidRPr="00BA1622">
        <w:rPr>
          <w:rFonts w:cs="Times New Roman"/>
        </w:rPr>
        <w:t xml:space="preserve">OWASP Foundation. (2021). A01:2021 - Broken access control. OWASP Top 10. </w:t>
      </w:r>
      <w:hyperlink r:id="rId16">
        <w:r w:rsidRPr="00BA1622">
          <w:rPr>
            <w:rFonts w:cs="Times New Roman"/>
            <w:color w:val="0563C1"/>
            <w:u w:val="single"/>
          </w:rPr>
          <w:t>https://owasp.org/Top10/2021/A01_2021-Broken_Access_Control/</w:t>
        </w:r>
      </w:hyperlink>
    </w:p>
    <w:p w14:paraId="38648877" w14:textId="77777777" w:rsidR="008201ED" w:rsidRPr="00BA1622" w:rsidRDefault="00000000">
      <w:pPr>
        <w:rPr>
          <w:rFonts w:cs="Times New Roman"/>
        </w:rPr>
      </w:pPr>
      <w:r w:rsidRPr="00BA1622">
        <w:rPr>
          <w:rFonts w:cs="Times New Roman"/>
        </w:rPr>
        <w:t xml:space="preserve">Pendyala, V. K., Sarjoughian, H. S., Potineni, B., &amp; Yellig, E. J. (2024). A benchmark time series dataset for semiconductor fabrication manufacturing constructed using component-based discrete-event simulation models. arXiv. </w:t>
      </w:r>
      <w:hyperlink r:id="rId17">
        <w:r w:rsidRPr="00BA1622">
          <w:rPr>
            <w:rFonts w:cs="Times New Roman"/>
            <w:color w:val="0563C1"/>
            <w:u w:val="single"/>
          </w:rPr>
          <w:t>https://arxiv.org/abs/2408.09</w:t>
        </w:r>
        <w:r w:rsidRPr="00BA1622">
          <w:rPr>
            <w:rFonts w:cs="Times New Roman"/>
            <w:color w:val="0563C1"/>
            <w:u w:val="single"/>
          </w:rPr>
          <w:t>3</w:t>
        </w:r>
        <w:r w:rsidRPr="00BA1622">
          <w:rPr>
            <w:rFonts w:cs="Times New Roman"/>
            <w:color w:val="0563C1"/>
            <w:u w:val="single"/>
          </w:rPr>
          <w:t>07</w:t>
        </w:r>
      </w:hyperlink>
    </w:p>
    <w:p w14:paraId="03D41E31" w14:textId="77777777" w:rsidR="008201ED" w:rsidRPr="00BA1622" w:rsidRDefault="00000000">
      <w:pPr>
        <w:rPr>
          <w:rFonts w:cs="Times New Roman"/>
          <w:lang w:val="de-DE"/>
        </w:rPr>
      </w:pPr>
      <w:r w:rsidRPr="00BA1622">
        <w:rPr>
          <w:rFonts w:cs="Times New Roman"/>
        </w:rPr>
        <w:t xml:space="preserve">Prasad, A., Dey, B., Blanco, V., &amp; Halder, S. (2024). An evaluation of continual learning for advanced node semiconductor defect inspection. arXiv. </w:t>
      </w:r>
      <w:hyperlink r:id="rId18">
        <w:r w:rsidRPr="00BA1622">
          <w:rPr>
            <w:rFonts w:cs="Times New Roman"/>
            <w:color w:val="0563C1"/>
            <w:u w:val="single"/>
            <w:lang w:val="de-DE"/>
          </w:rPr>
          <w:t>https://arxiv.org/abs/2407.12724</w:t>
        </w:r>
      </w:hyperlink>
    </w:p>
    <w:p w14:paraId="7B96F2EC" w14:textId="77777777" w:rsidR="008201ED" w:rsidRPr="00BA1622" w:rsidRDefault="00000000">
      <w:pPr>
        <w:rPr>
          <w:rFonts w:cs="Times New Roman"/>
        </w:rPr>
      </w:pPr>
      <w:r w:rsidRPr="00BA1622">
        <w:rPr>
          <w:rFonts w:cs="Times New Roman"/>
          <w:lang w:val="de-DE"/>
        </w:rPr>
        <w:t xml:space="preserve">Wei, Q., Zhao, W., Zheng, X., &amp; Zeng, Z. (2023). </w:t>
      </w:r>
      <w:r w:rsidRPr="00BA1622">
        <w:rPr>
          <w:rFonts w:cs="Times New Roman"/>
        </w:rPr>
        <w:t xml:space="preserve">Wafer map defect patterns semi-supervised classification using latent vector representation. arXiv. </w:t>
      </w:r>
      <w:hyperlink r:id="rId19">
        <w:r w:rsidRPr="00BA1622">
          <w:rPr>
            <w:rFonts w:cs="Times New Roman"/>
            <w:color w:val="0563C1"/>
            <w:u w:val="single"/>
          </w:rPr>
          <w:t>https://arxiv.org/abs/2311.12840</w:t>
        </w:r>
      </w:hyperlink>
    </w:p>
    <w:sectPr w:rsidR="008201ED" w:rsidRPr="00BA1622" w:rsidSect="00034616">
      <w:foot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D77BC5" w14:textId="77777777" w:rsidR="0002183D" w:rsidRDefault="0002183D">
      <w:pPr>
        <w:spacing w:line="240" w:lineRule="auto"/>
      </w:pPr>
      <w:r>
        <w:separator/>
      </w:r>
    </w:p>
  </w:endnote>
  <w:endnote w:type="continuationSeparator" w:id="0">
    <w:p w14:paraId="02B610CE" w14:textId="77777777" w:rsidR="0002183D" w:rsidRDefault="0002183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2506D2" w14:textId="77777777" w:rsidR="008201ED" w:rsidRDefault="00000000">
    <w:pPr>
      <w:pStyle w:val="Footer"/>
      <w:jc w:val="center"/>
    </w:pPr>
    <w:r>
      <w:fldChar w:fldCharType="begin"/>
    </w:r>
    <w:r>
      <w:instrText>PAGE</w:instrText>
    </w:r>
    <w:r w:rsidR="00BA1622">
      <w:fldChar w:fldCharType="separate"/>
    </w:r>
    <w:r w:rsidR="00BA162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55F037" w14:textId="77777777" w:rsidR="0002183D" w:rsidRDefault="0002183D">
      <w:pPr>
        <w:spacing w:line="240" w:lineRule="auto"/>
      </w:pPr>
      <w:r>
        <w:separator/>
      </w:r>
    </w:p>
  </w:footnote>
  <w:footnote w:type="continuationSeparator" w:id="0">
    <w:p w14:paraId="1BA6618D" w14:textId="77777777" w:rsidR="0002183D" w:rsidRDefault="0002183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2643486"/>
    <w:multiLevelType w:val="hybridMultilevel"/>
    <w:tmpl w:val="23A61D16"/>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num w:numId="1" w16cid:durableId="1531608929">
    <w:abstractNumId w:val="8"/>
  </w:num>
  <w:num w:numId="2" w16cid:durableId="2024896962">
    <w:abstractNumId w:val="6"/>
  </w:num>
  <w:num w:numId="3" w16cid:durableId="1715807293">
    <w:abstractNumId w:val="5"/>
  </w:num>
  <w:num w:numId="4" w16cid:durableId="1019892006">
    <w:abstractNumId w:val="4"/>
  </w:num>
  <w:num w:numId="5" w16cid:durableId="850141094">
    <w:abstractNumId w:val="7"/>
  </w:num>
  <w:num w:numId="6" w16cid:durableId="1896966216">
    <w:abstractNumId w:val="3"/>
  </w:num>
  <w:num w:numId="7" w16cid:durableId="1668705329">
    <w:abstractNumId w:val="2"/>
  </w:num>
  <w:num w:numId="8" w16cid:durableId="633218448">
    <w:abstractNumId w:val="1"/>
  </w:num>
  <w:num w:numId="9" w16cid:durableId="1224829405">
    <w:abstractNumId w:val="0"/>
  </w:num>
  <w:num w:numId="10" w16cid:durableId="206532437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183D"/>
    <w:rsid w:val="00034616"/>
    <w:rsid w:val="0006063C"/>
    <w:rsid w:val="0015074B"/>
    <w:rsid w:val="001F1AD6"/>
    <w:rsid w:val="0029639D"/>
    <w:rsid w:val="00326F90"/>
    <w:rsid w:val="004604E2"/>
    <w:rsid w:val="004A6977"/>
    <w:rsid w:val="007661BA"/>
    <w:rsid w:val="007A6E8D"/>
    <w:rsid w:val="008201ED"/>
    <w:rsid w:val="00AA1D8D"/>
    <w:rsid w:val="00B47730"/>
    <w:rsid w:val="00BA1622"/>
    <w:rsid w:val="00CB0664"/>
    <w:rsid w:val="00D81751"/>
    <w:rsid w:val="00E26400"/>
    <w:rsid w:val="00E8728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13B0FC"/>
  <w14:defaultImageDpi w14:val="300"/>
  <w15:docId w15:val="{F7CA05CB-AFA9-4CC9-B790-A3BDE44B2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D81751"/>
    <w:rPr>
      <w:color w:val="0000FF" w:themeColor="hyperlink"/>
      <w:u w:val="single"/>
    </w:rPr>
  </w:style>
  <w:style w:type="character" w:styleId="UnresolvedMention">
    <w:name w:val="Unresolved Mention"/>
    <w:basedOn w:val="DefaultParagraphFont"/>
    <w:uiPriority w:val="99"/>
    <w:semiHidden/>
    <w:unhideWhenUsed/>
    <w:rsid w:val="00D817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arxiv.org/abs/2407.20268" TargetMode="External"/><Relationship Id="rId18" Type="http://schemas.openxmlformats.org/officeDocument/2006/relationships/hyperlink" Target="https://arxiv.org/abs/2407.12724"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git-scm.com/book/en/v2/Git-Branching-Branches-in-a-Nutshell" TargetMode="External"/><Relationship Id="rId17" Type="http://schemas.openxmlformats.org/officeDocument/2006/relationships/hyperlink" Target="https://arxiv.org/abs/2408.09307" TargetMode="External"/><Relationship Id="rId2" Type="http://schemas.openxmlformats.org/officeDocument/2006/relationships/numbering" Target="numbering.xml"/><Relationship Id="rId16" Type="http://schemas.openxmlformats.org/officeDocument/2006/relationships/hyperlink" Target="https://owasp.org/Top10/2021/A01_2021-Broken_Access_Control/"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dpr-info.eu/art-5-gdpr/" TargetMode="External"/><Relationship Id="rId5" Type="http://schemas.openxmlformats.org/officeDocument/2006/relationships/webSettings" Target="webSettings.xml"/><Relationship Id="rId15" Type="http://schemas.openxmlformats.org/officeDocument/2006/relationships/hyperlink" Target="https://csrc.nist.gov/pubs/sp/800/218/final" TargetMode="External"/><Relationship Id="rId10" Type="http://schemas.openxmlformats.org/officeDocument/2006/relationships/hyperlink" Target="https://arxiv.org/abs/2411.11029" TargetMode="External"/><Relationship Id="rId19" Type="http://schemas.openxmlformats.org/officeDocument/2006/relationships/hyperlink" Target="https://arxiv.org/abs/2311.12840" TargetMode="External"/><Relationship Id="rId4" Type="http://schemas.openxmlformats.org/officeDocument/2006/relationships/settings" Target="settings.xml"/><Relationship Id="rId9" Type="http://schemas.openxmlformats.org/officeDocument/2006/relationships/hyperlink" Target="https://github.com/dr-scientist/semifab-analytics" TargetMode="External"/><Relationship Id="rId14" Type="http://schemas.openxmlformats.org/officeDocument/2006/relationships/hyperlink" Target="https://www.iso.org/standard/27001"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6</Pages>
  <Words>1601</Words>
  <Characters>9131</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10711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Manoj K. Mahata</cp:lastModifiedBy>
  <cp:revision>8</cp:revision>
  <dcterms:created xsi:type="dcterms:W3CDTF">2013-12-23T23:15:00Z</dcterms:created>
  <dcterms:modified xsi:type="dcterms:W3CDTF">2026-07-08T21:47:00Z</dcterms:modified>
  <cp:category/>
</cp:coreProperties>
</file>