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66" w:rsidRDefault="00377066" w:rsidP="00377066">
      <w:pPr>
        <w:jc w:val="center"/>
      </w:pPr>
      <w:r>
        <w:t>OUTLINE DRAFT 2 October 2 2018</w:t>
      </w:r>
    </w:p>
    <w:p w:rsidR="00377066" w:rsidRDefault="00377066" w:rsidP="00377066">
      <w:pPr>
        <w:jc w:val="center"/>
      </w:pPr>
    </w:p>
    <w:p w:rsidR="00377066" w:rsidRDefault="0060085C" w:rsidP="00377066">
      <w:pPr>
        <w:jc w:val="center"/>
        <w:rPr>
          <w:b/>
          <w:bCs/>
          <w:lang w:val="de-DE"/>
        </w:rPr>
      </w:pPr>
      <w:hyperlink r:id="rId5" w:history="1">
        <w:r w:rsidR="00377066">
          <w:rPr>
            <w:rStyle w:val="Hyperlink"/>
            <w:b/>
            <w:bCs/>
            <w:lang w:val="de-DE"/>
          </w:rPr>
          <w:t>Interoperability of Metadata Standards in Cross-Domain Science, Health, and Social Science Applications</w:t>
        </w:r>
      </w:hyperlink>
    </w:p>
    <w:p w:rsidR="00377066" w:rsidRDefault="00377066" w:rsidP="00377066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>September 30 – October 5 , 2018, Event 18403</w:t>
      </w:r>
    </w:p>
    <w:p w:rsidR="00413AE5" w:rsidRDefault="00413AE5"/>
    <w:p w:rsidR="00377066" w:rsidRDefault="00377066">
      <w:r>
        <w:t>Authors</w:t>
      </w:r>
    </w:p>
    <w:p w:rsidR="00377066" w:rsidRDefault="00377066"/>
    <w:p w:rsidR="00377066" w:rsidRDefault="00377066">
      <w:r>
        <w:t>Abstract</w:t>
      </w:r>
    </w:p>
    <w:p w:rsidR="00377066" w:rsidRDefault="00377066"/>
    <w:p w:rsidR="00377066" w:rsidRDefault="00377066">
      <w:r>
        <w:t>Introduction</w:t>
      </w:r>
    </w:p>
    <w:p w:rsidR="00377066" w:rsidRDefault="00377066">
      <w:pPr>
        <w:rPr>
          <w:rFonts w:eastAsia="+mj-ea" w:cs="+mj-cs"/>
          <w:color w:val="000000"/>
          <w:kern w:val="24"/>
          <w:lang w:val="en-US"/>
        </w:rPr>
      </w:pPr>
      <w:r w:rsidRPr="00377066">
        <w:rPr>
          <w:rFonts w:eastAsia="+mj-ea" w:cs="+mj-cs"/>
          <w:color w:val="000000"/>
          <w:kern w:val="24"/>
          <w:lang w:val="en-US"/>
        </w:rPr>
        <w:t xml:space="preserve">ISC CODATA Data Integration </w:t>
      </w:r>
      <w:r w:rsidR="00FC7E9E" w:rsidRPr="00377066">
        <w:rPr>
          <w:rFonts w:eastAsia="+mj-ea" w:cs="+mj-cs"/>
          <w:color w:val="000000"/>
          <w:kern w:val="24"/>
          <w:lang w:val="en-US"/>
        </w:rPr>
        <w:t>Initiative</w:t>
      </w:r>
      <w:r w:rsidR="00FC7E9E">
        <w:rPr>
          <w:rFonts w:eastAsia="+mj-ea" w:cs="+mj-cs"/>
          <w:color w:val="000000"/>
          <w:kern w:val="24"/>
          <w:lang w:val="en-US"/>
        </w:rPr>
        <w:t xml:space="preserve"> (</w:t>
      </w:r>
      <w:r w:rsidRPr="00377066">
        <w:rPr>
          <w:rFonts w:eastAsia="+mj-ea" w:cs="+mj-cs"/>
          <w:color w:val="000000"/>
          <w:kern w:val="24"/>
          <w:lang w:val="en-US"/>
        </w:rPr>
        <w:t>Data Interoperability and Integration for Interdisciplinary Research Programmes)</w:t>
      </w:r>
    </w:p>
    <w:p w:rsidR="00377066" w:rsidRPr="00377066" w:rsidRDefault="00377066" w:rsidP="00377066">
      <w:pPr>
        <w:numPr>
          <w:ilvl w:val="0"/>
          <w:numId w:val="1"/>
        </w:numPr>
        <w:ind w:left="426" w:hanging="426"/>
        <w:contextualSpacing/>
        <w:rPr>
          <w:rFonts w:ascii="Times New Roman" w:eastAsia="Times New Roman" w:hAnsi="Times New Roman"/>
          <w:lang w:eastAsia="en-GB"/>
        </w:rPr>
      </w:pPr>
      <w:r w:rsidRPr="00377066">
        <w:rPr>
          <w:rFonts w:eastAsia="+mn-ea" w:cs="+mn-cs"/>
          <w:b/>
          <w:bCs/>
          <w:color w:val="404040"/>
          <w:kern w:val="24"/>
          <w:lang w:val="en-US" w:eastAsia="en-GB"/>
        </w:rPr>
        <w:t xml:space="preserve">Strand 1. 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This </w:t>
      </w:r>
      <w:r w:rsidRPr="00377066">
        <w:rPr>
          <w:rFonts w:eastAsia="+mn-ea" w:cs="+mn-cs"/>
          <w:b/>
          <w:bCs/>
          <w:color w:val="404040"/>
          <w:kern w:val="24"/>
          <w:lang w:val="en-US" w:eastAsia="en-GB"/>
        </w:rPr>
        <w:t xml:space="preserve">addresses important application domains 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(infectious disease, resilient cities, and disaster risk, with a possibility of adding agriculture): They </w:t>
      </w:r>
      <w:r w:rsidR="0060085C">
        <w:rPr>
          <w:rFonts w:eastAsia="+mn-ea" w:cs="+mn-cs"/>
          <w:color w:val="404040"/>
          <w:kern w:val="24"/>
          <w:lang w:val="en-US" w:eastAsia="en-GB"/>
        </w:rPr>
        <w:t>are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 major issues where relevant data exists and is accessible, where </w:t>
      </w:r>
      <w:r w:rsidR="0060085C">
        <w:rPr>
          <w:rFonts w:eastAsia="+mn-ea" w:cs="+mn-cs"/>
          <w:color w:val="404040"/>
          <w:kern w:val="24"/>
          <w:lang w:val="en-US" w:eastAsia="en-GB"/>
        </w:rPr>
        <w:t xml:space="preserve">the </w:t>
      </w:r>
      <w:r w:rsidRPr="00377066">
        <w:rPr>
          <w:rFonts w:eastAsia="+mn-ea" w:cs="+mn-cs"/>
          <w:color w:val="404040"/>
          <w:kern w:val="24"/>
          <w:lang w:val="en-US" w:eastAsia="en-GB"/>
        </w:rPr>
        <w:t>data</w:t>
      </w:r>
      <w:r w:rsidR="0060085C">
        <w:rPr>
          <w:rFonts w:eastAsia="+mn-ea" w:cs="+mn-cs"/>
          <w:color w:val="404040"/>
          <w:kern w:val="24"/>
          <w:lang w:val="en-US" w:eastAsia="en-GB"/>
        </w:rPr>
        <w:t xml:space="preserve"> required comes from multiple sources taken from multiple disciplines, where </w:t>
      </w:r>
      <w:r w:rsidRPr="00377066">
        <w:rPr>
          <w:rFonts w:eastAsia="+mn-ea" w:cs="+mn-cs"/>
          <w:color w:val="404040"/>
          <w:kern w:val="24"/>
          <w:lang w:val="en-US" w:eastAsia="en-GB"/>
        </w:rPr>
        <w:t>integration is a tractable objective, and there are existing communities of practice that are willing to collaborate.</w:t>
      </w:r>
    </w:p>
    <w:p w:rsidR="00377066" w:rsidRPr="00377066" w:rsidRDefault="00377066" w:rsidP="00377066">
      <w:pPr>
        <w:numPr>
          <w:ilvl w:val="1"/>
          <w:numId w:val="1"/>
        </w:numPr>
        <w:tabs>
          <w:tab w:val="clear" w:pos="1440"/>
          <w:tab w:val="num" w:pos="851"/>
        </w:tabs>
        <w:ind w:hanging="1014"/>
        <w:contextualSpacing/>
        <w:rPr>
          <w:rFonts w:ascii="Times New Roman" w:eastAsia="Times New Roman" w:hAnsi="Times New Roman"/>
          <w:lang w:eastAsia="en-GB"/>
        </w:rPr>
      </w:pPr>
      <w:r w:rsidRPr="00377066">
        <w:rPr>
          <w:rFonts w:eastAsia="+mn-ea" w:cs="+mn-cs"/>
          <w:b/>
          <w:bCs/>
          <w:color w:val="404040"/>
          <w:kern w:val="24"/>
          <w:lang w:val="en-US" w:eastAsia="en-GB"/>
        </w:rPr>
        <w:t>Demonstrate the tractable, achievable benefits of data interoperability.</w:t>
      </w:r>
    </w:p>
    <w:p w:rsidR="00377066" w:rsidRPr="00377066" w:rsidRDefault="00377066" w:rsidP="00377066">
      <w:pPr>
        <w:numPr>
          <w:ilvl w:val="0"/>
          <w:numId w:val="1"/>
        </w:numPr>
        <w:ind w:left="426" w:hanging="426"/>
        <w:contextualSpacing/>
        <w:rPr>
          <w:rFonts w:ascii="Times New Roman" w:eastAsia="Times New Roman" w:hAnsi="Times New Roman"/>
          <w:lang w:eastAsia="en-GB"/>
        </w:rPr>
      </w:pPr>
      <w:r w:rsidRPr="00377066">
        <w:rPr>
          <w:rFonts w:eastAsia="+mn-ea" w:cs="+mn-cs"/>
          <w:b/>
          <w:bCs/>
          <w:color w:val="404040"/>
          <w:kern w:val="24"/>
          <w:lang w:val="en-US" w:eastAsia="en-GB"/>
        </w:rPr>
        <w:t xml:space="preserve">Strand 2 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will seek to provide </w:t>
      </w:r>
      <w:r w:rsidRPr="00377066">
        <w:rPr>
          <w:rFonts w:eastAsia="+mn-ea" w:cs="+mn-cs"/>
          <w:b/>
          <w:bCs/>
          <w:color w:val="404040"/>
          <w:kern w:val="24"/>
          <w:lang w:val="en-US" w:eastAsia="en-GB"/>
        </w:rPr>
        <w:t xml:space="preserve">data </w:t>
      </w:r>
      <w:r w:rsidR="001773DE">
        <w:rPr>
          <w:rFonts w:eastAsia="+mn-ea" w:cs="+mn-cs"/>
          <w:b/>
          <w:bCs/>
          <w:color w:val="404040"/>
          <w:kern w:val="24"/>
          <w:lang w:val="en-US" w:eastAsia="en-GB"/>
        </w:rPr>
        <w:t>infrastructure</w:t>
      </w:r>
      <w:r w:rsidRPr="00377066">
        <w:rPr>
          <w:rFonts w:eastAsia="+mn-ea" w:cs="+mn-cs"/>
          <w:b/>
          <w:bCs/>
          <w:color w:val="404040"/>
          <w:kern w:val="24"/>
          <w:lang w:val="en-US" w:eastAsia="en-GB"/>
        </w:rPr>
        <w:t xml:space="preserve"> support for the pilots</w:t>
      </w:r>
      <w:r w:rsidR="001773DE">
        <w:rPr>
          <w:rFonts w:eastAsia="+mn-ea" w:cs="+mn-cs"/>
          <w:b/>
          <w:bCs/>
          <w:color w:val="404040"/>
          <w:kern w:val="24"/>
          <w:lang w:val="en-US" w:eastAsia="en-GB"/>
        </w:rPr>
        <w:t xml:space="preserve">. </w:t>
      </w:r>
      <w:r w:rsidR="001773DE" w:rsidRPr="001773DE">
        <w:rPr>
          <w:rFonts w:eastAsia="+mn-ea" w:cs="+mn-cs"/>
          <w:bCs/>
          <w:color w:val="404040"/>
          <w:kern w:val="24"/>
          <w:lang w:val="en-US" w:eastAsia="en-GB"/>
        </w:rPr>
        <w:t>From the point of vi</w:t>
      </w:r>
      <w:r w:rsidR="0060085C">
        <w:rPr>
          <w:rFonts w:eastAsia="+mn-ea" w:cs="+mn-cs"/>
          <w:bCs/>
          <w:color w:val="404040"/>
          <w:kern w:val="24"/>
          <w:lang w:val="en-US" w:eastAsia="en-GB"/>
        </w:rPr>
        <w:t>ew of this</w:t>
      </w:r>
      <w:r w:rsidR="001773DE" w:rsidRPr="001773DE">
        <w:rPr>
          <w:rFonts w:eastAsia="+mn-ea" w:cs="+mn-cs"/>
          <w:bCs/>
          <w:color w:val="404040"/>
          <w:kern w:val="24"/>
          <w:lang w:val="en-US" w:eastAsia="en-GB"/>
        </w:rPr>
        <w:t xml:space="preserve"> data infrastructure, the pilot projects </w:t>
      </w:r>
      <w:r w:rsidR="0060085C">
        <w:rPr>
          <w:rFonts w:eastAsia="+mn-ea" w:cs="+mn-cs"/>
          <w:bCs/>
          <w:color w:val="404040"/>
          <w:kern w:val="24"/>
          <w:lang w:val="en-US" w:eastAsia="en-GB"/>
        </w:rPr>
        <w:t>are</w:t>
      </w:r>
      <w:r w:rsidR="001773DE" w:rsidRPr="001773DE">
        <w:rPr>
          <w:rFonts w:eastAsia="+mn-ea" w:cs="+mn-cs"/>
          <w:bCs/>
          <w:color w:val="404040"/>
          <w:kern w:val="24"/>
          <w:lang w:val="en-US" w:eastAsia="en-GB"/>
        </w:rPr>
        <w:t xml:space="preserve"> exemplars </w:t>
      </w:r>
      <w:r w:rsidR="001773DE">
        <w:rPr>
          <w:rFonts w:eastAsia="+mn-ea" w:cs="+mn-cs"/>
          <w:bCs/>
          <w:color w:val="404040"/>
          <w:kern w:val="24"/>
          <w:lang w:val="en-US" w:eastAsia="en-GB"/>
        </w:rPr>
        <w:t>of cross-disciplinary applications, and thus pathfinders</w:t>
      </w:r>
      <w:r w:rsidR="0060085C">
        <w:rPr>
          <w:rFonts w:eastAsia="+mn-ea" w:cs="+mn-cs"/>
          <w:bCs/>
          <w:color w:val="404040"/>
          <w:kern w:val="24"/>
          <w:lang w:val="en-US" w:eastAsia="en-GB"/>
        </w:rPr>
        <w:t xml:space="preserve"> for approaches to data integration, as well as the technical and organizational requirements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 </w:t>
      </w:r>
      <w:r w:rsidR="0060085C">
        <w:rPr>
          <w:rFonts w:eastAsia="+mn-ea" w:cs="+mn-cs"/>
          <w:color w:val="404040"/>
          <w:kern w:val="24"/>
          <w:lang w:val="en-US" w:eastAsia="en-GB"/>
        </w:rPr>
        <w:t xml:space="preserve">for 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disciplines of science that have not yet </w:t>
      </w:r>
      <w:r w:rsidR="0060085C">
        <w:rPr>
          <w:rFonts w:eastAsia="+mn-ea" w:cs="+mn-cs"/>
          <w:color w:val="404040"/>
          <w:kern w:val="24"/>
          <w:lang w:val="en-US" w:eastAsia="en-GB"/>
        </w:rPr>
        <w:t>deployed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 the </w:t>
      </w:r>
      <w:r w:rsidR="0060085C">
        <w:rPr>
          <w:rFonts w:eastAsia="+mn-ea" w:cs="+mn-cs"/>
          <w:color w:val="404040"/>
          <w:kern w:val="24"/>
          <w:lang w:val="en-US" w:eastAsia="en-GB"/>
        </w:rPr>
        <w:t xml:space="preserve">technologies and </w:t>
      </w:r>
      <w:r w:rsidRPr="00377066">
        <w:rPr>
          <w:rFonts w:eastAsia="+mn-ea" w:cs="+mn-cs"/>
          <w:color w:val="404040"/>
          <w:kern w:val="24"/>
          <w:lang w:val="en-US" w:eastAsia="en-GB"/>
        </w:rPr>
        <w:t>standards</w:t>
      </w:r>
      <w:r w:rsidR="0060085C">
        <w:rPr>
          <w:rFonts w:eastAsia="+mn-ea" w:cs="+mn-cs"/>
          <w:color w:val="404040"/>
          <w:kern w:val="24"/>
          <w:lang w:val="en-US" w:eastAsia="en-GB"/>
        </w:rPr>
        <w:t xml:space="preserve"> </w:t>
      </w:r>
      <w:r w:rsidRPr="00377066">
        <w:rPr>
          <w:rFonts w:eastAsia="+mn-ea" w:cs="+mn-cs"/>
          <w:color w:val="404040"/>
          <w:kern w:val="24"/>
          <w:lang w:val="en-US" w:eastAsia="en-GB"/>
        </w:rPr>
        <w:t>necessary for effective data integration</w:t>
      </w:r>
      <w:r w:rsidR="0060085C">
        <w:rPr>
          <w:rFonts w:eastAsia="+mn-ea" w:cs="+mn-cs"/>
          <w:color w:val="404040"/>
          <w:kern w:val="24"/>
          <w:lang w:val="en-US" w:eastAsia="en-GB"/>
        </w:rPr>
        <w:t xml:space="preserve"> in the contemporary (web) informatics environment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. … </w:t>
      </w:r>
      <w:r w:rsidR="0060085C">
        <w:rPr>
          <w:rFonts w:eastAsia="+mn-ea" w:cs="+mn-cs"/>
          <w:color w:val="404040"/>
          <w:kern w:val="24"/>
          <w:lang w:val="en-US" w:eastAsia="en-GB"/>
        </w:rPr>
        <w:t>In particular, f</w:t>
      </w:r>
      <w:r w:rsidR="0060085C" w:rsidRPr="00377066">
        <w:rPr>
          <w:rFonts w:eastAsia="+mn-ea" w:cs="+mn-cs"/>
          <w:color w:val="404040"/>
          <w:kern w:val="24"/>
          <w:lang w:val="en-US" w:eastAsia="en-GB"/>
        </w:rPr>
        <w:t>ormalization</w:t>
      </w:r>
      <w:r w:rsidRPr="00377066">
        <w:rPr>
          <w:rFonts w:eastAsia="+mn-ea" w:cs="+mn-cs"/>
          <w:color w:val="404040"/>
          <w:kern w:val="24"/>
          <w:lang w:val="en-US" w:eastAsia="en-GB"/>
        </w:rPr>
        <w:t xml:space="preserve"> of discipline-specific vocabularies</w:t>
      </w:r>
      <w:r w:rsidR="0060085C">
        <w:rPr>
          <w:rFonts w:eastAsia="+mn-ea" w:cs="+mn-cs"/>
          <w:color w:val="404040"/>
          <w:kern w:val="24"/>
          <w:lang w:val="en-US" w:eastAsia="en-GB"/>
        </w:rPr>
        <w:t xml:space="preserve"> in an interoperable form </w:t>
      </w:r>
      <w:bookmarkStart w:id="0" w:name="_GoBack"/>
      <w:bookmarkEnd w:id="0"/>
      <w:r w:rsidRPr="00377066">
        <w:rPr>
          <w:rFonts w:eastAsia="+mn-ea" w:cs="+mn-cs"/>
          <w:color w:val="404040"/>
          <w:kern w:val="24"/>
          <w:lang w:val="en-US" w:eastAsia="en-GB"/>
        </w:rPr>
        <w:t>is an essential pre-requisite for integration of data from different disciplines.</w:t>
      </w:r>
    </w:p>
    <w:p w:rsidR="00377066" w:rsidRPr="00377066" w:rsidRDefault="00377066" w:rsidP="00377066">
      <w:pPr>
        <w:pStyle w:val="ListParagraph"/>
        <w:numPr>
          <w:ilvl w:val="0"/>
          <w:numId w:val="2"/>
        </w:numPr>
        <w:ind w:left="851" w:hanging="425"/>
      </w:pPr>
      <w:r w:rsidRPr="00377066">
        <w:rPr>
          <w:rFonts w:eastAsia="+mn-ea" w:cs="+mn-cs"/>
          <w:b/>
          <w:bCs/>
          <w:color w:val="404040"/>
          <w:kern w:val="24"/>
          <w:lang w:val="en-US" w:eastAsia="en-GB"/>
        </w:rPr>
        <w:t>Drawing generic lessons on the actions and support required to promote interoperability and data integration</w:t>
      </w:r>
    </w:p>
    <w:p w:rsidR="00377066" w:rsidRDefault="00377066"/>
    <w:p w:rsidR="00377066" w:rsidRDefault="00377066">
      <w:r>
        <w:t>Aims and objectives of the workshop</w:t>
      </w:r>
    </w:p>
    <w:p w:rsidR="00377066" w:rsidRDefault="00377066" w:rsidP="00854447">
      <w:pPr>
        <w:ind w:left="720"/>
      </w:pPr>
      <w:r>
        <w:rPr>
          <w:noProof/>
          <w:lang w:val="en-AU" w:eastAsia="en-AU"/>
        </w:rPr>
        <w:drawing>
          <wp:inline distT="0" distB="0" distL="0" distR="0" wp14:anchorId="40A9FC64" wp14:editId="5CC7B0B1">
            <wp:extent cx="27908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764" t="17466" r="17474" b="18000"/>
                    <a:stretch/>
                  </pic:blipFill>
                  <pic:spPr bwMode="auto">
                    <a:xfrm>
                      <a:off x="0" y="0"/>
                      <a:ext cx="2794779" cy="207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066" w:rsidRDefault="00377066" w:rsidP="00377066"/>
    <w:p w:rsidR="00377066" w:rsidRPr="00FC7E9E" w:rsidRDefault="00377066" w:rsidP="00377066">
      <w:pPr>
        <w:rPr>
          <w:rFonts w:asciiTheme="minorHAnsi" w:hAnsiTheme="minorHAnsi"/>
        </w:rPr>
      </w:pPr>
      <w:r w:rsidRPr="00FC7E9E">
        <w:rPr>
          <w:rFonts w:asciiTheme="minorHAnsi" w:hAnsiTheme="minorHAnsi"/>
        </w:rPr>
        <w:t>Summary of the three pilots and their proposed outcomes</w:t>
      </w:r>
    </w:p>
    <w:p w:rsidR="00854447" w:rsidRPr="00FC7E9E" w:rsidRDefault="00854447" w:rsidP="00377066">
      <w:pPr>
        <w:rPr>
          <w:rFonts w:asciiTheme="minorHAnsi" w:hAnsiTheme="minorHAnsi"/>
        </w:rPr>
      </w:pPr>
      <w:r w:rsidRPr="00FC7E9E">
        <w:rPr>
          <w:rFonts w:asciiTheme="minorHAnsi" w:hAnsiTheme="minorHAnsi"/>
        </w:rPr>
        <w:t>Links to the different levels of the objectives:</w:t>
      </w:r>
    </w:p>
    <w:p w:rsidR="00854447" w:rsidRPr="00FC7E9E" w:rsidRDefault="00854447" w:rsidP="0085444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C7E9E">
        <w:rPr>
          <w:rFonts w:asciiTheme="minorHAnsi" w:hAnsiTheme="minorHAnsi"/>
        </w:rPr>
        <w:t>Process recommendations</w:t>
      </w:r>
    </w:p>
    <w:p w:rsidR="00854447" w:rsidRPr="00FC7E9E" w:rsidRDefault="00854447" w:rsidP="0085444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C7E9E">
        <w:rPr>
          <w:rFonts w:asciiTheme="minorHAnsi" w:hAnsiTheme="minorHAnsi"/>
        </w:rPr>
        <w:t>Systems design</w:t>
      </w:r>
    </w:p>
    <w:p w:rsidR="00854447" w:rsidRPr="00FC7E9E" w:rsidRDefault="00854447" w:rsidP="0085444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C7E9E">
        <w:rPr>
          <w:rFonts w:asciiTheme="minorHAnsi" w:hAnsiTheme="minorHAnsi"/>
        </w:rPr>
        <w:t xml:space="preserve">Data and definition issues </w:t>
      </w:r>
    </w:p>
    <w:p w:rsidR="00854447" w:rsidRPr="00FC7E9E" w:rsidRDefault="00854447" w:rsidP="00854447">
      <w:pPr>
        <w:rPr>
          <w:rFonts w:asciiTheme="minorHAnsi" w:hAnsiTheme="minorHAnsi"/>
        </w:rPr>
      </w:pPr>
    </w:p>
    <w:p w:rsidR="00854447" w:rsidRPr="00FC7E9E" w:rsidRDefault="00854447" w:rsidP="00854447">
      <w:pPr>
        <w:rPr>
          <w:rFonts w:asciiTheme="minorHAnsi" w:hAnsiTheme="minorHAnsi"/>
        </w:rPr>
      </w:pPr>
      <w:r w:rsidRPr="00FC7E9E">
        <w:rPr>
          <w:rFonts w:asciiTheme="minorHAnsi" w:hAnsiTheme="minorHAnsi"/>
        </w:rPr>
        <w:t>Summary of the systems described – details to be included in Annex</w:t>
      </w:r>
    </w:p>
    <w:p w:rsidR="00854447" w:rsidRPr="00FC7E9E" w:rsidRDefault="00854447" w:rsidP="00377066">
      <w:pPr>
        <w:rPr>
          <w:rFonts w:asciiTheme="minorHAnsi" w:hAnsiTheme="minorHAnsi"/>
        </w:rPr>
      </w:pPr>
      <w:r w:rsidRPr="00FC7E9E">
        <w:rPr>
          <w:rFonts w:asciiTheme="minorHAnsi" w:hAnsiTheme="minorHAnsi"/>
        </w:rPr>
        <w:t>Link to Simon Cox’s summary graph and table from Tuesday morning</w:t>
      </w:r>
    </w:p>
    <w:p w:rsidR="00854447" w:rsidRPr="00FC7E9E" w:rsidRDefault="00854447" w:rsidP="00377066">
      <w:pPr>
        <w:rPr>
          <w:rFonts w:asciiTheme="minorHAnsi" w:hAnsiTheme="minorHAnsi"/>
        </w:rPr>
      </w:pPr>
    </w:p>
    <w:p w:rsidR="00FC7E9E" w:rsidRPr="00FC7E9E" w:rsidRDefault="00854447" w:rsidP="00377066">
      <w:pPr>
        <w:rPr>
          <w:rFonts w:asciiTheme="minorHAnsi" w:hAnsiTheme="minorHAnsi" w:cs="Arial"/>
        </w:rPr>
      </w:pPr>
      <w:r w:rsidRPr="00FC7E9E">
        <w:rPr>
          <w:rFonts w:asciiTheme="minorHAnsi" w:hAnsiTheme="minorHAnsi"/>
        </w:rPr>
        <w:t xml:space="preserve">Steve’s table and </w:t>
      </w:r>
      <w:r w:rsidRPr="00FC7E9E">
        <w:rPr>
          <w:rFonts w:asciiTheme="minorHAnsi" w:hAnsiTheme="minorHAnsi" w:cs="Arial"/>
        </w:rPr>
        <w:t xml:space="preserve">Analysis of technical specifications – with Pilot (infectious disease data </w:t>
      </w:r>
      <w:r w:rsidR="00FC7E9E" w:rsidRPr="00FC7E9E">
        <w:rPr>
          <w:rFonts w:asciiTheme="minorHAnsi" w:hAnsiTheme="minorHAnsi" w:cs="Arial"/>
        </w:rPr>
        <w:t>table outputs</w:t>
      </w:r>
      <w:r w:rsidR="00FC7E9E">
        <w:rPr>
          <w:rFonts w:asciiTheme="minorHAnsi" w:hAnsiTheme="minorHAnsi" w:cs="Arial"/>
        </w:rPr>
        <w:t xml:space="preserve"> details and issues identified include</w:t>
      </w:r>
    </w:p>
    <w:p w:rsidR="00FC7E9E" w:rsidRPr="00FC7E9E" w:rsidRDefault="00FC7E9E" w:rsidP="00FC7E9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C7E9E">
        <w:rPr>
          <w:rFonts w:asciiTheme="minorHAnsi" w:hAnsiTheme="minorHAnsi" w:cs="Arial"/>
        </w:rPr>
        <w:t>Data sets or pools of data</w:t>
      </w:r>
    </w:p>
    <w:p w:rsidR="00854447" w:rsidRDefault="00854447" w:rsidP="00377066"/>
    <w:p w:rsidR="00377066" w:rsidRDefault="00FC7E9E">
      <w:r>
        <w:t>Next steps to engage for delivery</w:t>
      </w:r>
    </w:p>
    <w:p w:rsidR="00483BE9" w:rsidRDefault="00483BE9"/>
    <w:p w:rsidR="00483BE9" w:rsidRDefault="00483BE9">
      <w:r>
        <w:t>Annex of pilots</w:t>
      </w:r>
    </w:p>
    <w:p w:rsidR="00483BE9" w:rsidRDefault="00483BE9"/>
    <w:p w:rsidR="00483BE9" w:rsidRDefault="00483BE9">
      <w:r>
        <w:t>Annex of the data scientists presentations</w:t>
      </w:r>
    </w:p>
    <w:sectPr w:rsidR="0048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609B"/>
    <w:multiLevelType w:val="hybridMultilevel"/>
    <w:tmpl w:val="A9B4E996"/>
    <w:lvl w:ilvl="0" w:tplc="BD1A3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E0456A">
      <w:start w:val="197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D06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63C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4D0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C88C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2A5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251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8A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5830"/>
    <w:multiLevelType w:val="hybridMultilevel"/>
    <w:tmpl w:val="1FA2CDD6"/>
    <w:lvl w:ilvl="0" w:tplc="0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47E5F1C"/>
    <w:multiLevelType w:val="hybridMultilevel"/>
    <w:tmpl w:val="E08E32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66"/>
    <w:rsid w:val="001773DE"/>
    <w:rsid w:val="00241C7A"/>
    <w:rsid w:val="00377066"/>
    <w:rsid w:val="003E10ED"/>
    <w:rsid w:val="00413AE5"/>
    <w:rsid w:val="00483BE9"/>
    <w:rsid w:val="004C363E"/>
    <w:rsid w:val="00595456"/>
    <w:rsid w:val="0060085C"/>
    <w:rsid w:val="00736FE5"/>
    <w:rsid w:val="00854447"/>
    <w:rsid w:val="00E60DDB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7771A-6B8B-4491-90A6-9132E634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06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0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1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70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3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gstuhl.de/no_cache/en/program/calendar/evhp/?semnr=184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Virginia Murray</dc:creator>
  <cp:lastModifiedBy>Cox, Simon (L&amp;W, Highett)</cp:lastModifiedBy>
  <cp:revision>2</cp:revision>
  <dcterms:created xsi:type="dcterms:W3CDTF">2018-10-02T15:59:00Z</dcterms:created>
  <dcterms:modified xsi:type="dcterms:W3CDTF">2018-10-02T15:59:00Z</dcterms:modified>
</cp:coreProperties>
</file>