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 021 Fall 2020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19 Group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hanging="54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9024938" cy="69494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6750" y="163400"/>
                          <a:ext cx="9024938" cy="6949408"/>
                          <a:chOff x="406750" y="163400"/>
                          <a:chExt cx="8330500" cy="6387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1050" y="178125"/>
                            <a:ext cx="8301900" cy="63579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1C458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75275" y="163425"/>
                            <a:ext cx="9600" cy="63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7376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52225" y="253625"/>
                            <a:ext cx="29376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Simple linear regression (SLR)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170325" y="253625"/>
                            <a:ext cx="3336300" cy="40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Multiple linear regression (MLR)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21025" y="897500"/>
                            <a:ext cx="1263600" cy="5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Variable roles/types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21050" y="2508325"/>
                            <a:ext cx="1263600" cy="5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Assumptions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21025" y="4050825"/>
                            <a:ext cx="1263600" cy="5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Plots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21025" y="1629775"/>
                            <a:ext cx="1263600" cy="5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 parameters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4600" y="163425"/>
                            <a:ext cx="9600" cy="63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7376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1050" y="5481175"/>
                            <a:ext cx="1263600" cy="50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Additional Notes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024938" cy="694940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4938" cy="69494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