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22" w:type="dxa"/>
        <w:tblLayout w:type="fixed"/>
        <w:tblLook w:val="0000" w:firstRow="0" w:lastRow="0" w:firstColumn="0" w:lastColumn="0" w:noHBand="0" w:noVBand="0"/>
      </w:tblPr>
      <w:tblGrid>
        <w:gridCol w:w="2802"/>
        <w:gridCol w:w="1630"/>
        <w:gridCol w:w="1630"/>
        <w:gridCol w:w="504"/>
        <w:gridCol w:w="1089"/>
        <w:gridCol w:w="1667"/>
      </w:tblGrid>
      <w:tr w:rsidR="00944B34" w:rsidRPr="00B83F5D" w14:paraId="2CBE4874" w14:textId="77777777" w:rsidTr="004521FC">
        <w:trPr>
          <w:cantSplit/>
          <w:trHeight w:val="507"/>
        </w:trPr>
        <w:tc>
          <w:tcPr>
            <w:tcW w:w="2802" w:type="dxa"/>
          </w:tcPr>
          <w:p w14:paraId="27431E73" w14:textId="77777777" w:rsidR="00944B34" w:rsidRPr="00B83F5D" w:rsidRDefault="00944B34" w:rsidP="00073869">
            <w:pPr>
              <w:spacing w:after="120"/>
              <w:rPr>
                <w:rFonts w:ascii="Arial" w:hAnsi="Arial" w:cs="Arial"/>
                <w:b/>
              </w:rPr>
            </w:pPr>
            <w:r w:rsidRPr="00B83F5D">
              <w:rPr>
                <w:rFonts w:ascii="Arial" w:hAnsi="Arial" w:cs="Arial"/>
                <w:b/>
              </w:rPr>
              <w:t>MODULE TITLE</w:t>
            </w:r>
          </w:p>
        </w:tc>
        <w:tc>
          <w:tcPr>
            <w:tcW w:w="6520" w:type="dxa"/>
            <w:gridSpan w:val="5"/>
          </w:tcPr>
          <w:p w14:paraId="54F3EC54" w14:textId="422626D2" w:rsidR="00944B34" w:rsidRPr="00801074" w:rsidRDefault="00EA6F1C" w:rsidP="00073869">
            <w:pPr>
              <w:spacing w:after="120"/>
              <w:jc w:val="both"/>
              <w:rPr>
                <w:rFonts w:ascii="Arial" w:hAnsi="Arial" w:cs="Arial"/>
              </w:rPr>
            </w:pPr>
            <w:r>
              <w:rPr>
                <w:rFonts w:ascii="Arial" w:hAnsi="Arial" w:cs="Arial"/>
              </w:rPr>
              <w:t xml:space="preserve">Arts &amp; Humanities </w:t>
            </w:r>
            <w:r w:rsidR="00DC71C5">
              <w:rPr>
                <w:rFonts w:ascii="Arial" w:hAnsi="Arial" w:cs="Arial"/>
              </w:rPr>
              <w:t xml:space="preserve">Diploma in </w:t>
            </w:r>
            <w:r w:rsidR="00944B34" w:rsidRPr="00801074">
              <w:rPr>
                <w:rFonts w:ascii="Arial" w:hAnsi="Arial" w:cs="Arial"/>
              </w:rPr>
              <w:t>Professional Practice</w:t>
            </w:r>
            <w:r w:rsidR="002724F3">
              <w:rPr>
                <w:rFonts w:ascii="Arial" w:hAnsi="Arial" w:cs="Arial"/>
              </w:rPr>
              <w:t xml:space="preserve"> </w:t>
            </w:r>
          </w:p>
        </w:tc>
      </w:tr>
      <w:tr w:rsidR="00944B34" w:rsidRPr="00B83F5D" w14:paraId="7055AD6A" w14:textId="77777777" w:rsidTr="004521FC">
        <w:trPr>
          <w:cantSplit/>
          <w:trHeight w:val="507"/>
        </w:trPr>
        <w:tc>
          <w:tcPr>
            <w:tcW w:w="2802" w:type="dxa"/>
          </w:tcPr>
          <w:p w14:paraId="1AEE603C" w14:textId="77777777" w:rsidR="00944B34" w:rsidRPr="00B83F5D" w:rsidRDefault="00944B34" w:rsidP="00073869">
            <w:pPr>
              <w:spacing w:after="120"/>
              <w:rPr>
                <w:rFonts w:ascii="Arial" w:hAnsi="Arial" w:cs="Arial"/>
                <w:b/>
              </w:rPr>
            </w:pPr>
            <w:r w:rsidRPr="00B83F5D">
              <w:rPr>
                <w:rFonts w:ascii="Arial" w:hAnsi="Arial" w:cs="Arial"/>
                <w:b/>
              </w:rPr>
              <w:t>MODULE CODE</w:t>
            </w:r>
          </w:p>
        </w:tc>
        <w:tc>
          <w:tcPr>
            <w:tcW w:w="6520" w:type="dxa"/>
            <w:gridSpan w:val="5"/>
          </w:tcPr>
          <w:p w14:paraId="45EEAC52" w14:textId="47301A8F" w:rsidR="00944B34" w:rsidRPr="00801074" w:rsidRDefault="00DC71C5" w:rsidP="00073869">
            <w:pPr>
              <w:spacing w:after="120"/>
              <w:jc w:val="both"/>
              <w:rPr>
                <w:rFonts w:ascii="Arial" w:hAnsi="Arial" w:cs="Arial"/>
              </w:rPr>
            </w:pPr>
            <w:r>
              <w:rPr>
                <w:rFonts w:ascii="Arial" w:hAnsi="Arial" w:cs="Arial"/>
              </w:rPr>
              <w:t>HUM 3xx</w:t>
            </w:r>
          </w:p>
        </w:tc>
      </w:tr>
      <w:tr w:rsidR="00944B34" w:rsidRPr="00B83F5D" w14:paraId="692186CB" w14:textId="77777777" w:rsidTr="004521FC">
        <w:trPr>
          <w:cantSplit/>
          <w:trHeight w:val="507"/>
        </w:trPr>
        <w:tc>
          <w:tcPr>
            <w:tcW w:w="2802" w:type="dxa"/>
          </w:tcPr>
          <w:p w14:paraId="21EA9D5E" w14:textId="77777777" w:rsidR="00944B34" w:rsidRPr="00B83F5D" w:rsidRDefault="00944B34" w:rsidP="00073869">
            <w:pPr>
              <w:spacing w:after="120"/>
              <w:rPr>
                <w:rFonts w:ascii="Arial" w:hAnsi="Arial" w:cs="Arial"/>
                <w:b/>
              </w:rPr>
            </w:pPr>
            <w:r w:rsidRPr="00B83F5D">
              <w:rPr>
                <w:rFonts w:ascii="Arial" w:hAnsi="Arial" w:cs="Arial"/>
                <w:b/>
              </w:rPr>
              <w:t>EFFECTIVE FROM</w:t>
            </w:r>
          </w:p>
        </w:tc>
        <w:tc>
          <w:tcPr>
            <w:tcW w:w="6520" w:type="dxa"/>
            <w:gridSpan w:val="5"/>
          </w:tcPr>
          <w:p w14:paraId="40A3DB51" w14:textId="676188F1" w:rsidR="00944B34" w:rsidRPr="00801074" w:rsidRDefault="00944B34" w:rsidP="00073869">
            <w:pPr>
              <w:spacing w:after="120"/>
              <w:jc w:val="both"/>
              <w:rPr>
                <w:rFonts w:ascii="Arial" w:hAnsi="Arial" w:cs="Arial"/>
              </w:rPr>
            </w:pPr>
            <w:r w:rsidRPr="00801074">
              <w:rPr>
                <w:rFonts w:ascii="Arial" w:hAnsi="Arial" w:cs="Arial"/>
              </w:rPr>
              <w:t>September 20</w:t>
            </w:r>
            <w:r w:rsidR="00FF0C9E">
              <w:rPr>
                <w:rFonts w:ascii="Arial" w:hAnsi="Arial" w:cs="Arial"/>
              </w:rPr>
              <w:t>24</w:t>
            </w:r>
          </w:p>
        </w:tc>
      </w:tr>
      <w:tr w:rsidR="00944B34" w:rsidRPr="00B83F5D" w14:paraId="74B33A20" w14:textId="77777777" w:rsidTr="004521FC">
        <w:trPr>
          <w:cantSplit/>
          <w:trHeight w:val="507"/>
        </w:trPr>
        <w:tc>
          <w:tcPr>
            <w:tcW w:w="2802" w:type="dxa"/>
          </w:tcPr>
          <w:p w14:paraId="463D07D1" w14:textId="77777777" w:rsidR="00944B34" w:rsidRPr="00B83F5D" w:rsidRDefault="00944B34" w:rsidP="00073869">
            <w:pPr>
              <w:spacing w:after="120"/>
              <w:rPr>
                <w:rFonts w:ascii="Arial" w:hAnsi="Arial" w:cs="Arial"/>
                <w:b/>
              </w:rPr>
            </w:pPr>
            <w:r w:rsidRPr="00B83F5D">
              <w:rPr>
                <w:rFonts w:ascii="Arial" w:hAnsi="Arial" w:cs="Arial"/>
                <w:b/>
              </w:rPr>
              <w:t>MODULE LEVEL</w:t>
            </w:r>
          </w:p>
        </w:tc>
        <w:tc>
          <w:tcPr>
            <w:tcW w:w="6520" w:type="dxa"/>
            <w:gridSpan w:val="5"/>
          </w:tcPr>
          <w:p w14:paraId="2E61B03F" w14:textId="77777777" w:rsidR="00944B34" w:rsidRPr="00801074" w:rsidRDefault="00944B34" w:rsidP="00073869">
            <w:pPr>
              <w:spacing w:after="120"/>
              <w:jc w:val="both"/>
              <w:rPr>
                <w:rFonts w:ascii="Arial" w:hAnsi="Arial" w:cs="Arial"/>
              </w:rPr>
            </w:pPr>
            <w:r w:rsidRPr="00801074">
              <w:rPr>
                <w:rFonts w:ascii="Arial" w:hAnsi="Arial" w:cs="Arial"/>
              </w:rPr>
              <w:t>5</w:t>
            </w:r>
          </w:p>
        </w:tc>
      </w:tr>
      <w:tr w:rsidR="00944B34" w:rsidRPr="00B83F5D" w14:paraId="287FEF5B" w14:textId="77777777" w:rsidTr="004521FC">
        <w:trPr>
          <w:cantSplit/>
          <w:trHeight w:val="507"/>
        </w:trPr>
        <w:tc>
          <w:tcPr>
            <w:tcW w:w="2802" w:type="dxa"/>
          </w:tcPr>
          <w:p w14:paraId="1AC9C448" w14:textId="77777777" w:rsidR="00944B34" w:rsidRPr="00B83F5D" w:rsidRDefault="00944B34" w:rsidP="00073869">
            <w:pPr>
              <w:spacing w:after="120"/>
              <w:rPr>
                <w:rFonts w:ascii="Arial" w:hAnsi="Arial" w:cs="Arial"/>
                <w:b/>
              </w:rPr>
            </w:pPr>
            <w:r w:rsidRPr="00B83F5D">
              <w:rPr>
                <w:rFonts w:ascii="Arial" w:hAnsi="Arial" w:cs="Arial"/>
                <w:b/>
              </w:rPr>
              <w:t>CREDIT POINTS</w:t>
            </w:r>
          </w:p>
        </w:tc>
        <w:tc>
          <w:tcPr>
            <w:tcW w:w="6520" w:type="dxa"/>
            <w:gridSpan w:val="5"/>
          </w:tcPr>
          <w:p w14:paraId="497BABF0" w14:textId="77777777" w:rsidR="00944B34" w:rsidRPr="00801074" w:rsidRDefault="00944B34" w:rsidP="00073869">
            <w:pPr>
              <w:spacing w:after="120"/>
              <w:jc w:val="both"/>
              <w:rPr>
                <w:rFonts w:ascii="Arial" w:hAnsi="Arial" w:cs="Arial"/>
              </w:rPr>
            </w:pPr>
            <w:r w:rsidRPr="00801074">
              <w:rPr>
                <w:rFonts w:ascii="Arial" w:hAnsi="Arial" w:cs="Arial"/>
              </w:rPr>
              <w:t>60</w:t>
            </w:r>
          </w:p>
        </w:tc>
      </w:tr>
      <w:tr w:rsidR="00944B34" w:rsidRPr="00B83F5D" w14:paraId="204891EA" w14:textId="77777777" w:rsidTr="004521FC">
        <w:trPr>
          <w:cantSplit/>
          <w:trHeight w:val="507"/>
        </w:trPr>
        <w:tc>
          <w:tcPr>
            <w:tcW w:w="2802" w:type="dxa"/>
          </w:tcPr>
          <w:p w14:paraId="4F0E2F61" w14:textId="77777777" w:rsidR="00944B34" w:rsidRPr="00B83F5D" w:rsidRDefault="00944B34" w:rsidP="00073869">
            <w:pPr>
              <w:spacing w:after="120"/>
              <w:rPr>
                <w:rFonts w:ascii="Arial" w:hAnsi="Arial" w:cs="Arial"/>
                <w:b/>
              </w:rPr>
            </w:pPr>
            <w:r w:rsidRPr="00B83F5D">
              <w:rPr>
                <w:rFonts w:ascii="Arial" w:hAnsi="Arial" w:cs="Arial"/>
                <w:b/>
              </w:rPr>
              <w:t>PREREQUISITE(S)</w:t>
            </w:r>
          </w:p>
        </w:tc>
        <w:tc>
          <w:tcPr>
            <w:tcW w:w="6520" w:type="dxa"/>
            <w:gridSpan w:val="5"/>
          </w:tcPr>
          <w:p w14:paraId="6E3C745A" w14:textId="77777777" w:rsidR="00944B34" w:rsidRPr="00801074" w:rsidRDefault="00944B34" w:rsidP="00073869">
            <w:pPr>
              <w:spacing w:after="120"/>
              <w:jc w:val="both"/>
              <w:rPr>
                <w:rFonts w:ascii="Arial" w:hAnsi="Arial" w:cs="Arial"/>
              </w:rPr>
            </w:pPr>
            <w:r w:rsidRPr="00801074">
              <w:rPr>
                <w:rFonts w:ascii="Arial" w:hAnsi="Arial" w:cs="Arial"/>
              </w:rPr>
              <w:t>None</w:t>
            </w:r>
          </w:p>
        </w:tc>
      </w:tr>
      <w:tr w:rsidR="00944B34" w:rsidRPr="00B83F5D" w14:paraId="7585D16D" w14:textId="77777777" w:rsidTr="004521FC">
        <w:trPr>
          <w:cantSplit/>
          <w:trHeight w:val="507"/>
        </w:trPr>
        <w:tc>
          <w:tcPr>
            <w:tcW w:w="2802" w:type="dxa"/>
          </w:tcPr>
          <w:p w14:paraId="1B12832B" w14:textId="77777777" w:rsidR="00944B34" w:rsidRPr="00B83F5D" w:rsidRDefault="00944B34" w:rsidP="00073869">
            <w:pPr>
              <w:spacing w:after="120"/>
              <w:rPr>
                <w:rFonts w:ascii="Arial" w:hAnsi="Arial" w:cs="Arial"/>
                <w:b/>
              </w:rPr>
            </w:pPr>
            <w:r w:rsidRPr="00B83F5D">
              <w:rPr>
                <w:rFonts w:ascii="Arial" w:hAnsi="Arial" w:cs="Arial"/>
                <w:b/>
              </w:rPr>
              <w:t>CO REQUISITE(S)</w:t>
            </w:r>
          </w:p>
        </w:tc>
        <w:tc>
          <w:tcPr>
            <w:tcW w:w="6520" w:type="dxa"/>
            <w:gridSpan w:val="5"/>
          </w:tcPr>
          <w:p w14:paraId="303ED533" w14:textId="77777777" w:rsidR="00944B34" w:rsidRPr="00801074" w:rsidRDefault="00944B34" w:rsidP="00073869">
            <w:pPr>
              <w:spacing w:after="120"/>
              <w:jc w:val="both"/>
              <w:rPr>
                <w:rFonts w:ascii="Arial" w:hAnsi="Arial" w:cs="Arial"/>
              </w:rPr>
            </w:pPr>
            <w:r w:rsidRPr="00801074">
              <w:rPr>
                <w:rFonts w:ascii="Arial" w:hAnsi="Arial" w:cs="Arial"/>
              </w:rPr>
              <w:t>None</w:t>
            </w:r>
          </w:p>
        </w:tc>
      </w:tr>
      <w:tr w:rsidR="00944B34" w:rsidRPr="00B83F5D" w14:paraId="72249BB2" w14:textId="77777777" w:rsidTr="00355B88">
        <w:tc>
          <w:tcPr>
            <w:tcW w:w="2802" w:type="dxa"/>
            <w:tcBorders>
              <w:right w:val="single" w:sz="4" w:space="0" w:color="auto"/>
            </w:tcBorders>
          </w:tcPr>
          <w:p w14:paraId="29C042E0" w14:textId="77777777" w:rsidR="00944B34" w:rsidRPr="00DE1FD0" w:rsidRDefault="00944B34" w:rsidP="00073869">
            <w:pPr>
              <w:spacing w:after="120"/>
              <w:rPr>
                <w:rFonts w:ascii="Arial" w:hAnsi="Arial" w:cs="Arial"/>
                <w:b/>
                <w:highlight w:val="yellow"/>
              </w:rPr>
            </w:pPr>
            <w:r w:rsidRPr="00EE2492">
              <w:rPr>
                <w:rFonts w:ascii="Arial" w:hAnsi="Arial" w:cs="Arial"/>
                <w:b/>
              </w:rPr>
              <w:t>MODULE INSTANCE(S)</w:t>
            </w:r>
          </w:p>
        </w:tc>
        <w:tc>
          <w:tcPr>
            <w:tcW w:w="1630" w:type="dxa"/>
            <w:tcBorders>
              <w:top w:val="single" w:sz="4" w:space="0" w:color="auto"/>
              <w:left w:val="single" w:sz="4" w:space="0" w:color="auto"/>
              <w:bottom w:val="single" w:sz="4" w:space="0" w:color="auto"/>
              <w:right w:val="single" w:sz="4" w:space="0" w:color="auto"/>
            </w:tcBorders>
          </w:tcPr>
          <w:p w14:paraId="4FD26404" w14:textId="77777777" w:rsidR="00944B34" w:rsidRPr="00EE2492" w:rsidRDefault="00944B34" w:rsidP="00073869">
            <w:pPr>
              <w:spacing w:after="120"/>
              <w:rPr>
                <w:rFonts w:ascii="Arial" w:hAnsi="Arial" w:cs="Arial"/>
                <w:b/>
              </w:rPr>
            </w:pPr>
            <w:r w:rsidRPr="00EE2492">
              <w:rPr>
                <w:rFonts w:ascii="Arial" w:hAnsi="Arial" w:cs="Arial"/>
                <w:b/>
              </w:rPr>
              <w:t>Location</w:t>
            </w:r>
          </w:p>
        </w:tc>
        <w:tc>
          <w:tcPr>
            <w:tcW w:w="1630" w:type="dxa"/>
            <w:tcBorders>
              <w:top w:val="single" w:sz="4" w:space="0" w:color="auto"/>
              <w:left w:val="single" w:sz="4" w:space="0" w:color="auto"/>
              <w:bottom w:val="single" w:sz="4" w:space="0" w:color="auto"/>
              <w:right w:val="single" w:sz="4" w:space="0" w:color="auto"/>
            </w:tcBorders>
          </w:tcPr>
          <w:p w14:paraId="5553C2B8" w14:textId="77777777" w:rsidR="00944B34" w:rsidRPr="00EE2492" w:rsidRDefault="00944B34" w:rsidP="00073869">
            <w:pPr>
              <w:spacing w:after="120"/>
              <w:rPr>
                <w:rFonts w:ascii="Arial" w:hAnsi="Arial" w:cs="Arial"/>
                <w:b/>
              </w:rPr>
            </w:pPr>
            <w:r w:rsidRPr="00EE2492">
              <w:rPr>
                <w:rFonts w:ascii="Arial" w:hAnsi="Arial" w:cs="Arial"/>
                <w:b/>
              </w:rPr>
              <w:t>Semester</w:t>
            </w:r>
          </w:p>
        </w:tc>
        <w:tc>
          <w:tcPr>
            <w:tcW w:w="1593" w:type="dxa"/>
            <w:gridSpan w:val="2"/>
            <w:tcBorders>
              <w:top w:val="single" w:sz="4" w:space="0" w:color="auto"/>
              <w:left w:val="single" w:sz="4" w:space="0" w:color="auto"/>
              <w:bottom w:val="single" w:sz="4" w:space="0" w:color="auto"/>
              <w:right w:val="single" w:sz="4" w:space="0" w:color="auto"/>
            </w:tcBorders>
          </w:tcPr>
          <w:p w14:paraId="096201CF" w14:textId="77777777" w:rsidR="00944B34" w:rsidRPr="00EE2492" w:rsidRDefault="00944B34" w:rsidP="00073869">
            <w:pPr>
              <w:spacing w:after="120"/>
              <w:rPr>
                <w:rFonts w:ascii="Arial" w:hAnsi="Arial" w:cs="Arial"/>
                <w:b/>
              </w:rPr>
            </w:pPr>
            <w:r w:rsidRPr="00EE2492">
              <w:rPr>
                <w:rFonts w:ascii="Arial" w:hAnsi="Arial" w:cs="Arial"/>
                <w:b/>
              </w:rPr>
              <w:t>Module Co-ordinator</w:t>
            </w:r>
          </w:p>
        </w:tc>
        <w:tc>
          <w:tcPr>
            <w:tcW w:w="1667" w:type="dxa"/>
            <w:tcBorders>
              <w:top w:val="single" w:sz="4" w:space="0" w:color="auto"/>
              <w:left w:val="single" w:sz="4" w:space="0" w:color="auto"/>
              <w:bottom w:val="single" w:sz="4" w:space="0" w:color="auto"/>
              <w:right w:val="single" w:sz="4" w:space="0" w:color="auto"/>
            </w:tcBorders>
          </w:tcPr>
          <w:p w14:paraId="0FEC2A6F" w14:textId="77777777" w:rsidR="00944B34" w:rsidRPr="00DE1FD0" w:rsidRDefault="00944B34" w:rsidP="00073869">
            <w:pPr>
              <w:spacing w:after="120"/>
              <w:rPr>
                <w:rFonts w:ascii="Arial" w:hAnsi="Arial" w:cs="Arial"/>
                <w:b/>
                <w:highlight w:val="yellow"/>
              </w:rPr>
            </w:pPr>
            <w:r w:rsidRPr="00D922D1">
              <w:rPr>
                <w:rFonts w:ascii="Arial" w:hAnsi="Arial" w:cs="Arial"/>
                <w:b/>
              </w:rPr>
              <w:t>Teaching Staff</w:t>
            </w:r>
          </w:p>
        </w:tc>
      </w:tr>
      <w:tr w:rsidR="00944B34" w:rsidRPr="00B83F5D" w14:paraId="72EEA036" w14:textId="77777777" w:rsidTr="00355B88">
        <w:tc>
          <w:tcPr>
            <w:tcW w:w="2802" w:type="dxa"/>
            <w:tcBorders>
              <w:right w:val="single" w:sz="4" w:space="0" w:color="auto"/>
            </w:tcBorders>
          </w:tcPr>
          <w:p w14:paraId="0175DE6C" w14:textId="77777777" w:rsidR="00944B34" w:rsidRPr="00DE1FD0" w:rsidRDefault="00944B34" w:rsidP="00073869">
            <w:pPr>
              <w:spacing w:after="120"/>
              <w:rPr>
                <w:rFonts w:ascii="Arial" w:hAnsi="Arial" w:cs="Arial"/>
                <w:b/>
                <w:highlight w:val="yellow"/>
              </w:rPr>
            </w:pPr>
          </w:p>
        </w:tc>
        <w:tc>
          <w:tcPr>
            <w:tcW w:w="1630" w:type="dxa"/>
            <w:tcBorders>
              <w:top w:val="single" w:sz="4" w:space="0" w:color="auto"/>
              <w:left w:val="single" w:sz="4" w:space="0" w:color="auto"/>
              <w:bottom w:val="single" w:sz="4" w:space="0" w:color="auto"/>
              <w:right w:val="single" w:sz="4" w:space="0" w:color="auto"/>
            </w:tcBorders>
          </w:tcPr>
          <w:p w14:paraId="21E2984C" w14:textId="18B88CCF" w:rsidR="00944B34" w:rsidRPr="00EE2492" w:rsidRDefault="00EE2492" w:rsidP="00073869">
            <w:pPr>
              <w:jc w:val="both"/>
              <w:rPr>
                <w:rFonts w:ascii="Arial" w:hAnsi="Arial" w:cs="Arial"/>
              </w:rPr>
            </w:pPr>
            <w:r w:rsidRPr="00EE2492">
              <w:rPr>
                <w:rFonts w:ascii="Arial" w:hAnsi="Arial" w:cs="Arial"/>
              </w:rPr>
              <w:t>Coleraine / Magee</w:t>
            </w:r>
          </w:p>
        </w:tc>
        <w:tc>
          <w:tcPr>
            <w:tcW w:w="1630" w:type="dxa"/>
            <w:tcBorders>
              <w:top w:val="single" w:sz="4" w:space="0" w:color="auto"/>
              <w:left w:val="single" w:sz="4" w:space="0" w:color="auto"/>
              <w:bottom w:val="single" w:sz="4" w:space="0" w:color="auto"/>
              <w:right w:val="single" w:sz="4" w:space="0" w:color="auto"/>
            </w:tcBorders>
          </w:tcPr>
          <w:p w14:paraId="0CF964E5" w14:textId="77777777" w:rsidR="00944B34" w:rsidRPr="00EE2492" w:rsidRDefault="00944B34" w:rsidP="00073869">
            <w:pPr>
              <w:jc w:val="both"/>
              <w:rPr>
                <w:rFonts w:ascii="Arial" w:hAnsi="Arial" w:cs="Arial"/>
              </w:rPr>
            </w:pPr>
            <w:r w:rsidRPr="00EE2492">
              <w:rPr>
                <w:rFonts w:ascii="Arial" w:hAnsi="Arial" w:cs="Arial"/>
              </w:rPr>
              <w:t>123</w:t>
            </w:r>
          </w:p>
        </w:tc>
        <w:tc>
          <w:tcPr>
            <w:tcW w:w="1593" w:type="dxa"/>
            <w:gridSpan w:val="2"/>
            <w:tcBorders>
              <w:top w:val="single" w:sz="4" w:space="0" w:color="auto"/>
              <w:left w:val="single" w:sz="4" w:space="0" w:color="auto"/>
              <w:bottom w:val="single" w:sz="4" w:space="0" w:color="auto"/>
              <w:right w:val="single" w:sz="4" w:space="0" w:color="auto"/>
            </w:tcBorders>
          </w:tcPr>
          <w:p w14:paraId="56A05688" w14:textId="39C761AA" w:rsidR="00944B34" w:rsidRPr="004A2E86" w:rsidRDefault="00EE2492" w:rsidP="00073869">
            <w:pPr>
              <w:jc w:val="both"/>
              <w:rPr>
                <w:rFonts w:ascii="Arial" w:hAnsi="Arial" w:cs="Arial"/>
              </w:rPr>
            </w:pPr>
            <w:r w:rsidRPr="004A2E86">
              <w:rPr>
                <w:rFonts w:ascii="Arial" w:hAnsi="Arial" w:cs="Arial"/>
              </w:rPr>
              <w:t>Young, Nerys</w:t>
            </w:r>
          </w:p>
        </w:tc>
        <w:tc>
          <w:tcPr>
            <w:tcW w:w="1667" w:type="dxa"/>
            <w:tcBorders>
              <w:top w:val="single" w:sz="4" w:space="0" w:color="auto"/>
              <w:left w:val="single" w:sz="4" w:space="0" w:color="auto"/>
              <w:bottom w:val="single" w:sz="4" w:space="0" w:color="auto"/>
              <w:right w:val="single" w:sz="4" w:space="0" w:color="auto"/>
            </w:tcBorders>
          </w:tcPr>
          <w:p w14:paraId="60247D7A" w14:textId="5FC83A3E" w:rsidR="00944B34" w:rsidRPr="004A2E86" w:rsidRDefault="00D922D1" w:rsidP="00073869">
            <w:pPr>
              <w:jc w:val="both"/>
              <w:rPr>
                <w:rFonts w:ascii="Arial" w:hAnsi="Arial" w:cs="Arial"/>
              </w:rPr>
            </w:pPr>
            <w:r w:rsidRPr="004A2E86">
              <w:rPr>
                <w:rFonts w:ascii="Arial" w:hAnsi="Arial" w:cs="Arial"/>
              </w:rPr>
              <w:t>Young, Nerys</w:t>
            </w:r>
            <w:r w:rsidR="002C60BB" w:rsidRPr="004A2E86">
              <w:rPr>
                <w:rFonts w:ascii="Arial" w:hAnsi="Arial" w:cs="Arial"/>
              </w:rPr>
              <w:t>; Ferguson, Frank; Curran, Jim; O’Hanlon, Greg;</w:t>
            </w:r>
            <w:r w:rsidR="00355B88" w:rsidRPr="004A2E86">
              <w:rPr>
                <w:rFonts w:ascii="Arial" w:hAnsi="Arial" w:cs="Arial"/>
              </w:rPr>
              <w:t xml:space="preserve"> Ryan, Shaun; Comer, Niall; </w:t>
            </w:r>
            <w:r w:rsidR="00791293" w:rsidRPr="004A2E86">
              <w:rPr>
                <w:rFonts w:ascii="Arial" w:hAnsi="Arial" w:cs="Arial"/>
              </w:rPr>
              <w:t xml:space="preserve">Campo, Giuliano; </w:t>
            </w:r>
            <w:r w:rsidR="004A2E86">
              <w:rPr>
                <w:rFonts w:ascii="Arial" w:hAnsi="Arial" w:cs="Arial"/>
              </w:rPr>
              <w:t>Charles, Therese</w:t>
            </w:r>
            <w:r w:rsidR="00136403">
              <w:rPr>
                <w:rFonts w:ascii="Arial" w:hAnsi="Arial" w:cs="Arial"/>
              </w:rPr>
              <w:t>.</w:t>
            </w:r>
          </w:p>
        </w:tc>
      </w:tr>
      <w:tr w:rsidR="004521FC" w:rsidRPr="00B83F5D" w14:paraId="2F1FE440" w14:textId="77777777" w:rsidTr="003315EC">
        <w:tc>
          <w:tcPr>
            <w:tcW w:w="2802" w:type="dxa"/>
          </w:tcPr>
          <w:p w14:paraId="195E9087" w14:textId="77777777" w:rsidR="004521FC" w:rsidRDefault="004521FC" w:rsidP="00073869">
            <w:pPr>
              <w:spacing w:after="120"/>
              <w:rPr>
                <w:b/>
                <w:spacing w:val="-2"/>
              </w:rPr>
            </w:pPr>
          </w:p>
          <w:p w14:paraId="4785313A" w14:textId="0634243B" w:rsidR="004521FC" w:rsidRPr="004521FC" w:rsidRDefault="004521FC" w:rsidP="00073869">
            <w:pPr>
              <w:spacing w:after="120"/>
              <w:rPr>
                <w:rFonts w:ascii="Arial" w:hAnsi="Arial" w:cs="Arial"/>
                <w:b/>
              </w:rPr>
            </w:pPr>
            <w:r w:rsidRPr="004521FC">
              <w:rPr>
                <w:rFonts w:ascii="Arial" w:hAnsi="Arial" w:cs="Arial"/>
                <w:b/>
                <w:spacing w:val="-2"/>
              </w:rPr>
              <w:t>HOURS</w:t>
            </w:r>
          </w:p>
        </w:tc>
        <w:tc>
          <w:tcPr>
            <w:tcW w:w="6520" w:type="dxa"/>
            <w:gridSpan w:val="5"/>
          </w:tcPr>
          <w:p w14:paraId="0478EBD0" w14:textId="77777777" w:rsidR="004521FC" w:rsidRPr="004521FC" w:rsidRDefault="004521FC" w:rsidP="00073869">
            <w:pPr>
              <w:spacing w:after="120"/>
              <w:jc w:val="both"/>
              <w:rPr>
                <w:rFonts w:ascii="Arial" w:hAnsi="Arial" w:cs="Arial"/>
              </w:rPr>
            </w:pPr>
          </w:p>
          <w:p w14:paraId="5BBE506A" w14:textId="036FFEF4" w:rsidR="004521FC" w:rsidRPr="004521FC" w:rsidRDefault="004521FC" w:rsidP="00073869">
            <w:pPr>
              <w:spacing w:after="120"/>
              <w:jc w:val="both"/>
              <w:rPr>
                <w:rFonts w:ascii="Arial" w:hAnsi="Arial" w:cs="Arial"/>
              </w:rPr>
            </w:pPr>
            <w:r w:rsidRPr="004521FC">
              <w:rPr>
                <w:rFonts w:ascii="Arial" w:hAnsi="Arial" w:cs="Arial"/>
              </w:rPr>
              <w:t xml:space="preserve">Work based </w:t>
            </w:r>
            <w:r w:rsidRPr="004521FC">
              <w:rPr>
                <w:rFonts w:ascii="Arial" w:hAnsi="Arial" w:cs="Arial"/>
                <w:spacing w:val="-2"/>
              </w:rPr>
              <w:t>learning</w:t>
            </w:r>
            <w:r w:rsidR="006A31AD">
              <w:rPr>
                <w:rFonts w:ascii="Arial" w:hAnsi="Arial" w:cs="Arial"/>
                <w:spacing w:val="-2"/>
              </w:rPr>
              <w:t xml:space="preserve">                        </w:t>
            </w:r>
            <w:r w:rsidR="006A31AD" w:rsidRPr="00127B86">
              <w:rPr>
                <w:rFonts w:ascii="Arial" w:hAnsi="Arial" w:cs="Arial"/>
              </w:rPr>
              <w:t>600 hrs</w:t>
            </w:r>
          </w:p>
        </w:tc>
      </w:tr>
      <w:tr w:rsidR="004521FC" w:rsidRPr="00B83F5D" w14:paraId="368E5125" w14:textId="77777777" w:rsidTr="004521FC">
        <w:trPr>
          <w:cantSplit/>
          <w:trHeight w:val="371"/>
        </w:trPr>
        <w:tc>
          <w:tcPr>
            <w:tcW w:w="2802" w:type="dxa"/>
          </w:tcPr>
          <w:p w14:paraId="49F1F6D7" w14:textId="77777777" w:rsidR="004521FC" w:rsidRDefault="004521FC" w:rsidP="002173BF">
            <w:pPr>
              <w:pStyle w:val="TableParagraph"/>
              <w:spacing w:before="18"/>
              <w:ind w:left="50"/>
              <w:rPr>
                <w:b/>
                <w:sz w:val="24"/>
              </w:rPr>
            </w:pPr>
            <w:r>
              <w:rPr>
                <w:b/>
                <w:sz w:val="24"/>
              </w:rPr>
              <w:t xml:space="preserve">TOTAL EFFORT </w:t>
            </w:r>
            <w:r>
              <w:rPr>
                <w:b/>
                <w:spacing w:val="-2"/>
                <w:sz w:val="24"/>
              </w:rPr>
              <w:t>HOURS</w:t>
            </w:r>
          </w:p>
          <w:p w14:paraId="62977260" w14:textId="77777777" w:rsidR="004521FC" w:rsidRDefault="004521FC" w:rsidP="002173BF">
            <w:pPr>
              <w:pStyle w:val="TableParagraph"/>
              <w:spacing w:before="128"/>
              <w:ind w:left="0"/>
              <w:rPr>
                <w:b/>
                <w:sz w:val="24"/>
              </w:rPr>
            </w:pPr>
          </w:p>
          <w:p w14:paraId="75843ABF" w14:textId="670BBD6A" w:rsidR="004521FC" w:rsidRPr="004521FC" w:rsidRDefault="004521FC" w:rsidP="00073869">
            <w:pPr>
              <w:spacing w:after="120"/>
              <w:rPr>
                <w:rFonts w:ascii="Arial" w:hAnsi="Arial" w:cs="Arial"/>
                <w:b/>
                <w:highlight w:val="yellow"/>
              </w:rPr>
            </w:pPr>
            <w:r w:rsidRPr="004521FC">
              <w:rPr>
                <w:rFonts w:ascii="Arial" w:hAnsi="Arial" w:cs="Arial"/>
                <w:b/>
              </w:rPr>
              <w:t xml:space="preserve">ACADEMIC </w:t>
            </w:r>
            <w:r w:rsidRPr="004521FC">
              <w:rPr>
                <w:rFonts w:ascii="Arial" w:hAnsi="Arial" w:cs="Arial"/>
                <w:b/>
                <w:spacing w:val="-2"/>
              </w:rPr>
              <w:t>SUBJECT</w:t>
            </w:r>
          </w:p>
        </w:tc>
        <w:tc>
          <w:tcPr>
            <w:tcW w:w="3764" w:type="dxa"/>
            <w:gridSpan w:val="3"/>
          </w:tcPr>
          <w:p w14:paraId="52EFE26D" w14:textId="77777777" w:rsidR="004521FC" w:rsidRPr="004521FC" w:rsidRDefault="004521FC" w:rsidP="002173BF">
            <w:pPr>
              <w:pStyle w:val="TableParagraph"/>
              <w:ind w:left="0"/>
              <w:rPr>
                <w:b/>
                <w:sz w:val="24"/>
                <w:szCs w:val="24"/>
              </w:rPr>
            </w:pPr>
          </w:p>
          <w:p w14:paraId="57CE629D" w14:textId="77777777" w:rsidR="004521FC" w:rsidRPr="004521FC" w:rsidRDefault="004521FC" w:rsidP="002173BF">
            <w:pPr>
              <w:pStyle w:val="TableParagraph"/>
              <w:spacing w:before="146"/>
              <w:ind w:left="0"/>
              <w:rPr>
                <w:b/>
                <w:sz w:val="24"/>
                <w:szCs w:val="24"/>
              </w:rPr>
            </w:pPr>
          </w:p>
          <w:p w14:paraId="3C00DFF9" w14:textId="77777777" w:rsidR="00AE4B4E" w:rsidRDefault="00AE4B4E" w:rsidP="00073869">
            <w:pPr>
              <w:spacing w:after="120"/>
              <w:rPr>
                <w:rFonts w:ascii="Arial" w:hAnsi="Arial" w:cs="Arial"/>
              </w:rPr>
            </w:pPr>
          </w:p>
          <w:p w14:paraId="6CCEA6DF" w14:textId="1FB348E9" w:rsidR="004521FC" w:rsidRPr="004521FC" w:rsidRDefault="00AE4B4E" w:rsidP="00073869">
            <w:pPr>
              <w:spacing w:after="120"/>
              <w:rPr>
                <w:rFonts w:ascii="Arial" w:hAnsi="Arial" w:cs="Arial"/>
              </w:rPr>
            </w:pPr>
            <w:r>
              <w:rPr>
                <w:rFonts w:ascii="Arial" w:hAnsi="Arial" w:cs="Arial"/>
              </w:rPr>
              <w:t>Humanities</w:t>
            </w:r>
          </w:p>
        </w:tc>
        <w:tc>
          <w:tcPr>
            <w:tcW w:w="2756" w:type="dxa"/>
            <w:gridSpan w:val="2"/>
          </w:tcPr>
          <w:p w14:paraId="4EE4B205" w14:textId="1E86AEA0" w:rsidR="004521FC" w:rsidRPr="00DE1FD0" w:rsidRDefault="004521FC" w:rsidP="00073869">
            <w:pPr>
              <w:spacing w:after="120"/>
              <w:jc w:val="both"/>
              <w:rPr>
                <w:rFonts w:ascii="Arial" w:hAnsi="Arial" w:cs="Arial"/>
                <w:highlight w:val="yellow"/>
              </w:rPr>
            </w:pPr>
            <w:r w:rsidRPr="00127B86">
              <w:rPr>
                <w:rFonts w:ascii="Arial" w:hAnsi="Arial" w:cs="Arial"/>
              </w:rPr>
              <w:t>600 hrs</w:t>
            </w:r>
          </w:p>
        </w:tc>
      </w:tr>
    </w:tbl>
    <w:p w14:paraId="7242DBB6" w14:textId="77777777" w:rsidR="00944B34" w:rsidRPr="00DB1F58" w:rsidRDefault="00944B34" w:rsidP="00944B34">
      <w:pPr>
        <w:rPr>
          <w:rFonts w:ascii="Arial" w:hAnsi="Arial" w:cs="Arial"/>
        </w:rPr>
      </w:pPr>
    </w:p>
    <w:p w14:paraId="09F3CBBB" w14:textId="77777777" w:rsidR="00944B34" w:rsidRPr="00DB1F58" w:rsidRDefault="00944B34" w:rsidP="00944B34">
      <w:pPr>
        <w:rPr>
          <w:rFonts w:ascii="Arial" w:hAnsi="Arial" w:cs="Arial"/>
          <w:b/>
        </w:rPr>
      </w:pPr>
      <w:r w:rsidRPr="00DB1F58">
        <w:rPr>
          <w:rFonts w:ascii="Arial" w:hAnsi="Arial" w:cs="Arial"/>
          <w:b/>
        </w:rPr>
        <w:t>RATIONALE</w:t>
      </w:r>
    </w:p>
    <w:p w14:paraId="68DB8D16" w14:textId="7A4EE497" w:rsidR="00944B34" w:rsidRPr="006801A4" w:rsidRDefault="00944B34" w:rsidP="00944B34">
      <w:pPr>
        <w:spacing w:after="120"/>
        <w:jc w:val="both"/>
        <w:rPr>
          <w:rFonts w:ascii="Arial" w:hAnsi="Arial" w:cs="Arial"/>
        </w:rPr>
      </w:pPr>
      <w:r w:rsidRPr="006801A4">
        <w:rPr>
          <w:rFonts w:ascii="Arial" w:hAnsi="Arial" w:cs="Arial"/>
        </w:rPr>
        <w:t xml:space="preserve">The purpose of this module is to provide undergraduate students </w:t>
      </w:r>
      <w:r w:rsidR="00196442">
        <w:rPr>
          <w:rFonts w:ascii="Arial" w:hAnsi="Arial" w:cs="Arial"/>
        </w:rPr>
        <w:t xml:space="preserve">from the School of Arts and Humanities </w:t>
      </w:r>
      <w:r w:rsidRPr="006801A4">
        <w:rPr>
          <w:rFonts w:ascii="Arial" w:hAnsi="Arial" w:cs="Arial"/>
        </w:rPr>
        <w:t>with an opportunity to gain structured and professional work experience</w:t>
      </w:r>
      <w:r>
        <w:rPr>
          <w:rFonts w:ascii="Arial" w:hAnsi="Arial" w:cs="Arial"/>
        </w:rPr>
        <w:t>, in a work-based learning environment,</w:t>
      </w:r>
      <w:r w:rsidRPr="006801A4">
        <w:rPr>
          <w:rFonts w:ascii="Arial" w:hAnsi="Arial" w:cs="Arial"/>
        </w:rPr>
        <w:t xml:space="preserve"> as part of their planned programme of study at the University. This experience allows students to develop, refine and reflect on their key personal and professional skills.  </w:t>
      </w:r>
      <w:bookmarkStart w:id="0" w:name="_Hlk512789101"/>
      <w:r w:rsidRPr="006801A4">
        <w:rPr>
          <w:rFonts w:ascii="Arial" w:hAnsi="Arial" w:cs="Arial"/>
        </w:rPr>
        <w:t>The placement normally takes place in Year 3</w:t>
      </w:r>
      <w:r>
        <w:rPr>
          <w:rFonts w:ascii="Arial" w:hAnsi="Arial" w:cs="Arial"/>
        </w:rPr>
        <w:t xml:space="preserve"> and is normally for a minimum duration of 26 weeks work-based learning. </w:t>
      </w:r>
      <w:bookmarkEnd w:id="0"/>
      <w:r w:rsidRPr="006801A4">
        <w:rPr>
          <w:rFonts w:ascii="Arial" w:hAnsi="Arial" w:cs="Arial"/>
        </w:rPr>
        <w:t xml:space="preserve">The placement opportunity should significantly support the development of the student’s employability skills, preparation for final year and enhance their employability journey.  </w:t>
      </w:r>
    </w:p>
    <w:p w14:paraId="49C0821F" w14:textId="77777777" w:rsidR="00944B34" w:rsidRDefault="00944B34" w:rsidP="00944B34">
      <w:pPr>
        <w:spacing w:after="120"/>
        <w:jc w:val="both"/>
        <w:rPr>
          <w:rFonts w:ascii="Arial" w:hAnsi="Arial" w:cs="Arial"/>
          <w:color w:val="000000"/>
        </w:rPr>
      </w:pPr>
    </w:p>
    <w:p w14:paraId="794CC623" w14:textId="77777777" w:rsidR="00944B34" w:rsidRPr="00E52203" w:rsidRDefault="00944B34" w:rsidP="00944B34">
      <w:pPr>
        <w:spacing w:after="120"/>
        <w:jc w:val="both"/>
        <w:rPr>
          <w:rFonts w:ascii="Arial" w:hAnsi="Arial" w:cs="Arial"/>
          <w:b/>
          <w:color w:val="000000"/>
        </w:rPr>
      </w:pPr>
      <w:r w:rsidRPr="00E52203">
        <w:rPr>
          <w:rFonts w:ascii="Arial" w:hAnsi="Arial" w:cs="Arial"/>
          <w:b/>
          <w:color w:val="000000"/>
        </w:rPr>
        <w:lastRenderedPageBreak/>
        <w:t>AIMS</w:t>
      </w:r>
    </w:p>
    <w:p w14:paraId="115A159E" w14:textId="062C1C18" w:rsidR="00944B34" w:rsidRPr="00136403" w:rsidRDefault="00944B34" w:rsidP="00944B34">
      <w:pPr>
        <w:numPr>
          <w:ilvl w:val="0"/>
          <w:numId w:val="3"/>
        </w:numPr>
        <w:ind w:left="357" w:hanging="357"/>
        <w:jc w:val="both"/>
        <w:rPr>
          <w:rFonts w:ascii="Arial" w:hAnsi="Arial" w:cs="Arial"/>
        </w:rPr>
      </w:pPr>
      <w:r>
        <w:rPr>
          <w:rFonts w:ascii="Arial" w:hAnsi="Arial" w:cs="Arial"/>
        </w:rPr>
        <w:t>T</w:t>
      </w:r>
      <w:r w:rsidRPr="00E52203">
        <w:rPr>
          <w:rFonts w:ascii="Arial" w:hAnsi="Arial" w:cs="Arial"/>
        </w:rPr>
        <w:t xml:space="preserve">o allow students to apply </w:t>
      </w:r>
      <w:r>
        <w:rPr>
          <w:rFonts w:ascii="Arial" w:hAnsi="Arial" w:cs="Arial"/>
        </w:rPr>
        <w:t xml:space="preserve">subject specific </w:t>
      </w:r>
      <w:r w:rsidRPr="00E52203">
        <w:rPr>
          <w:rFonts w:ascii="Arial" w:hAnsi="Arial" w:cs="Arial"/>
        </w:rPr>
        <w:t xml:space="preserve">academic knowledge and </w:t>
      </w:r>
      <w:r w:rsidRPr="00136403">
        <w:rPr>
          <w:rFonts w:ascii="Arial" w:hAnsi="Arial" w:cs="Arial"/>
        </w:rPr>
        <w:t>learning</w:t>
      </w:r>
      <w:r w:rsidR="00B635BA" w:rsidRPr="00136403">
        <w:rPr>
          <w:rFonts w:ascii="Arial" w:hAnsi="Arial" w:cs="Arial"/>
        </w:rPr>
        <w:t xml:space="preserve"> or skills</w:t>
      </w:r>
      <w:r w:rsidRPr="00136403">
        <w:rPr>
          <w:rFonts w:ascii="Arial" w:hAnsi="Arial" w:cs="Arial"/>
        </w:rPr>
        <w:t xml:space="preserve"> in practical and professional situations.</w:t>
      </w:r>
    </w:p>
    <w:p w14:paraId="47FC0D43" w14:textId="77777777" w:rsidR="00944B34" w:rsidRDefault="00944B34" w:rsidP="00944B34">
      <w:pPr>
        <w:ind w:left="357"/>
        <w:jc w:val="both"/>
        <w:rPr>
          <w:rFonts w:ascii="Arial" w:hAnsi="Arial" w:cs="Arial"/>
        </w:rPr>
      </w:pPr>
    </w:p>
    <w:p w14:paraId="2B95AC64" w14:textId="77777777" w:rsidR="00944B34" w:rsidRDefault="00944B34" w:rsidP="00944B34">
      <w:pPr>
        <w:numPr>
          <w:ilvl w:val="0"/>
          <w:numId w:val="3"/>
        </w:numPr>
        <w:ind w:left="357" w:hanging="357"/>
        <w:jc w:val="both"/>
        <w:rPr>
          <w:rFonts w:ascii="Arial" w:hAnsi="Arial" w:cs="Arial"/>
        </w:rPr>
      </w:pPr>
      <w:r w:rsidRPr="00E52203">
        <w:rPr>
          <w:rFonts w:ascii="Arial" w:hAnsi="Arial" w:cs="Arial"/>
        </w:rPr>
        <w:t>To provide students with an opportunity to develop practical</w:t>
      </w:r>
      <w:r>
        <w:rPr>
          <w:rFonts w:ascii="Arial" w:hAnsi="Arial" w:cs="Arial"/>
        </w:rPr>
        <w:t xml:space="preserve">, subject specific </w:t>
      </w:r>
      <w:r w:rsidRPr="00E52203">
        <w:rPr>
          <w:rFonts w:ascii="Arial" w:hAnsi="Arial" w:cs="Arial"/>
        </w:rPr>
        <w:t>work experience in a relevant organisation.</w:t>
      </w:r>
    </w:p>
    <w:p w14:paraId="28034522" w14:textId="77777777" w:rsidR="00944B34" w:rsidRPr="00E52203" w:rsidRDefault="00944B34" w:rsidP="00944B34">
      <w:pPr>
        <w:ind w:left="357"/>
        <w:jc w:val="both"/>
        <w:rPr>
          <w:rFonts w:ascii="Arial" w:hAnsi="Arial" w:cs="Arial"/>
        </w:rPr>
      </w:pPr>
    </w:p>
    <w:p w14:paraId="207FE3CC" w14:textId="77777777" w:rsidR="00944B34" w:rsidRPr="00E52203" w:rsidRDefault="00944B34" w:rsidP="00944B34">
      <w:pPr>
        <w:numPr>
          <w:ilvl w:val="0"/>
          <w:numId w:val="3"/>
        </w:numPr>
        <w:ind w:left="357" w:hanging="357"/>
        <w:jc w:val="both"/>
        <w:rPr>
          <w:rFonts w:ascii="Arial" w:hAnsi="Arial" w:cs="Arial"/>
        </w:rPr>
      </w:pPr>
      <w:r w:rsidRPr="00E52203">
        <w:rPr>
          <w:rFonts w:ascii="Arial" w:hAnsi="Arial" w:cs="Arial"/>
        </w:rPr>
        <w:t>To promote student awareness of the work environment in both a professional and social context.</w:t>
      </w:r>
    </w:p>
    <w:p w14:paraId="6552D6A9" w14:textId="77777777" w:rsidR="00944B34" w:rsidRPr="00E52203" w:rsidRDefault="00944B34" w:rsidP="00944B34">
      <w:pPr>
        <w:jc w:val="both"/>
        <w:rPr>
          <w:rFonts w:ascii="Arial" w:hAnsi="Arial" w:cs="Arial"/>
        </w:rPr>
      </w:pPr>
    </w:p>
    <w:p w14:paraId="3601EB29" w14:textId="77777777" w:rsidR="00944B34" w:rsidRDefault="00944B34" w:rsidP="00944B34">
      <w:pPr>
        <w:numPr>
          <w:ilvl w:val="0"/>
          <w:numId w:val="3"/>
        </w:numPr>
        <w:ind w:left="357" w:hanging="357"/>
        <w:jc w:val="both"/>
        <w:rPr>
          <w:rFonts w:ascii="Arial" w:hAnsi="Arial" w:cs="Arial"/>
        </w:rPr>
      </w:pPr>
      <w:r w:rsidRPr="00E52203">
        <w:rPr>
          <w:rFonts w:ascii="Arial" w:hAnsi="Arial" w:cs="Arial"/>
        </w:rPr>
        <w:t>To develop and consolidate personal, professional and/or employability skills relevant to, and required for, the graduate labour market.</w:t>
      </w:r>
    </w:p>
    <w:p w14:paraId="02A74E9A" w14:textId="77777777" w:rsidR="00944B34" w:rsidRDefault="00944B34" w:rsidP="00944B34">
      <w:pPr>
        <w:jc w:val="both"/>
        <w:rPr>
          <w:rFonts w:ascii="Arial" w:hAnsi="Arial" w:cs="Arial"/>
        </w:rPr>
      </w:pPr>
    </w:p>
    <w:p w14:paraId="677F2117" w14:textId="77777777" w:rsidR="00944B34" w:rsidRPr="00DB1F58" w:rsidRDefault="00944B34" w:rsidP="00944B34">
      <w:pPr>
        <w:pStyle w:val="Header"/>
        <w:rPr>
          <w:rFonts w:ascii="Arial" w:hAnsi="Arial" w:cs="Arial"/>
        </w:rPr>
      </w:pPr>
    </w:p>
    <w:p w14:paraId="13256393" w14:textId="77777777" w:rsidR="00944B34" w:rsidRPr="00786675" w:rsidRDefault="00944B34" w:rsidP="00944B34">
      <w:pPr>
        <w:pStyle w:val="Heading1"/>
        <w:rPr>
          <w:rFonts w:ascii="Arial" w:hAnsi="Arial" w:cs="Arial"/>
          <w:sz w:val="24"/>
          <w:szCs w:val="24"/>
        </w:rPr>
      </w:pPr>
      <w:r w:rsidRPr="00786675">
        <w:rPr>
          <w:rFonts w:ascii="Arial" w:hAnsi="Arial" w:cs="Arial"/>
          <w:sz w:val="24"/>
          <w:szCs w:val="24"/>
        </w:rPr>
        <w:t xml:space="preserve">LEARNING OUTCOMES </w:t>
      </w:r>
    </w:p>
    <w:p w14:paraId="1C69BE52" w14:textId="77777777" w:rsidR="00944B34" w:rsidRPr="00DB1F58" w:rsidRDefault="00944B34" w:rsidP="00944B34">
      <w:pPr>
        <w:rPr>
          <w:rFonts w:ascii="Arial" w:hAnsi="Arial" w:cs="Arial"/>
        </w:rPr>
      </w:pPr>
    </w:p>
    <w:p w14:paraId="1FB700F2" w14:textId="77777777" w:rsidR="00944B34" w:rsidRPr="00F3758C" w:rsidRDefault="00944B34" w:rsidP="00944B34">
      <w:pPr>
        <w:ind w:left="720" w:hanging="720"/>
        <w:rPr>
          <w:rFonts w:ascii="Arial" w:hAnsi="Arial" w:cs="Arial"/>
        </w:rPr>
      </w:pPr>
      <w:r w:rsidRPr="00F3758C">
        <w:rPr>
          <w:rFonts w:ascii="Arial" w:hAnsi="Arial" w:cs="Arial"/>
        </w:rPr>
        <w:t>Successful students will be able to:</w:t>
      </w:r>
    </w:p>
    <w:p w14:paraId="4AABFD62" w14:textId="77777777" w:rsidR="00944B34" w:rsidRPr="00F3758C" w:rsidRDefault="00944B34" w:rsidP="00944B34">
      <w:pPr>
        <w:ind w:left="720" w:hanging="720"/>
        <w:rPr>
          <w:rFonts w:ascii="Arial" w:hAnsi="Arial" w:cs="Arial"/>
        </w:rPr>
      </w:pPr>
    </w:p>
    <w:p w14:paraId="43247EA7" w14:textId="77777777" w:rsidR="00944B34" w:rsidRPr="00F3758C" w:rsidRDefault="00944B34" w:rsidP="00944B34">
      <w:pPr>
        <w:numPr>
          <w:ilvl w:val="0"/>
          <w:numId w:val="2"/>
        </w:numPr>
        <w:ind w:left="360"/>
        <w:rPr>
          <w:rFonts w:ascii="Arial" w:hAnsi="Arial" w:cs="Arial"/>
        </w:rPr>
      </w:pPr>
      <w:r w:rsidRPr="00F3758C">
        <w:rPr>
          <w:rFonts w:ascii="Arial" w:hAnsi="Arial" w:cs="Arial"/>
        </w:rPr>
        <w:t>Solve work-based problems underpinned by subject specific related theory and contribute to the employer organisation.</w:t>
      </w:r>
    </w:p>
    <w:p w14:paraId="6A1BB5A4" w14:textId="77777777" w:rsidR="00944B34" w:rsidRPr="00F3758C" w:rsidRDefault="00944B34" w:rsidP="00944B34">
      <w:pPr>
        <w:ind w:left="360" w:hanging="720"/>
        <w:rPr>
          <w:rFonts w:ascii="Arial" w:hAnsi="Arial" w:cs="Arial"/>
        </w:rPr>
      </w:pPr>
    </w:p>
    <w:p w14:paraId="441440C6" w14:textId="77777777" w:rsidR="00944B34" w:rsidRPr="00F3758C" w:rsidRDefault="00944B34" w:rsidP="00944B34">
      <w:pPr>
        <w:numPr>
          <w:ilvl w:val="0"/>
          <w:numId w:val="2"/>
        </w:numPr>
        <w:ind w:left="360"/>
        <w:rPr>
          <w:rFonts w:ascii="Arial" w:hAnsi="Arial" w:cs="Arial"/>
        </w:rPr>
      </w:pPr>
      <w:r w:rsidRPr="00F3758C">
        <w:rPr>
          <w:rFonts w:ascii="Arial" w:hAnsi="Arial" w:cs="Arial"/>
        </w:rPr>
        <w:t xml:space="preserve">Demonstrate professional standards, </w:t>
      </w:r>
      <w:proofErr w:type="gramStart"/>
      <w:r w:rsidRPr="00F3758C">
        <w:rPr>
          <w:rFonts w:ascii="Arial" w:hAnsi="Arial" w:cs="Arial"/>
        </w:rPr>
        <w:t>ethics</w:t>
      </w:r>
      <w:proofErr w:type="gramEnd"/>
      <w:r w:rsidRPr="00F3758C">
        <w:rPr>
          <w:rFonts w:ascii="Arial" w:hAnsi="Arial" w:cs="Arial"/>
        </w:rPr>
        <w:t xml:space="preserve"> and etiquette in collaborative work environments.</w:t>
      </w:r>
    </w:p>
    <w:p w14:paraId="5805D0DB" w14:textId="77777777" w:rsidR="00944B34" w:rsidRPr="00F3758C" w:rsidRDefault="00944B34" w:rsidP="00944B34">
      <w:pPr>
        <w:ind w:left="360" w:hanging="720"/>
        <w:rPr>
          <w:rFonts w:ascii="Arial" w:hAnsi="Arial" w:cs="Arial"/>
        </w:rPr>
      </w:pPr>
    </w:p>
    <w:p w14:paraId="722A5518" w14:textId="77777777" w:rsidR="00944B34" w:rsidRPr="00F3758C" w:rsidRDefault="00944B34" w:rsidP="00944B34">
      <w:pPr>
        <w:numPr>
          <w:ilvl w:val="0"/>
          <w:numId w:val="2"/>
        </w:numPr>
        <w:ind w:left="360"/>
        <w:rPr>
          <w:rFonts w:ascii="Arial" w:hAnsi="Arial" w:cs="Arial"/>
        </w:rPr>
      </w:pPr>
      <w:r w:rsidRPr="00F3758C">
        <w:rPr>
          <w:rFonts w:ascii="Arial" w:hAnsi="Arial" w:cs="Arial"/>
        </w:rPr>
        <w:t>Critically reflect on the professional learning experience and self-development in the context of career decision making.</w:t>
      </w:r>
    </w:p>
    <w:p w14:paraId="5D0F7D5E" w14:textId="77777777" w:rsidR="00944B34" w:rsidRPr="00F3758C" w:rsidRDefault="00944B34" w:rsidP="00944B34">
      <w:pPr>
        <w:ind w:left="360" w:hanging="720"/>
        <w:rPr>
          <w:rFonts w:ascii="Arial" w:hAnsi="Arial" w:cs="Arial"/>
        </w:rPr>
      </w:pPr>
    </w:p>
    <w:p w14:paraId="36495E88" w14:textId="77777777" w:rsidR="00944B34" w:rsidRPr="00F3758C" w:rsidRDefault="00944B34" w:rsidP="00944B34">
      <w:pPr>
        <w:numPr>
          <w:ilvl w:val="0"/>
          <w:numId w:val="2"/>
        </w:numPr>
        <w:ind w:left="360"/>
        <w:rPr>
          <w:rFonts w:ascii="Arial" w:hAnsi="Arial" w:cs="Arial"/>
        </w:rPr>
      </w:pPr>
      <w:r w:rsidRPr="00F3758C">
        <w:rPr>
          <w:rFonts w:ascii="Arial" w:hAnsi="Arial" w:cs="Arial"/>
        </w:rPr>
        <w:t>Communicate effectively to a variety of audiences using appropriate written, verbal, or digital delivery methods.</w:t>
      </w:r>
    </w:p>
    <w:p w14:paraId="37BC6A03" w14:textId="77777777" w:rsidR="00944B34" w:rsidRDefault="00944B34" w:rsidP="00944B34"/>
    <w:p w14:paraId="523BD06D" w14:textId="77777777" w:rsidR="00944B34" w:rsidRDefault="00944B34" w:rsidP="00944B34">
      <w:pPr>
        <w:pStyle w:val="Header"/>
        <w:tabs>
          <w:tab w:val="left" w:pos="0"/>
        </w:tabs>
        <w:rPr>
          <w:rFonts w:ascii="Arial" w:hAnsi="Arial" w:cs="Arial"/>
        </w:rPr>
      </w:pPr>
    </w:p>
    <w:p w14:paraId="5BB7CF8B" w14:textId="77777777" w:rsidR="00944B34" w:rsidRPr="00BC2516" w:rsidRDefault="00944B34" w:rsidP="00944B34">
      <w:pPr>
        <w:pStyle w:val="Header"/>
        <w:tabs>
          <w:tab w:val="left" w:pos="0"/>
        </w:tabs>
        <w:rPr>
          <w:rFonts w:ascii="Arial" w:hAnsi="Arial" w:cs="Arial"/>
          <w:b/>
          <w:highlight w:val="yellow"/>
        </w:rPr>
      </w:pPr>
      <w:r w:rsidRPr="00BC2516">
        <w:rPr>
          <w:rFonts w:ascii="Arial" w:hAnsi="Arial" w:cs="Arial"/>
          <w:b/>
          <w:highlight w:val="yellow"/>
        </w:rPr>
        <w:t>CONTENT</w:t>
      </w:r>
    </w:p>
    <w:p w14:paraId="35A2018E" w14:textId="77777777" w:rsidR="00944B34" w:rsidRPr="00BC2516" w:rsidRDefault="00944B34" w:rsidP="00944B34">
      <w:pPr>
        <w:pStyle w:val="Header"/>
        <w:tabs>
          <w:tab w:val="left" w:pos="0"/>
        </w:tabs>
        <w:rPr>
          <w:rFonts w:ascii="Arial" w:hAnsi="Arial" w:cs="Arial"/>
          <w:highlight w:val="yellow"/>
        </w:rPr>
      </w:pPr>
      <w:r w:rsidRPr="00BC2516">
        <w:rPr>
          <w:rFonts w:ascii="Arial" w:hAnsi="Arial" w:cs="Arial"/>
          <w:highlight w:val="yellow"/>
        </w:rPr>
        <w:t>While the precise nature of placement will vary considerably, students will normally gain experience in some of the following areas:</w:t>
      </w:r>
    </w:p>
    <w:p w14:paraId="23227A4E" w14:textId="77777777" w:rsidR="00944B34" w:rsidRPr="00BC2516" w:rsidRDefault="00944B34" w:rsidP="00944B34">
      <w:pPr>
        <w:pStyle w:val="Header"/>
        <w:tabs>
          <w:tab w:val="left" w:pos="0"/>
        </w:tabs>
        <w:rPr>
          <w:rFonts w:ascii="Arial" w:hAnsi="Arial" w:cs="Arial"/>
          <w:color w:val="5B9BD5"/>
          <w:highlight w:val="yellow"/>
        </w:rPr>
      </w:pPr>
    </w:p>
    <w:p w14:paraId="7CBAD461" w14:textId="77777777" w:rsidR="00944B34" w:rsidRPr="00BC2516" w:rsidRDefault="00944B34" w:rsidP="00944B34">
      <w:pPr>
        <w:pStyle w:val="Header"/>
        <w:tabs>
          <w:tab w:val="left" w:pos="0"/>
        </w:tabs>
        <w:jc w:val="both"/>
        <w:rPr>
          <w:rFonts w:ascii="Arial" w:hAnsi="Arial" w:cs="Arial"/>
          <w:color w:val="0070C0"/>
          <w:highlight w:val="yellow"/>
        </w:rPr>
      </w:pPr>
      <w:r w:rsidRPr="00BC2516">
        <w:rPr>
          <w:rFonts w:ascii="Arial" w:hAnsi="Arial" w:cs="Arial"/>
          <w:color w:val="0070C0"/>
          <w:highlight w:val="yellow"/>
        </w:rPr>
        <w:t>[Ensure that the content relates to the aims and intended learning outcomes of the module.]</w:t>
      </w:r>
    </w:p>
    <w:p w14:paraId="26728979" w14:textId="77777777" w:rsidR="00944B34" w:rsidRPr="00BC2516" w:rsidRDefault="00944B34" w:rsidP="00944B34">
      <w:pPr>
        <w:pStyle w:val="Header"/>
        <w:tabs>
          <w:tab w:val="left" w:pos="0"/>
        </w:tabs>
        <w:jc w:val="both"/>
        <w:rPr>
          <w:rFonts w:ascii="Arial" w:hAnsi="Arial" w:cs="Arial"/>
          <w:color w:val="0070C0"/>
          <w:highlight w:val="yellow"/>
        </w:rPr>
      </w:pPr>
    </w:p>
    <w:p w14:paraId="1310A0BB" w14:textId="77777777" w:rsidR="00944B34" w:rsidRPr="004B3698" w:rsidRDefault="00944B34" w:rsidP="00944B34">
      <w:pPr>
        <w:pStyle w:val="Header"/>
        <w:tabs>
          <w:tab w:val="left" w:pos="0"/>
        </w:tabs>
        <w:jc w:val="both"/>
        <w:rPr>
          <w:rFonts w:ascii="Arial" w:hAnsi="Arial" w:cs="Arial"/>
          <w:color w:val="0070C0"/>
        </w:rPr>
      </w:pPr>
      <w:r w:rsidRPr="00BC2516">
        <w:rPr>
          <w:rFonts w:ascii="Arial" w:hAnsi="Arial" w:cs="Arial"/>
          <w:color w:val="0070C0"/>
          <w:highlight w:val="yellow"/>
        </w:rPr>
        <w:t xml:space="preserve">[Explicit reference </w:t>
      </w:r>
      <w:r w:rsidRPr="00BC2516">
        <w:rPr>
          <w:rFonts w:ascii="Arial" w:hAnsi="Arial" w:cs="Arial"/>
          <w:b/>
          <w:color w:val="0070C0"/>
          <w:highlight w:val="yellow"/>
        </w:rPr>
        <w:t>must</w:t>
      </w:r>
      <w:r w:rsidRPr="00BC2516">
        <w:rPr>
          <w:rFonts w:ascii="Arial" w:hAnsi="Arial" w:cs="Arial"/>
          <w:color w:val="0070C0"/>
          <w:highlight w:val="yellow"/>
        </w:rPr>
        <w:t xml:space="preserve"> be made to the Health &amp; Safety requirements pertinent to the associated programme of study.]</w:t>
      </w:r>
      <w:r>
        <w:rPr>
          <w:rFonts w:ascii="Arial" w:hAnsi="Arial" w:cs="Arial"/>
          <w:color w:val="0070C0"/>
        </w:rPr>
        <w:t xml:space="preserve">  </w:t>
      </w:r>
    </w:p>
    <w:p w14:paraId="7FF2DB21" w14:textId="77777777" w:rsidR="00944B34" w:rsidRDefault="00944B34" w:rsidP="00944B34"/>
    <w:p w14:paraId="22CD7FD8" w14:textId="77777777" w:rsidR="00944B34" w:rsidRDefault="00944B34" w:rsidP="00944B34"/>
    <w:p w14:paraId="40AE48E0" w14:textId="77777777" w:rsidR="00944B34" w:rsidRPr="00947F27" w:rsidRDefault="00944B34" w:rsidP="00944B34">
      <w:pPr>
        <w:rPr>
          <w:rFonts w:ascii="Arial" w:hAnsi="Arial" w:cs="Arial"/>
          <w:b/>
        </w:rPr>
      </w:pPr>
      <w:r w:rsidRPr="00947F27">
        <w:rPr>
          <w:rFonts w:ascii="Arial" w:hAnsi="Arial" w:cs="Arial"/>
          <w:b/>
        </w:rPr>
        <w:t>LEARNING AND TEACHING METHODS</w:t>
      </w:r>
    </w:p>
    <w:p w14:paraId="792E972F" w14:textId="77777777" w:rsidR="00944B34" w:rsidRPr="00DB1F58" w:rsidRDefault="00944B34" w:rsidP="00944B34">
      <w:pPr>
        <w:pStyle w:val="Header"/>
        <w:jc w:val="both"/>
        <w:rPr>
          <w:rFonts w:ascii="Arial" w:hAnsi="Arial" w:cs="Arial"/>
        </w:rPr>
      </w:pPr>
      <w:r>
        <w:rPr>
          <w:rFonts w:ascii="Arial" w:hAnsi="Arial" w:cs="Arial"/>
        </w:rPr>
        <w:t xml:space="preserve">During placement each student will be supervised by an Employer Supervisor from the organisation and supported by an Academic Supervisor from their </w:t>
      </w:r>
      <w:r w:rsidRPr="00C45F78">
        <w:rPr>
          <w:rFonts w:ascii="Arial" w:hAnsi="Arial" w:cs="Arial"/>
        </w:rPr>
        <w:t xml:space="preserve">School.    </w:t>
      </w:r>
      <w:r w:rsidRPr="00D27626">
        <w:rPr>
          <w:rFonts w:ascii="Arial" w:hAnsi="Arial" w:cs="Arial"/>
          <w:highlight w:val="yellow"/>
        </w:rPr>
        <w:t>The supervision of students on placement is a shared responsibility between the Placement Coordinator, Academic Supervisor and Employer Supervisor.</w:t>
      </w:r>
      <w:r w:rsidRPr="00C45F78">
        <w:rPr>
          <w:rFonts w:ascii="Arial" w:hAnsi="Arial" w:cs="Arial"/>
        </w:rPr>
        <w:t xml:space="preserve"> Initially </w:t>
      </w:r>
      <w:r w:rsidRPr="00C45F78">
        <w:rPr>
          <w:rFonts w:ascii="Arial" w:hAnsi="Arial" w:cs="Arial"/>
        </w:rPr>
        <w:lastRenderedPageBreak/>
        <w:t>students will have close supervision and guidance but are progressively given</w:t>
      </w:r>
      <w:r>
        <w:rPr>
          <w:rFonts w:ascii="Arial" w:hAnsi="Arial" w:cs="Arial"/>
        </w:rPr>
        <w:t xml:space="preserve"> more personal responsibility as the placement proceeds.</w:t>
      </w:r>
    </w:p>
    <w:p w14:paraId="0B6ACFCD" w14:textId="77777777" w:rsidR="00944B34" w:rsidRDefault="00944B34" w:rsidP="00944B34">
      <w:pPr>
        <w:pStyle w:val="Header"/>
        <w:jc w:val="both"/>
        <w:rPr>
          <w:rFonts w:ascii="Arial" w:hAnsi="Arial" w:cs="Arial"/>
        </w:rPr>
      </w:pPr>
    </w:p>
    <w:p w14:paraId="1BB2AA57" w14:textId="77777777" w:rsidR="00944B34" w:rsidRPr="00E049DC" w:rsidRDefault="00944B34" w:rsidP="00944B34">
      <w:pPr>
        <w:jc w:val="both"/>
        <w:rPr>
          <w:rFonts w:ascii="Arial" w:hAnsi="Arial" w:cs="Arial"/>
        </w:rPr>
      </w:pPr>
      <w:r w:rsidRPr="00B67C95">
        <w:rPr>
          <w:rFonts w:ascii="Arial" w:hAnsi="Arial" w:cs="Arial"/>
        </w:rPr>
        <w:t xml:space="preserve">Students will be expected to engage with their placement organisation’s policies and </w:t>
      </w:r>
      <w:r w:rsidRPr="00E049DC">
        <w:rPr>
          <w:rFonts w:ascii="Arial" w:hAnsi="Arial" w:cs="Arial"/>
        </w:rPr>
        <w:t xml:space="preserve">strategic documents to familiarise themselves to their professional setting. Students are expected to be proactive in identifying their learning needs and should plan to meet these in line with the learning outcomes of this module and any organisational identified needs. </w:t>
      </w:r>
    </w:p>
    <w:p w14:paraId="303D8E4B" w14:textId="77777777" w:rsidR="00944B34" w:rsidRPr="00E049DC" w:rsidRDefault="00944B34" w:rsidP="00944B34">
      <w:pPr>
        <w:pStyle w:val="Footer"/>
        <w:jc w:val="both"/>
        <w:rPr>
          <w:rFonts w:ascii="Arial" w:hAnsi="Arial" w:cs="Arial"/>
        </w:rPr>
      </w:pPr>
    </w:p>
    <w:p w14:paraId="4488A00C" w14:textId="77777777" w:rsidR="00944B34" w:rsidRPr="00E049DC" w:rsidRDefault="00944B34" w:rsidP="00944B34">
      <w:pPr>
        <w:pStyle w:val="Footer"/>
        <w:jc w:val="both"/>
        <w:rPr>
          <w:rFonts w:ascii="Arial" w:hAnsi="Arial" w:cs="Arial"/>
        </w:rPr>
      </w:pPr>
      <w:r w:rsidRPr="00E049DC">
        <w:rPr>
          <w:rFonts w:ascii="Arial" w:hAnsi="Arial" w:cs="Arial"/>
        </w:rPr>
        <w:t xml:space="preserve">Students will be directed to read from the required and recommended reading lists and identify their own sources of additional reading. </w:t>
      </w:r>
    </w:p>
    <w:p w14:paraId="4870CD2B" w14:textId="77777777" w:rsidR="00944B34" w:rsidRDefault="00944B34" w:rsidP="00944B34">
      <w:pPr>
        <w:jc w:val="both"/>
        <w:rPr>
          <w:rFonts w:ascii="Arial" w:hAnsi="Arial" w:cs="Arial"/>
        </w:rPr>
      </w:pPr>
    </w:p>
    <w:p w14:paraId="2A7BB82C" w14:textId="4F838A35" w:rsidR="00944B34" w:rsidRPr="00DB1F58" w:rsidRDefault="00944B34" w:rsidP="00944B34">
      <w:pPr>
        <w:jc w:val="both"/>
        <w:rPr>
          <w:rFonts w:ascii="Arial" w:hAnsi="Arial" w:cs="Arial"/>
        </w:rPr>
      </w:pPr>
      <w:r w:rsidRPr="00400172">
        <w:rPr>
          <w:rFonts w:ascii="Arial" w:hAnsi="Arial" w:cs="Arial"/>
        </w:rPr>
        <w:t>An Academic Supervisor will normally make structured contact on a minimum of two occasions across the placement, once in Semester 1 and again in Semester 2, either face to face or using telephone/</w:t>
      </w:r>
      <w:r w:rsidR="00B73ED4">
        <w:rPr>
          <w:rFonts w:ascii="Arial" w:hAnsi="Arial" w:cs="Arial"/>
        </w:rPr>
        <w:t>Teams</w:t>
      </w:r>
      <w:r w:rsidRPr="00400172">
        <w:rPr>
          <w:rFonts w:ascii="Arial" w:hAnsi="Arial" w:cs="Arial"/>
        </w:rPr>
        <w:t>/remote meeting technology.</w:t>
      </w:r>
    </w:p>
    <w:p w14:paraId="675549BF" w14:textId="77777777" w:rsidR="00944B34" w:rsidRPr="00DB1F58" w:rsidRDefault="00944B34" w:rsidP="00944B34">
      <w:pPr>
        <w:jc w:val="both"/>
        <w:rPr>
          <w:rFonts w:ascii="Arial" w:hAnsi="Arial" w:cs="Arial"/>
        </w:rPr>
      </w:pPr>
    </w:p>
    <w:p w14:paraId="4DFB1574" w14:textId="77777777" w:rsidR="00944B34" w:rsidRPr="00DB1F58" w:rsidRDefault="00944B34" w:rsidP="00944B34">
      <w:pPr>
        <w:jc w:val="both"/>
        <w:rPr>
          <w:rFonts w:ascii="Arial" w:hAnsi="Arial" w:cs="Arial"/>
        </w:rPr>
      </w:pPr>
      <w:r w:rsidRPr="00DB1F58">
        <w:rPr>
          <w:rFonts w:ascii="Arial" w:hAnsi="Arial" w:cs="Arial"/>
        </w:rPr>
        <w:t>The module is offered by blended learning.</w:t>
      </w:r>
    </w:p>
    <w:p w14:paraId="3472E0A7" w14:textId="77777777" w:rsidR="00944B34" w:rsidRDefault="00944B34" w:rsidP="0094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2"/>
      </w:tblGrid>
      <w:tr w:rsidR="00944B34" w:rsidRPr="00DB1F58" w14:paraId="572256B8" w14:textId="77777777" w:rsidTr="00073869">
        <w:tc>
          <w:tcPr>
            <w:tcW w:w="9242" w:type="dxa"/>
            <w:tcBorders>
              <w:top w:val="nil"/>
              <w:left w:val="nil"/>
              <w:bottom w:val="nil"/>
              <w:right w:val="nil"/>
            </w:tcBorders>
            <w:shd w:val="clear" w:color="auto" w:fill="auto"/>
          </w:tcPr>
          <w:p w14:paraId="36213485" w14:textId="77777777" w:rsidR="00944B34" w:rsidRPr="00B67C95" w:rsidRDefault="00944B34" w:rsidP="00073869">
            <w:pPr>
              <w:jc w:val="both"/>
              <w:rPr>
                <w:rFonts w:ascii="Arial" w:hAnsi="Arial" w:cs="Arial"/>
              </w:rPr>
            </w:pPr>
          </w:p>
          <w:p w14:paraId="32E8A197" w14:textId="77777777" w:rsidR="00944B34" w:rsidRPr="00B67C95" w:rsidRDefault="00944B34" w:rsidP="00073869">
            <w:pPr>
              <w:pStyle w:val="Heading1"/>
              <w:spacing w:after="120"/>
              <w:rPr>
                <w:rFonts w:cs="Arial"/>
                <w:sz w:val="24"/>
                <w:szCs w:val="24"/>
              </w:rPr>
            </w:pPr>
            <w:r w:rsidRPr="00B67C95">
              <w:rPr>
                <w:rFonts w:cs="Arial"/>
                <w:sz w:val="24"/>
                <w:szCs w:val="24"/>
              </w:rPr>
              <w:t>ASSESSMENT AND FEEDBACK</w:t>
            </w:r>
          </w:p>
          <w:p w14:paraId="218BFE71" w14:textId="77777777" w:rsidR="00944B34" w:rsidRPr="00DD1F72" w:rsidRDefault="00944B34" w:rsidP="00073869">
            <w:pPr>
              <w:jc w:val="both"/>
              <w:rPr>
                <w:rFonts w:ascii="Arial" w:hAnsi="Arial" w:cs="Arial"/>
                <w:color w:val="0070C0"/>
                <w:highlight w:val="yellow"/>
              </w:rPr>
            </w:pPr>
            <w:r w:rsidRPr="00DD1F72">
              <w:rPr>
                <w:rFonts w:ascii="Arial" w:hAnsi="Arial" w:cs="Arial"/>
                <w:color w:val="0070C0"/>
                <w:highlight w:val="yellow"/>
              </w:rPr>
              <w:t xml:space="preserve">Students will be assessed by </w:t>
            </w:r>
            <w:r w:rsidRPr="00DD1F72">
              <w:rPr>
                <w:rFonts w:ascii="Arial" w:hAnsi="Arial" w:cs="Arial"/>
                <w:color w:val="0070C0"/>
                <w:highlight w:val="yellow"/>
                <w:u w:val="single"/>
              </w:rPr>
              <w:t>one</w:t>
            </w:r>
            <w:r w:rsidRPr="00DD1F72">
              <w:rPr>
                <w:rFonts w:ascii="Arial" w:hAnsi="Arial" w:cs="Arial"/>
                <w:color w:val="0070C0"/>
                <w:highlight w:val="yellow"/>
              </w:rPr>
              <w:t xml:space="preserve"> of two models.</w:t>
            </w:r>
          </w:p>
          <w:p w14:paraId="12ACEDB3" w14:textId="77777777" w:rsidR="00944B34" w:rsidRPr="00DD1F72" w:rsidRDefault="00944B34" w:rsidP="00073869">
            <w:pPr>
              <w:jc w:val="both"/>
              <w:rPr>
                <w:rFonts w:ascii="Arial" w:hAnsi="Arial" w:cs="Arial"/>
                <w:highlight w:val="yellow"/>
              </w:rPr>
            </w:pPr>
          </w:p>
          <w:p w14:paraId="0F27ABCB" w14:textId="77777777" w:rsidR="00944B34" w:rsidRPr="00DD1F72" w:rsidRDefault="00944B34" w:rsidP="00073869">
            <w:pPr>
              <w:jc w:val="both"/>
              <w:rPr>
                <w:rFonts w:ascii="Arial" w:hAnsi="Arial" w:cs="Arial"/>
                <w:b/>
                <w:highlight w:val="yellow"/>
                <w:u w:val="single"/>
              </w:rPr>
            </w:pPr>
            <w:r w:rsidRPr="00DD1F72">
              <w:rPr>
                <w:rFonts w:ascii="Arial" w:hAnsi="Arial" w:cs="Arial"/>
                <w:b/>
                <w:highlight w:val="yellow"/>
                <w:u w:val="single"/>
              </w:rPr>
              <w:t>Model 1</w:t>
            </w:r>
          </w:p>
          <w:p w14:paraId="7FF65452" w14:textId="77777777" w:rsidR="00944B34" w:rsidRPr="00DD1F72" w:rsidRDefault="00944B34" w:rsidP="00073869">
            <w:pPr>
              <w:jc w:val="both"/>
              <w:rPr>
                <w:rFonts w:ascii="Arial" w:hAnsi="Arial" w:cs="Arial"/>
                <w:color w:val="0070C0"/>
                <w:highlight w:val="yellow"/>
              </w:rPr>
            </w:pPr>
            <w:r w:rsidRPr="00DD1F72">
              <w:rPr>
                <w:rFonts w:ascii="Arial" w:hAnsi="Arial" w:cs="Arial"/>
                <w:color w:val="0070C0"/>
                <w:highlight w:val="yellow"/>
              </w:rPr>
              <w:t>[</w:t>
            </w:r>
            <w:r w:rsidRPr="00DD1F72">
              <w:rPr>
                <w:rFonts w:ascii="Arial" w:hAnsi="Arial" w:cs="Arial"/>
                <w:color w:val="0070C0"/>
                <w:highlight w:val="yellow"/>
                <w:u w:val="single"/>
              </w:rPr>
              <w:t>The precise nature of the work is specified by individual course teams</w:t>
            </w:r>
            <w:r w:rsidRPr="00DD1F72">
              <w:rPr>
                <w:rFonts w:ascii="Arial" w:hAnsi="Arial" w:cs="Arial"/>
                <w:color w:val="0070C0"/>
                <w:highlight w:val="yellow"/>
              </w:rPr>
              <w:t>.]</w:t>
            </w:r>
          </w:p>
          <w:p w14:paraId="280DDC3B" w14:textId="77777777" w:rsidR="00944B34" w:rsidRPr="00DD1F72" w:rsidRDefault="00944B34" w:rsidP="00073869">
            <w:pPr>
              <w:jc w:val="both"/>
              <w:rPr>
                <w:rFonts w:ascii="Arial" w:hAnsi="Arial" w:cs="Arial"/>
                <w:color w:val="0070C0"/>
                <w:highlight w:val="yellow"/>
              </w:rPr>
            </w:pPr>
          </w:p>
          <w:p w14:paraId="36C68273" w14:textId="77777777" w:rsidR="00944B34" w:rsidRPr="00DD1F72" w:rsidRDefault="00944B34" w:rsidP="00073869">
            <w:pPr>
              <w:jc w:val="both"/>
              <w:rPr>
                <w:rFonts w:ascii="Arial" w:hAnsi="Arial" w:cs="Arial"/>
                <w:color w:val="0070C0"/>
                <w:highlight w:val="yellow"/>
              </w:rPr>
            </w:pPr>
            <w:r w:rsidRPr="00DD1F72">
              <w:rPr>
                <w:rFonts w:ascii="Arial" w:hAnsi="Arial" w:cs="Arial"/>
                <w:color w:val="0070C0"/>
                <w:highlight w:val="yellow"/>
              </w:rPr>
              <w:t xml:space="preserve">[Students are required to produce a </w:t>
            </w:r>
            <w:r w:rsidRPr="00DD1F72">
              <w:rPr>
                <w:rFonts w:ascii="Arial" w:hAnsi="Arial" w:cs="Arial"/>
                <w:color w:val="0070C0"/>
                <w:highlight w:val="yellow"/>
                <w:u w:val="single"/>
              </w:rPr>
              <w:t>maximum of two pieces</w:t>
            </w:r>
            <w:r w:rsidRPr="00DD1F72">
              <w:rPr>
                <w:rFonts w:ascii="Arial" w:hAnsi="Arial" w:cs="Arial"/>
                <w:color w:val="0070C0"/>
                <w:highlight w:val="yellow"/>
              </w:rPr>
              <w:t xml:space="preserve"> of academic work that demonstrate their achievement of the module learning outcomes in a subject appropriate way. Student Projects may take the form of written reports, presentations, </w:t>
            </w:r>
            <w:proofErr w:type="gramStart"/>
            <w:r w:rsidRPr="00DD1F72">
              <w:rPr>
                <w:rFonts w:ascii="Arial" w:hAnsi="Arial" w:cs="Arial"/>
                <w:color w:val="0070C0"/>
                <w:highlight w:val="yellow"/>
              </w:rPr>
              <w:t>design</w:t>
            </w:r>
            <w:proofErr w:type="gramEnd"/>
            <w:r w:rsidRPr="00DD1F72">
              <w:rPr>
                <w:rFonts w:ascii="Arial" w:hAnsi="Arial" w:cs="Arial"/>
                <w:color w:val="0070C0"/>
                <w:highlight w:val="yellow"/>
              </w:rPr>
              <w:t xml:space="preserve"> and digital artefacts - other alternatives may be specified.]</w:t>
            </w:r>
          </w:p>
          <w:p w14:paraId="78874666" w14:textId="77777777" w:rsidR="00944B34" w:rsidRPr="00DD1F72" w:rsidRDefault="00944B34" w:rsidP="00073869">
            <w:pPr>
              <w:jc w:val="both"/>
              <w:rPr>
                <w:rFonts w:ascii="Arial" w:hAnsi="Arial" w:cs="Arial"/>
                <w:b/>
                <w:highlight w:val="yellow"/>
                <w:lang w:eastAsia="en-GB"/>
              </w:rPr>
            </w:pPr>
          </w:p>
          <w:p w14:paraId="78A4A1F9" w14:textId="77777777" w:rsidR="00944B34" w:rsidRPr="00DD1F72" w:rsidRDefault="00944B34" w:rsidP="00073869">
            <w:pPr>
              <w:jc w:val="both"/>
              <w:rPr>
                <w:rFonts w:ascii="Arial" w:hAnsi="Arial" w:cs="Arial"/>
                <w:b/>
                <w:highlight w:val="yellow"/>
                <w:lang w:eastAsia="en-GB"/>
              </w:rPr>
            </w:pPr>
          </w:p>
          <w:p w14:paraId="5EE6D573" w14:textId="77777777" w:rsidR="00944B34" w:rsidRPr="00DD1F72" w:rsidRDefault="00944B34" w:rsidP="00073869">
            <w:pPr>
              <w:jc w:val="both"/>
              <w:rPr>
                <w:rFonts w:ascii="Arial" w:hAnsi="Arial" w:cs="Arial"/>
                <w:b/>
                <w:highlight w:val="yellow"/>
                <w:lang w:eastAsia="en-GB"/>
              </w:rPr>
            </w:pPr>
            <w:bookmarkStart w:id="1" w:name="_Hlk512789750"/>
            <w:r w:rsidRPr="00DD1F72">
              <w:rPr>
                <w:rFonts w:ascii="Arial" w:hAnsi="Arial" w:cs="Arial"/>
                <w:b/>
                <w:highlight w:val="yellow"/>
                <w:lang w:eastAsia="en-GB"/>
              </w:rPr>
              <w:t>Student Project (50%)</w:t>
            </w:r>
          </w:p>
          <w:p w14:paraId="589790B1" w14:textId="77777777" w:rsidR="00944B34" w:rsidRPr="00DD1F72" w:rsidRDefault="00944B34" w:rsidP="00073869">
            <w:pPr>
              <w:spacing w:after="120"/>
              <w:jc w:val="both"/>
              <w:rPr>
                <w:rFonts w:ascii="Arial" w:hAnsi="Arial" w:cs="Arial"/>
                <w:color w:val="0070C0"/>
                <w:highlight w:val="yellow"/>
              </w:rPr>
            </w:pPr>
            <w:r w:rsidRPr="00DD1F72">
              <w:rPr>
                <w:rFonts w:ascii="Arial" w:hAnsi="Arial" w:cs="Arial"/>
                <w:color w:val="0070C0"/>
                <w:highlight w:val="yellow"/>
              </w:rPr>
              <w:t>[This should comprise]</w:t>
            </w:r>
          </w:p>
          <w:p w14:paraId="4996B011"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 xml:space="preserve">Student Project - short description </w:t>
            </w:r>
            <w:proofErr w:type="gramStart"/>
            <w:r w:rsidRPr="00DD1F72">
              <w:rPr>
                <w:rFonts w:ascii="Arial" w:hAnsi="Arial" w:cs="Arial"/>
                <w:highlight w:val="yellow"/>
              </w:rPr>
              <w:t>required</w:t>
            </w:r>
            <w:proofErr w:type="gramEnd"/>
            <w:r w:rsidRPr="00DD1F72">
              <w:rPr>
                <w:rFonts w:ascii="Arial" w:hAnsi="Arial" w:cs="Arial"/>
                <w:highlight w:val="yellow"/>
              </w:rPr>
              <w:t xml:space="preserve"> </w:t>
            </w:r>
          </w:p>
          <w:p w14:paraId="34ED46E1"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Method of feedback</w:t>
            </w:r>
          </w:p>
          <w:bookmarkEnd w:id="1"/>
          <w:p w14:paraId="0DC50341" w14:textId="77777777" w:rsidR="00944B34" w:rsidRPr="00DD1F72" w:rsidRDefault="00944B34" w:rsidP="00073869">
            <w:pPr>
              <w:jc w:val="both"/>
              <w:rPr>
                <w:rFonts w:ascii="Arial" w:hAnsi="Arial" w:cs="Arial"/>
                <w:highlight w:val="yellow"/>
                <w:lang w:eastAsia="en-GB"/>
              </w:rPr>
            </w:pPr>
          </w:p>
          <w:p w14:paraId="5A1A7C19" w14:textId="77777777" w:rsidR="00944B34" w:rsidRPr="00DD1F72" w:rsidRDefault="00944B34" w:rsidP="00073869">
            <w:pPr>
              <w:jc w:val="both"/>
              <w:rPr>
                <w:rFonts w:ascii="Arial" w:hAnsi="Arial" w:cs="Arial"/>
                <w:b/>
                <w:highlight w:val="yellow"/>
                <w:lang w:eastAsia="en-GB"/>
              </w:rPr>
            </w:pPr>
            <w:r w:rsidRPr="00DD1F72">
              <w:rPr>
                <w:rFonts w:ascii="Arial" w:hAnsi="Arial" w:cs="Arial"/>
                <w:b/>
                <w:highlight w:val="yellow"/>
                <w:lang w:eastAsia="en-GB"/>
              </w:rPr>
              <w:t>Employer Assessment (20%)</w:t>
            </w:r>
          </w:p>
          <w:p w14:paraId="4517C0B8" w14:textId="77777777" w:rsidR="00944B34" w:rsidRPr="00DD1F72" w:rsidRDefault="00944B34" w:rsidP="00073869">
            <w:pPr>
              <w:spacing w:after="120"/>
              <w:jc w:val="both"/>
              <w:rPr>
                <w:rFonts w:ascii="Arial" w:hAnsi="Arial" w:cs="Arial"/>
                <w:color w:val="0070C0"/>
                <w:highlight w:val="yellow"/>
              </w:rPr>
            </w:pPr>
            <w:r w:rsidRPr="00DD1F72">
              <w:rPr>
                <w:rFonts w:ascii="Arial" w:hAnsi="Arial" w:cs="Arial"/>
                <w:color w:val="0070C0"/>
                <w:highlight w:val="yellow"/>
              </w:rPr>
              <w:t>[This should comprise]</w:t>
            </w:r>
          </w:p>
          <w:p w14:paraId="3B49336D"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 xml:space="preserve">Employer Assessment – short description </w:t>
            </w:r>
            <w:proofErr w:type="gramStart"/>
            <w:r w:rsidRPr="00DD1F72">
              <w:rPr>
                <w:rFonts w:ascii="Arial" w:hAnsi="Arial" w:cs="Arial"/>
                <w:highlight w:val="yellow"/>
              </w:rPr>
              <w:t>required</w:t>
            </w:r>
            <w:proofErr w:type="gramEnd"/>
          </w:p>
          <w:p w14:paraId="0246BB9C"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Method of feedback</w:t>
            </w:r>
          </w:p>
          <w:p w14:paraId="6E980F6F" w14:textId="77777777" w:rsidR="00944B34" w:rsidRPr="00DD1F72" w:rsidRDefault="00944B34" w:rsidP="00073869">
            <w:pPr>
              <w:spacing w:after="60"/>
              <w:jc w:val="both"/>
              <w:rPr>
                <w:rFonts w:ascii="Arial" w:hAnsi="Arial" w:cs="Arial"/>
                <w:color w:val="5B9BD5"/>
                <w:highlight w:val="yellow"/>
              </w:rPr>
            </w:pPr>
          </w:p>
          <w:p w14:paraId="5A950545" w14:textId="77777777" w:rsidR="00944B34" w:rsidRPr="00DD1F72" w:rsidRDefault="00944B34" w:rsidP="00073869">
            <w:pPr>
              <w:jc w:val="both"/>
              <w:rPr>
                <w:rFonts w:ascii="Arial" w:hAnsi="Arial" w:cs="Arial"/>
                <w:b/>
                <w:highlight w:val="yellow"/>
                <w:lang w:eastAsia="en-GB"/>
              </w:rPr>
            </w:pPr>
            <w:r w:rsidRPr="00DD1F72">
              <w:rPr>
                <w:rFonts w:ascii="Arial" w:hAnsi="Arial" w:cs="Arial"/>
                <w:b/>
                <w:highlight w:val="yellow"/>
                <w:lang w:eastAsia="en-GB"/>
              </w:rPr>
              <w:t>Academic Supervisor Assessment (30%)</w:t>
            </w:r>
          </w:p>
          <w:p w14:paraId="21F800DC" w14:textId="77777777" w:rsidR="00944B34" w:rsidRPr="00DD1F72" w:rsidRDefault="00944B34" w:rsidP="00073869">
            <w:pPr>
              <w:spacing w:after="120"/>
              <w:jc w:val="both"/>
              <w:rPr>
                <w:rFonts w:ascii="Arial" w:hAnsi="Arial" w:cs="Arial"/>
                <w:color w:val="0070C0"/>
                <w:highlight w:val="yellow"/>
              </w:rPr>
            </w:pPr>
            <w:r w:rsidRPr="00DD1F72">
              <w:rPr>
                <w:rFonts w:ascii="Arial" w:hAnsi="Arial" w:cs="Arial"/>
                <w:color w:val="0070C0"/>
                <w:highlight w:val="yellow"/>
              </w:rPr>
              <w:t>[This should comprise]</w:t>
            </w:r>
          </w:p>
          <w:p w14:paraId="4245B4C4"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 xml:space="preserve">Academic Supervisor Assessment – short description </w:t>
            </w:r>
            <w:proofErr w:type="gramStart"/>
            <w:r w:rsidRPr="00DD1F72">
              <w:rPr>
                <w:rFonts w:ascii="Arial" w:hAnsi="Arial" w:cs="Arial"/>
                <w:highlight w:val="yellow"/>
              </w:rPr>
              <w:t>required</w:t>
            </w:r>
            <w:proofErr w:type="gramEnd"/>
          </w:p>
          <w:p w14:paraId="07348991"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Method of feedback</w:t>
            </w:r>
          </w:p>
          <w:p w14:paraId="058E224C" w14:textId="77777777" w:rsidR="00944B34" w:rsidRPr="00DD1F72" w:rsidRDefault="00944B34" w:rsidP="00073869">
            <w:pPr>
              <w:jc w:val="both"/>
              <w:rPr>
                <w:rFonts w:ascii="Arial" w:hAnsi="Arial" w:cs="Arial"/>
                <w:highlight w:val="yellow"/>
                <w:lang w:eastAsia="en-GB"/>
              </w:rPr>
            </w:pPr>
          </w:p>
          <w:p w14:paraId="38C66DF0" w14:textId="77777777" w:rsidR="00944B34" w:rsidRPr="00DD1F72" w:rsidRDefault="00944B34" w:rsidP="00073869">
            <w:pPr>
              <w:jc w:val="both"/>
              <w:rPr>
                <w:rFonts w:ascii="Arial" w:hAnsi="Arial" w:cs="Arial"/>
                <w:highlight w:val="yellow"/>
                <w:lang w:eastAsia="en-GB"/>
              </w:rPr>
            </w:pPr>
            <w:r w:rsidRPr="00DD1F72">
              <w:rPr>
                <w:rFonts w:ascii="Arial" w:hAnsi="Arial" w:cs="Arial"/>
                <w:highlight w:val="yellow"/>
                <w:lang w:eastAsia="en-GB"/>
              </w:rPr>
              <w:t xml:space="preserve">To pass the module a student must achieve a mark of 40%. </w:t>
            </w:r>
          </w:p>
          <w:p w14:paraId="2F747019" w14:textId="77777777" w:rsidR="00944B34" w:rsidRPr="00DD1F72" w:rsidRDefault="00944B34" w:rsidP="00073869">
            <w:pPr>
              <w:jc w:val="both"/>
              <w:rPr>
                <w:rFonts w:ascii="Arial" w:hAnsi="Arial" w:cs="Arial"/>
                <w:highlight w:val="yellow"/>
                <w:lang w:eastAsia="en-GB"/>
              </w:rPr>
            </w:pPr>
          </w:p>
          <w:p w14:paraId="20FD35BE" w14:textId="77777777" w:rsidR="00944B34" w:rsidRPr="00DD1F72" w:rsidRDefault="00944B34" w:rsidP="00073869">
            <w:pPr>
              <w:jc w:val="both"/>
              <w:rPr>
                <w:rFonts w:ascii="Arial" w:hAnsi="Arial" w:cs="Arial"/>
                <w:highlight w:val="yellow"/>
                <w:lang w:eastAsia="en-GB"/>
              </w:rPr>
            </w:pPr>
          </w:p>
          <w:p w14:paraId="2D037884" w14:textId="77777777" w:rsidR="00944B34" w:rsidRPr="00DD1F72" w:rsidRDefault="00944B34" w:rsidP="00073869">
            <w:pPr>
              <w:jc w:val="both"/>
              <w:rPr>
                <w:rFonts w:ascii="Arial" w:hAnsi="Arial" w:cs="Arial"/>
                <w:highlight w:val="yellow"/>
                <w:lang w:eastAsia="en-GB"/>
              </w:rPr>
            </w:pPr>
          </w:p>
          <w:p w14:paraId="79332628" w14:textId="77777777" w:rsidR="00944B34" w:rsidRPr="00DD1F72" w:rsidRDefault="00944B34" w:rsidP="00073869">
            <w:pPr>
              <w:jc w:val="both"/>
              <w:rPr>
                <w:rFonts w:ascii="Arial" w:hAnsi="Arial" w:cs="Arial"/>
                <w:highlight w:val="yellow"/>
                <w:lang w:eastAsia="en-GB"/>
              </w:rPr>
            </w:pPr>
          </w:p>
          <w:p w14:paraId="3A4BD44D" w14:textId="77777777" w:rsidR="00944B34" w:rsidRPr="00DD1F72" w:rsidRDefault="00944B34" w:rsidP="00073869">
            <w:pPr>
              <w:jc w:val="both"/>
              <w:rPr>
                <w:rFonts w:ascii="Arial" w:hAnsi="Arial" w:cs="Arial"/>
                <w:highlight w:val="yellow"/>
                <w:lang w:eastAsia="en-GB"/>
              </w:rPr>
            </w:pPr>
          </w:p>
          <w:p w14:paraId="0A1C6CE9" w14:textId="77777777" w:rsidR="00944B34" w:rsidRPr="00DD1F72" w:rsidRDefault="00944B34" w:rsidP="00073869">
            <w:pPr>
              <w:jc w:val="both"/>
              <w:rPr>
                <w:rFonts w:ascii="Arial" w:hAnsi="Arial" w:cs="Arial"/>
                <w:highlight w:val="yellow"/>
                <w:u w:val="single"/>
                <w:lang w:eastAsia="en-GB"/>
              </w:rPr>
            </w:pPr>
            <w:r w:rsidRPr="00DD1F72">
              <w:rPr>
                <w:rFonts w:ascii="Arial" w:hAnsi="Arial" w:cs="Arial"/>
                <w:b/>
                <w:highlight w:val="yellow"/>
                <w:u w:val="single"/>
                <w:lang w:eastAsia="en-GB"/>
              </w:rPr>
              <w:t>Model 2</w:t>
            </w:r>
            <w:r w:rsidRPr="00DD1F72">
              <w:rPr>
                <w:rFonts w:ascii="Arial" w:hAnsi="Arial" w:cs="Arial"/>
                <w:highlight w:val="yellow"/>
                <w:u w:val="single"/>
                <w:lang w:eastAsia="en-GB"/>
              </w:rPr>
              <w:t xml:space="preserve"> </w:t>
            </w:r>
          </w:p>
          <w:p w14:paraId="7F8ADF70" w14:textId="77777777" w:rsidR="00944B34" w:rsidRPr="00DD1F72" w:rsidRDefault="00944B34" w:rsidP="00073869">
            <w:pPr>
              <w:jc w:val="both"/>
              <w:rPr>
                <w:rFonts w:ascii="Arial" w:hAnsi="Arial" w:cs="Arial"/>
                <w:color w:val="0070C0"/>
                <w:highlight w:val="yellow"/>
              </w:rPr>
            </w:pPr>
            <w:r w:rsidRPr="00DD1F72">
              <w:rPr>
                <w:rFonts w:ascii="Arial" w:hAnsi="Arial" w:cs="Arial"/>
                <w:color w:val="0070C0"/>
                <w:highlight w:val="yellow"/>
              </w:rPr>
              <w:t>[</w:t>
            </w:r>
            <w:r w:rsidRPr="00DD1F72">
              <w:rPr>
                <w:rFonts w:ascii="Arial" w:hAnsi="Arial" w:cs="Arial"/>
                <w:color w:val="0070C0"/>
                <w:highlight w:val="yellow"/>
                <w:u w:val="single"/>
              </w:rPr>
              <w:t xml:space="preserve">Subject to the requirements below for both Academic and Competency Assessment, individual course teams may differ </w:t>
            </w:r>
            <w:proofErr w:type="gramStart"/>
            <w:r w:rsidRPr="00DD1F72">
              <w:rPr>
                <w:rFonts w:ascii="Arial" w:hAnsi="Arial" w:cs="Arial"/>
                <w:color w:val="0070C0"/>
                <w:highlight w:val="yellow"/>
                <w:u w:val="single"/>
              </w:rPr>
              <w:t>in:</w:t>
            </w:r>
            <w:proofErr w:type="gramEnd"/>
            <w:r w:rsidRPr="00DD1F72">
              <w:rPr>
                <w:rFonts w:ascii="Arial" w:hAnsi="Arial" w:cs="Arial"/>
                <w:color w:val="0070C0"/>
                <w:highlight w:val="yellow"/>
                <w:u w:val="single"/>
              </w:rPr>
              <w:t xml:space="preserve"> the nature of the set work, the number of required submissions and the scheduling of the assessment process</w:t>
            </w:r>
            <w:r w:rsidRPr="00DD1F72">
              <w:rPr>
                <w:rFonts w:ascii="Arial" w:hAnsi="Arial" w:cs="Arial"/>
                <w:color w:val="0070C0"/>
                <w:highlight w:val="yellow"/>
              </w:rPr>
              <w:t>.]</w:t>
            </w:r>
          </w:p>
          <w:p w14:paraId="0DAABFC1" w14:textId="77777777" w:rsidR="00944B34" w:rsidRPr="00DD1F72" w:rsidRDefault="00944B34" w:rsidP="00073869">
            <w:pPr>
              <w:jc w:val="both"/>
              <w:rPr>
                <w:rFonts w:ascii="Arial" w:hAnsi="Arial" w:cs="Arial"/>
                <w:highlight w:val="yellow"/>
              </w:rPr>
            </w:pPr>
          </w:p>
          <w:p w14:paraId="6A8B1086" w14:textId="77777777" w:rsidR="00944B34" w:rsidRPr="00DD1F72" w:rsidRDefault="00944B34" w:rsidP="00073869">
            <w:pPr>
              <w:jc w:val="both"/>
              <w:rPr>
                <w:rFonts w:ascii="Arial" w:hAnsi="Arial" w:cs="Arial"/>
                <w:b/>
                <w:highlight w:val="yellow"/>
              </w:rPr>
            </w:pPr>
            <w:r w:rsidRPr="00DD1F72">
              <w:rPr>
                <w:rFonts w:ascii="Arial" w:hAnsi="Arial" w:cs="Arial"/>
                <w:b/>
                <w:highlight w:val="yellow"/>
              </w:rPr>
              <w:t xml:space="preserve">Academic Assessment: </w:t>
            </w:r>
          </w:p>
          <w:p w14:paraId="7405D478" w14:textId="77777777" w:rsidR="00944B34" w:rsidRPr="00DD1F72" w:rsidRDefault="00944B34" w:rsidP="00073869">
            <w:pPr>
              <w:jc w:val="both"/>
              <w:rPr>
                <w:rFonts w:ascii="Arial" w:hAnsi="Arial" w:cs="Arial"/>
                <w:color w:val="0070C0"/>
                <w:highlight w:val="yellow"/>
              </w:rPr>
            </w:pPr>
            <w:r w:rsidRPr="00DD1F72">
              <w:rPr>
                <w:rFonts w:ascii="Arial" w:hAnsi="Arial" w:cs="Arial"/>
                <w:color w:val="0070C0"/>
                <w:highlight w:val="yellow"/>
              </w:rPr>
              <w:t xml:space="preserve">[Students are required to produce a </w:t>
            </w:r>
            <w:r w:rsidRPr="00DD1F72">
              <w:rPr>
                <w:rFonts w:ascii="Arial" w:hAnsi="Arial" w:cs="Arial"/>
                <w:color w:val="0070C0"/>
                <w:highlight w:val="yellow"/>
                <w:u w:val="single"/>
              </w:rPr>
              <w:t>maximum of two pieces</w:t>
            </w:r>
            <w:r w:rsidRPr="00DD1F72">
              <w:rPr>
                <w:rFonts w:ascii="Arial" w:hAnsi="Arial" w:cs="Arial"/>
                <w:color w:val="0070C0"/>
                <w:highlight w:val="yellow"/>
              </w:rPr>
              <w:t xml:space="preserve"> of academic work that demonstrate their achievement of the module learning outcomes in a subject appropriate way. Academic work may take the form of written reports, presentations, </w:t>
            </w:r>
            <w:proofErr w:type="gramStart"/>
            <w:r w:rsidRPr="00DD1F72">
              <w:rPr>
                <w:rFonts w:ascii="Arial" w:hAnsi="Arial" w:cs="Arial"/>
                <w:color w:val="0070C0"/>
                <w:highlight w:val="yellow"/>
              </w:rPr>
              <w:t>design</w:t>
            </w:r>
            <w:proofErr w:type="gramEnd"/>
            <w:r w:rsidRPr="00DD1F72">
              <w:rPr>
                <w:rFonts w:ascii="Arial" w:hAnsi="Arial" w:cs="Arial"/>
                <w:color w:val="0070C0"/>
                <w:highlight w:val="yellow"/>
              </w:rPr>
              <w:t xml:space="preserve"> and digital artefacts - other alternatives may be specified.]</w:t>
            </w:r>
          </w:p>
          <w:p w14:paraId="1EB50019" w14:textId="77777777" w:rsidR="00944B34" w:rsidRPr="00DD1F72" w:rsidRDefault="00944B34" w:rsidP="00073869">
            <w:pPr>
              <w:jc w:val="both"/>
              <w:rPr>
                <w:rFonts w:ascii="Arial" w:hAnsi="Arial" w:cs="Arial"/>
                <w:highlight w:val="yellow"/>
              </w:rPr>
            </w:pPr>
          </w:p>
          <w:p w14:paraId="20D18657" w14:textId="77777777" w:rsidR="00944B34" w:rsidRPr="00DD1F72" w:rsidRDefault="00944B34" w:rsidP="00073869">
            <w:pPr>
              <w:spacing w:after="120"/>
              <w:jc w:val="both"/>
              <w:rPr>
                <w:rFonts w:ascii="Arial" w:hAnsi="Arial" w:cs="Arial"/>
                <w:highlight w:val="yellow"/>
              </w:rPr>
            </w:pPr>
            <w:r w:rsidRPr="00DD1F72">
              <w:rPr>
                <w:rFonts w:ascii="Arial" w:hAnsi="Arial" w:cs="Arial"/>
                <w:highlight w:val="yellow"/>
              </w:rPr>
              <w:t>Academic Assessment x</w:t>
            </w:r>
          </w:p>
          <w:p w14:paraId="211B877B" w14:textId="77777777" w:rsidR="00944B34" w:rsidRPr="00DD1F72" w:rsidRDefault="00944B34" w:rsidP="00073869">
            <w:pPr>
              <w:spacing w:after="120"/>
              <w:jc w:val="both"/>
              <w:rPr>
                <w:rFonts w:ascii="Arial" w:hAnsi="Arial" w:cs="Arial"/>
                <w:color w:val="0070C0"/>
                <w:highlight w:val="yellow"/>
              </w:rPr>
            </w:pPr>
            <w:r w:rsidRPr="00DD1F72">
              <w:rPr>
                <w:rFonts w:ascii="Arial" w:hAnsi="Arial" w:cs="Arial"/>
                <w:color w:val="0070C0"/>
                <w:highlight w:val="yellow"/>
              </w:rPr>
              <w:t>[This should comprise]</w:t>
            </w:r>
          </w:p>
          <w:p w14:paraId="38294549"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 xml:space="preserve">short description of the type of work </w:t>
            </w:r>
            <w:proofErr w:type="gramStart"/>
            <w:r w:rsidRPr="00DD1F72">
              <w:rPr>
                <w:rFonts w:ascii="Arial" w:hAnsi="Arial" w:cs="Arial"/>
                <w:highlight w:val="yellow"/>
              </w:rPr>
              <w:t>involved</w:t>
            </w:r>
            <w:proofErr w:type="gramEnd"/>
            <w:r w:rsidRPr="00DD1F72">
              <w:rPr>
                <w:rFonts w:ascii="Arial" w:hAnsi="Arial" w:cs="Arial"/>
                <w:highlight w:val="yellow"/>
              </w:rPr>
              <w:t xml:space="preserve"> </w:t>
            </w:r>
          </w:p>
          <w:p w14:paraId="2253E5ED" w14:textId="77777777" w:rsidR="00944B34" w:rsidRPr="00DD1F72" w:rsidRDefault="00944B34" w:rsidP="00944B34">
            <w:pPr>
              <w:numPr>
                <w:ilvl w:val="0"/>
                <w:numId w:val="1"/>
              </w:numPr>
              <w:spacing w:after="60"/>
              <w:ind w:left="357" w:hanging="357"/>
              <w:jc w:val="both"/>
              <w:rPr>
                <w:rFonts w:ascii="Arial" w:hAnsi="Arial" w:cs="Arial"/>
                <w:highlight w:val="yellow"/>
              </w:rPr>
            </w:pPr>
            <w:r w:rsidRPr="00DD1F72">
              <w:rPr>
                <w:rFonts w:ascii="Arial" w:hAnsi="Arial" w:cs="Arial"/>
                <w:highlight w:val="yellow"/>
              </w:rPr>
              <w:t>an indication of its percentage contribution</w:t>
            </w:r>
          </w:p>
          <w:p w14:paraId="07A877DD" w14:textId="77777777" w:rsidR="00944B34" w:rsidRPr="00DD1F72" w:rsidRDefault="00944B34" w:rsidP="00944B34">
            <w:pPr>
              <w:pStyle w:val="ListParagraph"/>
              <w:numPr>
                <w:ilvl w:val="0"/>
                <w:numId w:val="1"/>
              </w:numPr>
              <w:jc w:val="both"/>
              <w:rPr>
                <w:rFonts w:ascii="Arial" w:hAnsi="Arial" w:cs="Arial"/>
                <w:highlight w:val="yellow"/>
              </w:rPr>
            </w:pPr>
            <w:r w:rsidRPr="00DD1F72">
              <w:rPr>
                <w:rFonts w:ascii="Arial" w:hAnsi="Arial" w:cs="Arial"/>
                <w:highlight w:val="yellow"/>
              </w:rPr>
              <w:t>method of feedback</w:t>
            </w:r>
          </w:p>
          <w:p w14:paraId="650B06B1" w14:textId="77777777" w:rsidR="00944B34" w:rsidRPr="00DD1F72" w:rsidRDefault="00944B34" w:rsidP="00073869">
            <w:pPr>
              <w:jc w:val="both"/>
              <w:rPr>
                <w:rFonts w:ascii="Arial" w:hAnsi="Arial" w:cs="Arial"/>
                <w:highlight w:val="yellow"/>
              </w:rPr>
            </w:pPr>
          </w:p>
          <w:p w14:paraId="730C90FC" w14:textId="77777777" w:rsidR="00944B34" w:rsidRPr="00DD1F72" w:rsidRDefault="00944B34" w:rsidP="00073869">
            <w:pPr>
              <w:jc w:val="both"/>
              <w:rPr>
                <w:rFonts w:ascii="Arial" w:hAnsi="Arial" w:cs="Arial"/>
                <w:color w:val="0070C0"/>
                <w:highlight w:val="yellow"/>
              </w:rPr>
            </w:pPr>
            <w:r w:rsidRPr="00DD1F72">
              <w:rPr>
                <w:rFonts w:ascii="Arial" w:hAnsi="Arial" w:cs="Arial"/>
                <w:color w:val="0070C0"/>
                <w:highlight w:val="yellow"/>
              </w:rPr>
              <w:t>[The precise nature of the work is specified by individual course teams. At least one submission is at or near the end of the placement period and enables the student to reflect upon their experience.]</w:t>
            </w:r>
          </w:p>
          <w:p w14:paraId="442307D6" w14:textId="77777777" w:rsidR="00944B34" w:rsidRPr="00DD1F72" w:rsidRDefault="00944B34" w:rsidP="00073869">
            <w:pPr>
              <w:jc w:val="both"/>
              <w:rPr>
                <w:rFonts w:ascii="Arial" w:hAnsi="Arial" w:cs="Arial"/>
                <w:highlight w:val="yellow"/>
              </w:rPr>
            </w:pPr>
          </w:p>
          <w:p w14:paraId="0EF072FD" w14:textId="77777777" w:rsidR="00944B34" w:rsidRPr="00DD1F72" w:rsidRDefault="00944B34" w:rsidP="00073869">
            <w:pPr>
              <w:jc w:val="both"/>
              <w:rPr>
                <w:rFonts w:ascii="Arial" w:hAnsi="Arial" w:cs="Arial"/>
                <w:highlight w:val="yellow"/>
              </w:rPr>
            </w:pPr>
            <w:r w:rsidRPr="00DD1F72">
              <w:rPr>
                <w:rFonts w:ascii="Arial" w:hAnsi="Arial" w:cs="Arial"/>
                <w:highlight w:val="yellow"/>
              </w:rPr>
              <w:t>Assessment is carried out by subject academics using a numeric scale.</w:t>
            </w:r>
          </w:p>
          <w:p w14:paraId="39780A02" w14:textId="77777777" w:rsidR="00944B34" w:rsidRPr="00DD1F72" w:rsidRDefault="00944B34" w:rsidP="00073869">
            <w:pPr>
              <w:jc w:val="both"/>
              <w:rPr>
                <w:rFonts w:ascii="Arial" w:hAnsi="Arial" w:cs="Arial"/>
                <w:highlight w:val="yellow"/>
              </w:rPr>
            </w:pPr>
          </w:p>
          <w:p w14:paraId="4D24CE1C" w14:textId="77777777" w:rsidR="00944B34" w:rsidRPr="00DD1F72" w:rsidRDefault="00944B34" w:rsidP="00073869">
            <w:pPr>
              <w:jc w:val="both"/>
              <w:rPr>
                <w:rFonts w:ascii="Arial" w:hAnsi="Arial" w:cs="Arial"/>
                <w:b/>
                <w:highlight w:val="yellow"/>
              </w:rPr>
            </w:pPr>
            <w:r w:rsidRPr="00DD1F72">
              <w:rPr>
                <w:rFonts w:ascii="Arial" w:hAnsi="Arial" w:cs="Arial"/>
                <w:b/>
                <w:highlight w:val="yellow"/>
              </w:rPr>
              <w:t xml:space="preserve">Competency Assessment: </w:t>
            </w:r>
          </w:p>
          <w:p w14:paraId="1803EAC8" w14:textId="77777777" w:rsidR="00944B34" w:rsidRPr="00DD1F72" w:rsidRDefault="00944B34" w:rsidP="00073869">
            <w:pPr>
              <w:jc w:val="both"/>
              <w:rPr>
                <w:rFonts w:ascii="Arial" w:hAnsi="Arial" w:cs="Arial"/>
                <w:highlight w:val="yellow"/>
              </w:rPr>
            </w:pPr>
            <w:r w:rsidRPr="00DD1F72">
              <w:rPr>
                <w:rFonts w:ascii="Arial" w:hAnsi="Arial" w:cs="Arial"/>
                <w:highlight w:val="yellow"/>
              </w:rPr>
              <w:t>Students are required to demonstrate their achievement of a range of competencies that may include generic employability skills and attributes, as well as subject specific ones. Assessment is carried out by the Academic Supervisor, typically during a visit to the placement workplace.</w:t>
            </w:r>
          </w:p>
          <w:p w14:paraId="6952AFA1" w14:textId="77777777" w:rsidR="00944B34" w:rsidRPr="00DD1F72" w:rsidRDefault="00944B34" w:rsidP="00073869">
            <w:pPr>
              <w:jc w:val="both"/>
              <w:rPr>
                <w:rFonts w:ascii="Arial" w:hAnsi="Arial" w:cs="Arial"/>
                <w:highlight w:val="yellow"/>
              </w:rPr>
            </w:pPr>
          </w:p>
          <w:p w14:paraId="24289D70" w14:textId="77777777" w:rsidR="00944B34" w:rsidRPr="00DD1F72" w:rsidRDefault="00944B34" w:rsidP="00073869">
            <w:pPr>
              <w:jc w:val="both"/>
              <w:rPr>
                <w:rFonts w:ascii="Arial" w:hAnsi="Arial" w:cs="Arial"/>
                <w:color w:val="0070C0"/>
                <w:highlight w:val="yellow"/>
              </w:rPr>
            </w:pPr>
            <w:r w:rsidRPr="00DD1F72">
              <w:rPr>
                <w:rFonts w:ascii="Arial" w:hAnsi="Arial" w:cs="Arial"/>
                <w:color w:val="0070C0"/>
                <w:highlight w:val="yellow"/>
              </w:rPr>
              <w:t>[The list of competencies to be assessed is specified by individual course teams.]</w:t>
            </w:r>
          </w:p>
          <w:p w14:paraId="452CA562" w14:textId="77777777" w:rsidR="00944B34" w:rsidRPr="00DD1F72" w:rsidRDefault="00944B34" w:rsidP="00073869">
            <w:pPr>
              <w:jc w:val="both"/>
              <w:rPr>
                <w:rFonts w:ascii="Arial" w:hAnsi="Arial" w:cs="Arial"/>
                <w:highlight w:val="yellow"/>
              </w:rPr>
            </w:pPr>
          </w:p>
          <w:p w14:paraId="5CD17651" w14:textId="77777777" w:rsidR="00944B34" w:rsidRPr="00DD1F72" w:rsidRDefault="00944B34" w:rsidP="00073869">
            <w:pPr>
              <w:jc w:val="both"/>
              <w:rPr>
                <w:rFonts w:ascii="Arial" w:hAnsi="Arial" w:cs="Arial"/>
                <w:highlight w:val="yellow"/>
              </w:rPr>
            </w:pPr>
            <w:r w:rsidRPr="00DD1F72">
              <w:rPr>
                <w:rFonts w:ascii="Arial" w:hAnsi="Arial" w:cs="Arial"/>
                <w:highlight w:val="yellow"/>
              </w:rPr>
              <w:t xml:space="preserve">A successful student must normally demonstrate achievement of the specified competencies before the end of the placement period. If necessary, a student may be given more than one opportunity to demonstrate achievement of the competencies. </w:t>
            </w:r>
          </w:p>
          <w:p w14:paraId="6AB4F9D5" w14:textId="77777777" w:rsidR="00944B34" w:rsidRPr="00DD1F72" w:rsidRDefault="00944B34" w:rsidP="00073869">
            <w:pPr>
              <w:jc w:val="both"/>
              <w:rPr>
                <w:rFonts w:ascii="Arial" w:hAnsi="Arial" w:cs="Arial"/>
                <w:highlight w:val="yellow"/>
              </w:rPr>
            </w:pPr>
          </w:p>
          <w:p w14:paraId="3BE15C9C" w14:textId="77777777" w:rsidR="00944B34" w:rsidRPr="00DD1F72" w:rsidRDefault="00944B34" w:rsidP="00073869">
            <w:pPr>
              <w:jc w:val="both"/>
              <w:rPr>
                <w:rFonts w:ascii="Arial" w:hAnsi="Arial" w:cs="Arial"/>
                <w:highlight w:val="yellow"/>
              </w:rPr>
            </w:pPr>
            <w:r w:rsidRPr="00DD1F72">
              <w:rPr>
                <w:rFonts w:ascii="Arial" w:hAnsi="Arial" w:cs="Arial"/>
                <w:highlight w:val="yellow"/>
              </w:rPr>
              <w:t xml:space="preserve">Competency judgements are made by the Academic Supervisor - giving due weight to employer observations - and with reference to corroborative evidence sources such as for example: student placement journal, samples of student work, observation of student at work, and discussion with student and employer. </w:t>
            </w:r>
          </w:p>
          <w:p w14:paraId="4FAAACA8" w14:textId="77777777" w:rsidR="00944B34" w:rsidRPr="00DD1F72" w:rsidRDefault="00944B34" w:rsidP="00073869">
            <w:pPr>
              <w:jc w:val="both"/>
              <w:rPr>
                <w:rFonts w:ascii="Arial" w:hAnsi="Arial" w:cs="Arial"/>
                <w:highlight w:val="yellow"/>
              </w:rPr>
            </w:pPr>
          </w:p>
          <w:p w14:paraId="61AE76A8" w14:textId="77777777" w:rsidR="00944B34" w:rsidRPr="00DD1F72" w:rsidRDefault="00944B34" w:rsidP="00073869">
            <w:pPr>
              <w:jc w:val="both"/>
              <w:rPr>
                <w:rFonts w:ascii="Arial" w:hAnsi="Arial" w:cs="Arial"/>
                <w:highlight w:val="yellow"/>
              </w:rPr>
            </w:pPr>
            <w:r w:rsidRPr="00DD1F72">
              <w:rPr>
                <w:rFonts w:ascii="Arial" w:hAnsi="Arial" w:cs="Arial"/>
                <w:highlight w:val="yellow"/>
              </w:rPr>
              <w:t>Competency judgements are recorded as either pass or fail.</w:t>
            </w:r>
          </w:p>
          <w:p w14:paraId="7D0AEBC3" w14:textId="77777777" w:rsidR="00944B34" w:rsidRPr="00DD1F72" w:rsidRDefault="00944B34" w:rsidP="00073869">
            <w:pPr>
              <w:jc w:val="both"/>
              <w:rPr>
                <w:rFonts w:ascii="Arial" w:hAnsi="Arial" w:cs="Arial"/>
                <w:highlight w:val="yellow"/>
              </w:rPr>
            </w:pPr>
          </w:p>
          <w:p w14:paraId="270384CA" w14:textId="77777777" w:rsidR="00944B34" w:rsidRDefault="00944B34" w:rsidP="00073869">
            <w:pPr>
              <w:jc w:val="both"/>
              <w:rPr>
                <w:rFonts w:ascii="Arial" w:hAnsi="Arial" w:cs="Arial"/>
              </w:rPr>
            </w:pPr>
            <w:r w:rsidRPr="00DD1F72">
              <w:rPr>
                <w:rFonts w:ascii="Arial" w:hAnsi="Arial" w:cs="Arial"/>
                <w:highlight w:val="yellow"/>
              </w:rPr>
              <w:lastRenderedPageBreak/>
              <w:t>To pass the module, a student must pass both the academic and competency assessments. A successful student’s percentage mark in the module is based upon their academic assessment alone.</w:t>
            </w:r>
          </w:p>
          <w:p w14:paraId="4D09F10E" w14:textId="77777777" w:rsidR="00944B34" w:rsidRPr="00B67C95" w:rsidRDefault="00944B34" w:rsidP="00073869">
            <w:pPr>
              <w:jc w:val="both"/>
              <w:rPr>
                <w:rFonts w:ascii="Arial" w:hAnsi="Arial" w:cs="Arial"/>
              </w:rPr>
            </w:pPr>
          </w:p>
          <w:p w14:paraId="11717E5B" w14:textId="77777777" w:rsidR="00944B34" w:rsidRPr="00B67C95" w:rsidRDefault="00944B34" w:rsidP="00073869">
            <w:pPr>
              <w:jc w:val="both"/>
              <w:rPr>
                <w:rFonts w:ascii="Arial" w:hAnsi="Arial" w:cs="Arial"/>
              </w:rPr>
            </w:pPr>
          </w:p>
          <w:p w14:paraId="4A091B7C" w14:textId="77777777" w:rsidR="00944B34" w:rsidRPr="00B67C95" w:rsidRDefault="00944B34" w:rsidP="00073869">
            <w:pPr>
              <w:jc w:val="both"/>
              <w:rPr>
                <w:rFonts w:ascii="Arial" w:hAnsi="Arial" w:cs="Arial"/>
              </w:rPr>
            </w:pPr>
            <w:r w:rsidRPr="00B67C95">
              <w:rPr>
                <w:rFonts w:ascii="Arial" w:hAnsi="Arial" w:cs="Arial"/>
                <w:u w:val="single"/>
              </w:rPr>
              <w:t>Successful completion of the module will lead to the award of</w:t>
            </w:r>
            <w:r w:rsidRPr="00B67C95">
              <w:rPr>
                <w:rFonts w:ascii="Arial" w:hAnsi="Arial" w:cs="Arial"/>
              </w:rPr>
              <w:t>:</w:t>
            </w:r>
          </w:p>
          <w:p w14:paraId="5A704740" w14:textId="77777777" w:rsidR="00944B34" w:rsidRPr="00B67C95" w:rsidRDefault="00944B34" w:rsidP="00073869">
            <w:pPr>
              <w:jc w:val="both"/>
              <w:rPr>
                <w:rFonts w:ascii="Arial" w:hAnsi="Arial" w:cs="Arial"/>
              </w:rPr>
            </w:pPr>
          </w:p>
          <w:p w14:paraId="206A4EF9" w14:textId="77777777" w:rsidR="00944B34" w:rsidRPr="00B67C95" w:rsidRDefault="00944B34" w:rsidP="00944B34">
            <w:pPr>
              <w:numPr>
                <w:ilvl w:val="0"/>
                <w:numId w:val="4"/>
              </w:numPr>
              <w:jc w:val="both"/>
              <w:rPr>
                <w:rFonts w:ascii="Arial" w:hAnsi="Arial" w:cs="Arial"/>
              </w:rPr>
            </w:pPr>
            <w:r w:rsidRPr="00B67C95">
              <w:rPr>
                <w:rFonts w:ascii="Arial" w:hAnsi="Arial" w:cs="Arial"/>
              </w:rPr>
              <w:t>Diploma in Professional Practice OR</w:t>
            </w:r>
          </w:p>
          <w:p w14:paraId="29646F70" w14:textId="77777777" w:rsidR="00944B34" w:rsidRPr="00B67C95" w:rsidRDefault="00944B34" w:rsidP="00944B34">
            <w:pPr>
              <w:numPr>
                <w:ilvl w:val="0"/>
                <w:numId w:val="4"/>
              </w:numPr>
              <w:jc w:val="both"/>
              <w:rPr>
                <w:rFonts w:ascii="Arial" w:hAnsi="Arial" w:cs="Arial"/>
              </w:rPr>
            </w:pPr>
            <w:r w:rsidRPr="00B67C95">
              <w:rPr>
                <w:rFonts w:ascii="Arial" w:hAnsi="Arial" w:cs="Arial"/>
              </w:rPr>
              <w:t xml:space="preserve">Diploma in Professional Practice (International)  </w:t>
            </w:r>
          </w:p>
          <w:p w14:paraId="0D13F262" w14:textId="77777777" w:rsidR="00944B34" w:rsidRPr="00B67C95" w:rsidRDefault="00944B34" w:rsidP="00073869">
            <w:pPr>
              <w:jc w:val="both"/>
              <w:rPr>
                <w:rFonts w:ascii="Arial" w:hAnsi="Arial" w:cs="Arial"/>
              </w:rPr>
            </w:pPr>
          </w:p>
          <w:p w14:paraId="51465325" w14:textId="77777777" w:rsidR="00944B34" w:rsidRPr="00B67C95" w:rsidRDefault="00944B34" w:rsidP="00073869">
            <w:pPr>
              <w:jc w:val="both"/>
              <w:rPr>
                <w:rFonts w:ascii="Arial" w:hAnsi="Arial" w:cs="Arial"/>
              </w:rPr>
            </w:pPr>
            <w:r w:rsidRPr="00B67C95">
              <w:rPr>
                <w:rFonts w:ascii="Arial" w:hAnsi="Arial" w:cs="Arial"/>
              </w:rPr>
              <w:t xml:space="preserve">To be eligible for the award of the Diploma in Professional Practice (International) candidates must have completed placement outside the UK and Ireland.  </w:t>
            </w:r>
          </w:p>
          <w:p w14:paraId="11F09F77" w14:textId="77777777" w:rsidR="00944B34" w:rsidRPr="00B67C95" w:rsidRDefault="00944B34" w:rsidP="00073869">
            <w:pPr>
              <w:jc w:val="both"/>
              <w:rPr>
                <w:rFonts w:ascii="Arial" w:hAnsi="Arial" w:cs="Arial"/>
              </w:rPr>
            </w:pPr>
          </w:p>
        </w:tc>
      </w:tr>
      <w:tr w:rsidR="00944B34" w:rsidRPr="00DB1F58" w14:paraId="27459BB6" w14:textId="77777777" w:rsidTr="00073869">
        <w:tc>
          <w:tcPr>
            <w:tcW w:w="9242" w:type="dxa"/>
            <w:tcBorders>
              <w:top w:val="nil"/>
              <w:left w:val="nil"/>
              <w:bottom w:val="nil"/>
              <w:right w:val="nil"/>
            </w:tcBorders>
            <w:shd w:val="clear" w:color="auto" w:fill="auto"/>
          </w:tcPr>
          <w:p w14:paraId="5B65BD6A" w14:textId="77777777" w:rsidR="00944B34" w:rsidRPr="00DB1F58" w:rsidRDefault="00944B34" w:rsidP="00073869">
            <w:pPr>
              <w:tabs>
                <w:tab w:val="left" w:pos="1200"/>
                <w:tab w:val="left" w:pos="2280"/>
              </w:tabs>
              <w:rPr>
                <w:rFonts w:ascii="Arial" w:hAnsi="Arial" w:cs="Arial"/>
              </w:rPr>
            </w:pPr>
            <w:r>
              <w:rPr>
                <w:rFonts w:ascii="Arial" w:hAnsi="Arial" w:cs="Arial"/>
              </w:rPr>
              <w:lastRenderedPageBreak/>
              <w:t>100</w:t>
            </w:r>
            <w:r w:rsidRPr="00DB1F58">
              <w:rPr>
                <w:rFonts w:ascii="Arial" w:hAnsi="Arial" w:cs="Arial"/>
              </w:rPr>
              <w:t xml:space="preserve">% Coursework                        </w:t>
            </w:r>
          </w:p>
          <w:p w14:paraId="69206CEA" w14:textId="77777777" w:rsidR="00944B34" w:rsidRPr="00DB1F58" w:rsidRDefault="00944B34" w:rsidP="00073869">
            <w:pPr>
              <w:tabs>
                <w:tab w:val="left" w:pos="1200"/>
              </w:tabs>
              <w:rPr>
                <w:rFonts w:ascii="Arial" w:hAnsi="Arial" w:cs="Arial"/>
                <w:i/>
              </w:rPr>
            </w:pPr>
          </w:p>
          <w:p w14:paraId="1BFF2BF2" w14:textId="77777777" w:rsidR="00944B34" w:rsidRPr="00DB1F58" w:rsidRDefault="00944B34" w:rsidP="00073869">
            <w:pPr>
              <w:rPr>
                <w:rFonts w:ascii="Arial" w:hAnsi="Arial" w:cs="Arial"/>
              </w:rPr>
            </w:pPr>
          </w:p>
        </w:tc>
      </w:tr>
      <w:tr w:rsidR="00944B34" w:rsidRPr="00DB1F58" w14:paraId="49A2D3A0" w14:textId="77777777" w:rsidTr="00073869">
        <w:tc>
          <w:tcPr>
            <w:tcW w:w="9242" w:type="dxa"/>
            <w:tcBorders>
              <w:top w:val="nil"/>
              <w:left w:val="nil"/>
              <w:bottom w:val="nil"/>
              <w:right w:val="nil"/>
            </w:tcBorders>
            <w:shd w:val="clear" w:color="auto" w:fill="auto"/>
          </w:tcPr>
          <w:p w14:paraId="347362D2" w14:textId="77777777" w:rsidR="00944B34" w:rsidRPr="00DB1F58" w:rsidRDefault="00944B34" w:rsidP="00073869">
            <w:pPr>
              <w:rPr>
                <w:rFonts w:ascii="Arial" w:hAnsi="Arial" w:cs="Arial"/>
              </w:rPr>
            </w:pPr>
            <w:r w:rsidRPr="00DB1F58">
              <w:rPr>
                <w:rFonts w:ascii="Arial" w:hAnsi="Arial" w:cs="Arial"/>
                <w:b/>
              </w:rPr>
              <w:t>READING LIST</w:t>
            </w:r>
          </w:p>
        </w:tc>
      </w:tr>
    </w:tbl>
    <w:p w14:paraId="64C20D89" w14:textId="77777777" w:rsidR="00944B34" w:rsidRPr="002724F3" w:rsidRDefault="00944B34" w:rsidP="00944B34">
      <w:pPr>
        <w:pStyle w:val="BodyTextIndent2"/>
        <w:spacing w:line="240" w:lineRule="auto"/>
        <w:ind w:left="0" w:right="373"/>
        <w:rPr>
          <w:rFonts w:ascii="Arial" w:hAnsi="Arial" w:cs="Arial"/>
          <w:highlight w:val="yellow"/>
        </w:rPr>
      </w:pPr>
    </w:p>
    <w:p w14:paraId="13675527" w14:textId="77777777" w:rsidR="00944B34" w:rsidRDefault="00944B34" w:rsidP="00944B34">
      <w:pPr>
        <w:pStyle w:val="BodyTextIndent2"/>
        <w:spacing w:line="240" w:lineRule="auto"/>
        <w:ind w:left="0" w:right="373"/>
        <w:rPr>
          <w:rFonts w:ascii="Arial" w:hAnsi="Arial" w:cs="Arial"/>
        </w:rPr>
      </w:pPr>
      <w:r>
        <w:rPr>
          <w:rFonts w:ascii="Arial" w:hAnsi="Arial" w:cs="Arial"/>
        </w:rPr>
        <w:t>Recommended</w:t>
      </w:r>
    </w:p>
    <w:p w14:paraId="7E3A74F5" w14:textId="77777777" w:rsidR="00944B34" w:rsidRPr="00A35F44" w:rsidRDefault="00944B34" w:rsidP="002724F3">
      <w:pPr>
        <w:pStyle w:val="BodyTextIndent2"/>
        <w:spacing w:line="240" w:lineRule="auto"/>
        <w:ind w:left="567" w:right="373" w:hanging="567"/>
        <w:rPr>
          <w:rFonts w:ascii="Arial" w:hAnsi="Arial" w:cs="Arial"/>
        </w:rPr>
      </w:pPr>
      <w:proofErr w:type="spellStart"/>
      <w:r w:rsidRPr="00A35F44">
        <w:rPr>
          <w:rFonts w:ascii="Arial" w:hAnsi="Arial" w:cs="Arial"/>
        </w:rPr>
        <w:t>Cavoulacos</w:t>
      </w:r>
      <w:proofErr w:type="spellEnd"/>
      <w:r w:rsidRPr="00A35F44">
        <w:rPr>
          <w:rFonts w:ascii="Arial" w:hAnsi="Arial" w:cs="Arial"/>
        </w:rPr>
        <w:t xml:space="preserve">, A. &amp; Minshew, K., 2017, </w:t>
      </w:r>
      <w:r w:rsidRPr="00A35F44">
        <w:rPr>
          <w:rFonts w:ascii="Arial" w:hAnsi="Arial" w:cs="Arial"/>
          <w:i/>
        </w:rPr>
        <w:t>The New Rules of Work: The Modern Playbook for Navigating Your Career</w:t>
      </w:r>
      <w:r w:rsidRPr="00A35F44">
        <w:rPr>
          <w:rFonts w:ascii="Arial" w:hAnsi="Arial" w:cs="Arial"/>
        </w:rPr>
        <w:t>, London, Orion Spring.</w:t>
      </w:r>
      <w:r w:rsidRPr="00A35F44">
        <w:rPr>
          <w:rStyle w:val="a-size-large"/>
          <w:rFonts w:ascii="&amp;quot" w:hAnsi="&amp;quot"/>
          <w:b/>
          <w:bCs/>
          <w:color w:val="111111"/>
          <w:sz w:val="29"/>
          <w:szCs w:val="29"/>
        </w:rPr>
        <w:t xml:space="preserve"> </w:t>
      </w:r>
    </w:p>
    <w:p w14:paraId="23A5E4C3" w14:textId="77777777" w:rsidR="00944B34" w:rsidRPr="00A35F44" w:rsidRDefault="00944B34" w:rsidP="002724F3">
      <w:pPr>
        <w:pStyle w:val="BodyTextIndent2"/>
        <w:spacing w:line="240" w:lineRule="auto"/>
        <w:ind w:left="567" w:right="373" w:hanging="567"/>
        <w:rPr>
          <w:rFonts w:ascii="Arial" w:hAnsi="Arial" w:cs="Arial"/>
        </w:rPr>
      </w:pPr>
      <w:r w:rsidRPr="00A35F44">
        <w:rPr>
          <w:rFonts w:ascii="Arial" w:hAnsi="Arial" w:cs="Arial"/>
        </w:rPr>
        <w:t xml:space="preserve">Cottrell, S., 2015, </w:t>
      </w:r>
      <w:r w:rsidRPr="00A35F44">
        <w:rPr>
          <w:rFonts w:ascii="Arial" w:hAnsi="Arial" w:cs="Arial"/>
          <w:i/>
        </w:rPr>
        <w:t>Skills for Success: Personal Development and Employability</w:t>
      </w:r>
      <w:r w:rsidRPr="00A35F44">
        <w:rPr>
          <w:rFonts w:ascii="Arial" w:hAnsi="Arial" w:cs="Arial"/>
        </w:rPr>
        <w:t>, 3</w:t>
      </w:r>
      <w:r w:rsidRPr="00A35F44">
        <w:rPr>
          <w:rFonts w:ascii="Arial" w:hAnsi="Arial" w:cs="Arial"/>
          <w:vertAlign w:val="superscript"/>
        </w:rPr>
        <w:t>rd</w:t>
      </w:r>
      <w:r w:rsidRPr="00A35F44">
        <w:rPr>
          <w:rFonts w:ascii="Arial" w:hAnsi="Arial" w:cs="Arial"/>
        </w:rPr>
        <w:t xml:space="preserve"> ed., London, Palgrave.</w:t>
      </w:r>
    </w:p>
    <w:p w14:paraId="2E45D18D" w14:textId="77777777" w:rsidR="00944B34" w:rsidRPr="00A35F44" w:rsidRDefault="00944B34" w:rsidP="002724F3">
      <w:pPr>
        <w:pStyle w:val="BodyTextIndent2"/>
        <w:spacing w:line="240" w:lineRule="auto"/>
        <w:ind w:left="567" w:right="373" w:hanging="567"/>
        <w:rPr>
          <w:rFonts w:ascii="Arial" w:hAnsi="Arial" w:cs="Arial"/>
        </w:rPr>
      </w:pPr>
      <w:r w:rsidRPr="00A35F44">
        <w:rPr>
          <w:rFonts w:ascii="Arial" w:hAnsi="Arial" w:cs="Arial"/>
        </w:rPr>
        <w:t>Holmes, K., 2017, What</w:t>
      </w:r>
      <w:r w:rsidRPr="00A35F44">
        <w:rPr>
          <w:rFonts w:ascii="Arial" w:hAnsi="Arial" w:cs="Arial"/>
          <w:i/>
        </w:rPr>
        <w:t xml:space="preserve"> Employers Want: The Employability Skills Handbook</w:t>
      </w:r>
      <w:r w:rsidRPr="00A35F44">
        <w:rPr>
          <w:rFonts w:ascii="Arial" w:hAnsi="Arial" w:cs="Arial"/>
        </w:rPr>
        <w:t>, 2</w:t>
      </w:r>
      <w:r w:rsidRPr="00A35F44">
        <w:rPr>
          <w:rFonts w:ascii="Arial" w:hAnsi="Arial" w:cs="Arial"/>
          <w:vertAlign w:val="superscript"/>
        </w:rPr>
        <w:t>nd</w:t>
      </w:r>
      <w:r w:rsidRPr="00A35F44">
        <w:rPr>
          <w:rFonts w:ascii="Arial" w:hAnsi="Arial" w:cs="Arial"/>
        </w:rPr>
        <w:t xml:space="preserve"> ed., Trotman Education. </w:t>
      </w:r>
    </w:p>
    <w:p w14:paraId="4784D75A" w14:textId="77777777" w:rsidR="00944B34" w:rsidRPr="00A35F44" w:rsidRDefault="00944B34" w:rsidP="002724F3">
      <w:pPr>
        <w:pStyle w:val="BodyTextIndent2"/>
        <w:spacing w:line="240" w:lineRule="auto"/>
        <w:ind w:left="567" w:right="373" w:hanging="567"/>
        <w:rPr>
          <w:rFonts w:ascii="Arial" w:hAnsi="Arial" w:cs="Arial"/>
        </w:rPr>
      </w:pPr>
      <w:r w:rsidRPr="00A35F44">
        <w:rPr>
          <w:rFonts w:ascii="Arial" w:hAnsi="Arial" w:cs="Arial"/>
        </w:rPr>
        <w:t xml:space="preserve">Kaputa, C., 2016, </w:t>
      </w:r>
      <w:r w:rsidRPr="00A35F44">
        <w:rPr>
          <w:rFonts w:ascii="Arial" w:hAnsi="Arial" w:cs="Arial"/>
          <w:i/>
        </w:rPr>
        <w:t>Graduate to a Great Career: How Smart Students, New Graduates and Young Professionals can Launch BRAND YOU</w:t>
      </w:r>
      <w:r w:rsidRPr="00A35F44">
        <w:rPr>
          <w:rFonts w:ascii="Arial" w:hAnsi="Arial" w:cs="Arial"/>
        </w:rPr>
        <w:t>, London, Nicholas Brealey Publishing.</w:t>
      </w:r>
    </w:p>
    <w:p w14:paraId="011C53D3" w14:textId="77777777" w:rsidR="00944B34" w:rsidRPr="00A35F44" w:rsidRDefault="00944B34" w:rsidP="002724F3">
      <w:pPr>
        <w:pStyle w:val="BodyTextIndent2"/>
        <w:spacing w:line="240" w:lineRule="auto"/>
        <w:ind w:left="567" w:right="373" w:hanging="567"/>
        <w:rPr>
          <w:rFonts w:ascii="Arial" w:hAnsi="Arial" w:cs="Arial"/>
        </w:rPr>
      </w:pPr>
      <w:r w:rsidRPr="00A35F44">
        <w:rPr>
          <w:rFonts w:ascii="Arial" w:hAnsi="Arial" w:cs="Arial"/>
        </w:rPr>
        <w:t xml:space="preserve">Rook, S., 2015, </w:t>
      </w:r>
      <w:r w:rsidRPr="00A35F44">
        <w:rPr>
          <w:rFonts w:ascii="Arial" w:hAnsi="Arial" w:cs="Arial"/>
          <w:i/>
        </w:rPr>
        <w:t>Work Experience, Placements and Internships</w:t>
      </w:r>
      <w:r w:rsidRPr="00A35F44">
        <w:rPr>
          <w:rFonts w:ascii="Arial" w:hAnsi="Arial" w:cs="Arial"/>
        </w:rPr>
        <w:t xml:space="preserve">, London, Palgrave Macmillan. </w:t>
      </w:r>
    </w:p>
    <w:p w14:paraId="36C866B2" w14:textId="77777777" w:rsidR="00944B34" w:rsidRPr="00A35F44" w:rsidRDefault="00944B34" w:rsidP="002724F3">
      <w:pPr>
        <w:pStyle w:val="BodyTextIndent2"/>
        <w:spacing w:line="240" w:lineRule="auto"/>
        <w:ind w:left="567" w:right="373" w:hanging="567"/>
        <w:rPr>
          <w:rFonts w:ascii="Arial" w:hAnsi="Arial" w:cs="Arial"/>
        </w:rPr>
      </w:pPr>
      <w:r w:rsidRPr="00A35F44">
        <w:rPr>
          <w:rFonts w:ascii="Arial" w:hAnsi="Arial" w:cs="Arial"/>
        </w:rPr>
        <w:t xml:space="preserve">Serdula, D., 2016, </w:t>
      </w:r>
      <w:r w:rsidRPr="00A35F44">
        <w:rPr>
          <w:rFonts w:ascii="Arial" w:hAnsi="Arial" w:cs="Arial"/>
          <w:i/>
        </w:rPr>
        <w:t>LinkedIn Profile Optimization FD</w:t>
      </w:r>
      <w:r w:rsidRPr="00A35F44">
        <w:rPr>
          <w:rFonts w:ascii="Arial" w:hAnsi="Arial" w:cs="Arial"/>
        </w:rPr>
        <w:t>, Hoboken, John Wiley &amp; Sons.</w:t>
      </w:r>
    </w:p>
    <w:p w14:paraId="478907D0" w14:textId="2FEDDCD1" w:rsidR="00713FB1" w:rsidRPr="00A35F44" w:rsidRDefault="00944B34" w:rsidP="008E6081">
      <w:pPr>
        <w:pStyle w:val="BodyTextIndent2"/>
        <w:spacing w:line="240" w:lineRule="auto"/>
        <w:ind w:left="567" w:right="373" w:hanging="567"/>
        <w:rPr>
          <w:rFonts w:ascii="Arial" w:hAnsi="Arial" w:cs="Arial"/>
        </w:rPr>
      </w:pPr>
      <w:r w:rsidRPr="00A35F44">
        <w:rPr>
          <w:rFonts w:ascii="Arial" w:hAnsi="Arial" w:cs="Arial"/>
        </w:rPr>
        <w:t xml:space="preserve">Trought, F., 2017, </w:t>
      </w:r>
      <w:r w:rsidRPr="00A35F44">
        <w:rPr>
          <w:rFonts w:ascii="Arial" w:hAnsi="Arial" w:cs="Arial"/>
          <w:i/>
        </w:rPr>
        <w:t>Brilliant Employability Skills: How to Stand Out from the Crowd in the Graduate Job Market</w:t>
      </w:r>
      <w:r w:rsidRPr="00A35F44">
        <w:rPr>
          <w:rFonts w:ascii="Arial" w:hAnsi="Arial" w:cs="Arial"/>
        </w:rPr>
        <w:t>, 2</w:t>
      </w:r>
      <w:r w:rsidRPr="00A35F44">
        <w:rPr>
          <w:rFonts w:ascii="Arial" w:hAnsi="Arial" w:cs="Arial"/>
          <w:vertAlign w:val="superscript"/>
        </w:rPr>
        <w:t>nd</w:t>
      </w:r>
      <w:r w:rsidRPr="00A35F44">
        <w:rPr>
          <w:rFonts w:ascii="Arial" w:hAnsi="Arial" w:cs="Arial"/>
        </w:rPr>
        <w:t xml:space="preserve"> ed., Prentice Hall.</w:t>
      </w:r>
    </w:p>
    <w:p w14:paraId="679E4F25" w14:textId="77777777" w:rsidR="00944B34" w:rsidRDefault="00136403" w:rsidP="00944B34">
      <w:pPr>
        <w:pStyle w:val="BodyTextIndent2"/>
        <w:spacing w:line="240" w:lineRule="auto"/>
        <w:ind w:left="0" w:right="373"/>
        <w:rPr>
          <w:rFonts w:ascii="Arial" w:hAnsi="Arial" w:cs="Arial"/>
        </w:rPr>
      </w:pPr>
      <w:hyperlink r:id="rId9" w:history="1">
        <w:r w:rsidR="00944B34" w:rsidRPr="00A35F44">
          <w:rPr>
            <w:rStyle w:val="Hyperlink"/>
            <w:rFonts w:ascii="Arial" w:hAnsi="Arial" w:cs="Arial"/>
          </w:rPr>
          <w:t>https://employability.ulster.ac.uk/</w:t>
        </w:r>
      </w:hyperlink>
    </w:p>
    <w:p w14:paraId="3F4F1B94" w14:textId="77777777" w:rsidR="00944B34" w:rsidRPr="00073869" w:rsidRDefault="00136403" w:rsidP="00944B34">
      <w:pPr>
        <w:pStyle w:val="BodyTextIndent2"/>
        <w:spacing w:line="240" w:lineRule="auto"/>
        <w:ind w:left="0" w:right="373"/>
        <w:rPr>
          <w:rFonts w:ascii="Arial" w:hAnsi="Arial" w:cs="Arial"/>
          <w:lang w:val="fr-FR"/>
        </w:rPr>
      </w:pPr>
      <w:hyperlink r:id="rId10" w:history="1">
        <w:r w:rsidR="00944B34" w:rsidRPr="00073869">
          <w:rPr>
            <w:rStyle w:val="Hyperlink"/>
            <w:rFonts w:ascii="Arial" w:hAnsi="Arial" w:cs="Arial"/>
            <w:lang w:val="fr-FR"/>
          </w:rPr>
          <w:t>www.prospects.ac.uk</w:t>
        </w:r>
      </w:hyperlink>
    </w:p>
    <w:p w14:paraId="79E1B6FB" w14:textId="77777777" w:rsidR="00823EEB" w:rsidRDefault="00823EEB" w:rsidP="00944B34">
      <w:pPr>
        <w:pStyle w:val="Heading1"/>
        <w:rPr>
          <w:rFonts w:cs="Arial"/>
          <w:sz w:val="24"/>
          <w:szCs w:val="24"/>
          <w:lang w:val="fr-FR"/>
        </w:rPr>
      </w:pPr>
    </w:p>
    <w:p w14:paraId="69ADF898" w14:textId="51B07768" w:rsidR="00944B34" w:rsidRPr="00073869" w:rsidRDefault="00944B34" w:rsidP="00944B34">
      <w:pPr>
        <w:pStyle w:val="Heading1"/>
        <w:rPr>
          <w:rFonts w:cs="Arial"/>
          <w:sz w:val="24"/>
          <w:szCs w:val="24"/>
          <w:lang w:val="fr-FR"/>
        </w:rPr>
      </w:pPr>
      <w:r w:rsidRPr="00073869">
        <w:rPr>
          <w:rFonts w:cs="Arial"/>
          <w:sz w:val="24"/>
          <w:szCs w:val="24"/>
          <w:lang w:val="fr-FR"/>
        </w:rPr>
        <w:t>SUMMARY DESCRIPTION</w:t>
      </w:r>
    </w:p>
    <w:p w14:paraId="33511DB7" w14:textId="700B489F" w:rsidR="00944B34" w:rsidRPr="00DB1F58" w:rsidRDefault="00944B34" w:rsidP="00136403">
      <w:pPr>
        <w:spacing w:after="120"/>
        <w:jc w:val="both"/>
        <w:rPr>
          <w:rFonts w:ascii="Arial" w:hAnsi="Arial" w:cs="Arial"/>
        </w:rPr>
      </w:pPr>
      <w:r>
        <w:rPr>
          <w:rFonts w:ascii="Arial" w:hAnsi="Arial" w:cs="Arial"/>
        </w:rPr>
        <w:t>T</w:t>
      </w:r>
      <w:r w:rsidRPr="006801A4">
        <w:rPr>
          <w:rFonts w:ascii="Arial" w:hAnsi="Arial" w:cs="Arial"/>
        </w:rPr>
        <w:t>his module provide</w:t>
      </w:r>
      <w:r>
        <w:rPr>
          <w:rFonts w:ascii="Arial" w:hAnsi="Arial" w:cs="Arial"/>
        </w:rPr>
        <w:t>s</w:t>
      </w:r>
      <w:r w:rsidRPr="006801A4">
        <w:rPr>
          <w:rFonts w:ascii="Arial" w:hAnsi="Arial" w:cs="Arial"/>
        </w:rPr>
        <w:t xml:space="preserve"> undergraduate students with an opportunity to gain structured and professional work experience</w:t>
      </w:r>
      <w:r>
        <w:rPr>
          <w:rFonts w:ascii="Arial" w:hAnsi="Arial" w:cs="Arial"/>
        </w:rPr>
        <w:t>, in a work-based learning environment,</w:t>
      </w:r>
      <w:r w:rsidRPr="006801A4">
        <w:rPr>
          <w:rFonts w:ascii="Arial" w:hAnsi="Arial" w:cs="Arial"/>
        </w:rPr>
        <w:t xml:space="preserve"> as part of their planned programme of study</w:t>
      </w:r>
      <w:r>
        <w:rPr>
          <w:rFonts w:ascii="Arial" w:hAnsi="Arial" w:cs="Arial"/>
        </w:rPr>
        <w:t>.</w:t>
      </w:r>
      <w:r w:rsidRPr="006801A4">
        <w:rPr>
          <w:rFonts w:ascii="Arial" w:hAnsi="Arial" w:cs="Arial"/>
        </w:rPr>
        <w:t xml:space="preserve"> This experience allows students to develop, refine and reflect on their key personal and professional skills.  The placement should significantly support the development of the student’s employability skills, preparation for final year and enhance their employability journey.  </w:t>
      </w:r>
    </w:p>
    <w:sectPr w:rsidR="00944B34" w:rsidRPr="00DB1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AAC3AA1"/>
    <w:multiLevelType w:val="hybridMultilevel"/>
    <w:tmpl w:val="E25ED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01511"/>
    <w:multiLevelType w:val="hybridMultilevel"/>
    <w:tmpl w:val="D9B8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184812"/>
    <w:multiLevelType w:val="hybridMultilevel"/>
    <w:tmpl w:val="55900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3545763">
    <w:abstractNumId w:val="0"/>
  </w:num>
  <w:num w:numId="2" w16cid:durableId="1682973973">
    <w:abstractNumId w:val="3"/>
  </w:num>
  <w:num w:numId="3" w16cid:durableId="607811033">
    <w:abstractNumId w:val="1"/>
  </w:num>
  <w:num w:numId="4" w16cid:durableId="400173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34"/>
    <w:rsid w:val="00066272"/>
    <w:rsid w:val="00127B86"/>
    <w:rsid w:val="00136403"/>
    <w:rsid w:val="00196442"/>
    <w:rsid w:val="001A7BE7"/>
    <w:rsid w:val="00223810"/>
    <w:rsid w:val="002724F3"/>
    <w:rsid w:val="002A7006"/>
    <w:rsid w:val="002C60BB"/>
    <w:rsid w:val="003363F6"/>
    <w:rsid w:val="00355B88"/>
    <w:rsid w:val="003A60D8"/>
    <w:rsid w:val="00400172"/>
    <w:rsid w:val="004521FC"/>
    <w:rsid w:val="004735F4"/>
    <w:rsid w:val="004A2E86"/>
    <w:rsid w:val="004F16C2"/>
    <w:rsid w:val="006A31AD"/>
    <w:rsid w:val="006B135F"/>
    <w:rsid w:val="00713FB1"/>
    <w:rsid w:val="00786675"/>
    <w:rsid w:val="00791293"/>
    <w:rsid w:val="007928F3"/>
    <w:rsid w:val="007F276B"/>
    <w:rsid w:val="00823EEB"/>
    <w:rsid w:val="008E5C47"/>
    <w:rsid w:val="008E6081"/>
    <w:rsid w:val="00944B34"/>
    <w:rsid w:val="00A24F8B"/>
    <w:rsid w:val="00A35F44"/>
    <w:rsid w:val="00AE4B4E"/>
    <w:rsid w:val="00B635BA"/>
    <w:rsid w:val="00B73ED4"/>
    <w:rsid w:val="00BC2516"/>
    <w:rsid w:val="00C227B5"/>
    <w:rsid w:val="00C27BCF"/>
    <w:rsid w:val="00C45F78"/>
    <w:rsid w:val="00D27626"/>
    <w:rsid w:val="00D922D1"/>
    <w:rsid w:val="00DC22E9"/>
    <w:rsid w:val="00DC71C5"/>
    <w:rsid w:val="00DD1F72"/>
    <w:rsid w:val="00DE1FD0"/>
    <w:rsid w:val="00E07BC1"/>
    <w:rsid w:val="00EA6F1C"/>
    <w:rsid w:val="00EE2492"/>
    <w:rsid w:val="00F3758C"/>
    <w:rsid w:val="00FF0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D8A8"/>
  <w15:chartTrackingRefBased/>
  <w15:docId w15:val="{4BBB10A8-B0FC-428B-BFF2-E54D71FE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4"/>
    <w:pPr>
      <w:spacing w:after="0" w:line="240" w:lineRule="auto"/>
    </w:pPr>
    <w:rPr>
      <w:rFonts w:cs="Times New Roman"/>
      <w:sz w:val="24"/>
      <w:szCs w:val="24"/>
    </w:rPr>
  </w:style>
  <w:style w:type="paragraph" w:styleId="Heading1">
    <w:name w:val="heading 1"/>
    <w:basedOn w:val="Normal"/>
    <w:next w:val="Normal"/>
    <w:link w:val="Heading1Char"/>
    <w:uiPriority w:val="9"/>
    <w:qFormat/>
    <w:rsid w:val="00944B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13F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B34"/>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944B34"/>
    <w:pPr>
      <w:ind w:left="720"/>
      <w:contextualSpacing/>
    </w:pPr>
  </w:style>
  <w:style w:type="character" w:styleId="Hyperlink">
    <w:name w:val="Hyperlink"/>
    <w:basedOn w:val="DefaultParagraphFont"/>
    <w:uiPriority w:val="99"/>
    <w:unhideWhenUsed/>
    <w:rsid w:val="00944B34"/>
    <w:rPr>
      <w:color w:val="0000FF"/>
      <w:u w:val="single"/>
    </w:rPr>
  </w:style>
  <w:style w:type="paragraph" w:styleId="Header">
    <w:name w:val="header"/>
    <w:basedOn w:val="Normal"/>
    <w:link w:val="HeaderChar"/>
    <w:unhideWhenUsed/>
    <w:rsid w:val="00944B34"/>
    <w:pPr>
      <w:tabs>
        <w:tab w:val="center" w:pos="4513"/>
        <w:tab w:val="right" w:pos="9026"/>
      </w:tabs>
    </w:pPr>
  </w:style>
  <w:style w:type="character" w:customStyle="1" w:styleId="HeaderChar">
    <w:name w:val="Header Char"/>
    <w:basedOn w:val="DefaultParagraphFont"/>
    <w:link w:val="Header"/>
    <w:rsid w:val="00944B34"/>
    <w:rPr>
      <w:rFonts w:cs="Times New Roman"/>
      <w:sz w:val="24"/>
      <w:szCs w:val="24"/>
    </w:rPr>
  </w:style>
  <w:style w:type="paragraph" w:styleId="Footer">
    <w:name w:val="footer"/>
    <w:basedOn w:val="Normal"/>
    <w:link w:val="FooterChar"/>
    <w:uiPriority w:val="99"/>
    <w:unhideWhenUsed/>
    <w:rsid w:val="00944B34"/>
    <w:pPr>
      <w:tabs>
        <w:tab w:val="center" w:pos="4513"/>
        <w:tab w:val="right" w:pos="9026"/>
      </w:tabs>
    </w:pPr>
  </w:style>
  <w:style w:type="character" w:customStyle="1" w:styleId="FooterChar">
    <w:name w:val="Footer Char"/>
    <w:basedOn w:val="DefaultParagraphFont"/>
    <w:link w:val="Footer"/>
    <w:uiPriority w:val="99"/>
    <w:rsid w:val="00944B34"/>
    <w:rPr>
      <w:rFonts w:cs="Times New Roman"/>
      <w:sz w:val="24"/>
      <w:szCs w:val="24"/>
    </w:rPr>
  </w:style>
  <w:style w:type="paragraph" w:styleId="BodyTextIndent2">
    <w:name w:val="Body Text Indent 2"/>
    <w:basedOn w:val="Normal"/>
    <w:link w:val="BodyTextIndent2Char"/>
    <w:uiPriority w:val="99"/>
    <w:unhideWhenUsed/>
    <w:rsid w:val="00944B34"/>
    <w:pPr>
      <w:spacing w:after="120" w:line="480" w:lineRule="auto"/>
      <w:ind w:left="283"/>
    </w:pPr>
  </w:style>
  <w:style w:type="character" w:customStyle="1" w:styleId="BodyTextIndent2Char">
    <w:name w:val="Body Text Indent 2 Char"/>
    <w:basedOn w:val="DefaultParagraphFont"/>
    <w:link w:val="BodyTextIndent2"/>
    <w:uiPriority w:val="99"/>
    <w:rsid w:val="00944B34"/>
    <w:rPr>
      <w:rFonts w:cs="Times New Roman"/>
      <w:sz w:val="24"/>
      <w:szCs w:val="24"/>
    </w:rPr>
  </w:style>
  <w:style w:type="character" w:customStyle="1" w:styleId="a-size-large">
    <w:name w:val="a-size-large"/>
    <w:rsid w:val="00944B34"/>
  </w:style>
  <w:style w:type="paragraph" w:customStyle="1" w:styleId="TableParagraph">
    <w:name w:val="Table Paragraph"/>
    <w:basedOn w:val="Normal"/>
    <w:uiPriority w:val="1"/>
    <w:qFormat/>
    <w:rsid w:val="004521FC"/>
    <w:pPr>
      <w:widowControl w:val="0"/>
      <w:autoSpaceDE w:val="0"/>
      <w:autoSpaceDN w:val="0"/>
      <w:ind w:left="40"/>
    </w:pPr>
    <w:rPr>
      <w:rFonts w:ascii="Arial" w:eastAsia="Arial" w:hAnsi="Arial" w:cs="Arial"/>
      <w:sz w:val="22"/>
      <w:szCs w:val="22"/>
      <w:lang w:val="en-US"/>
    </w:rPr>
  </w:style>
  <w:style w:type="character" w:customStyle="1" w:styleId="Heading2Char">
    <w:name w:val="Heading 2 Char"/>
    <w:basedOn w:val="DefaultParagraphFont"/>
    <w:link w:val="Heading2"/>
    <w:uiPriority w:val="9"/>
    <w:semiHidden/>
    <w:rsid w:val="00713FB1"/>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713FB1"/>
    <w:pPr>
      <w:spacing w:after="120"/>
    </w:pPr>
  </w:style>
  <w:style w:type="character" w:customStyle="1" w:styleId="BodyTextChar">
    <w:name w:val="Body Text Char"/>
    <w:basedOn w:val="DefaultParagraphFont"/>
    <w:link w:val="BodyText"/>
    <w:uiPriority w:val="99"/>
    <w:semiHidden/>
    <w:rsid w:val="00713FB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prospects.ac.uk" TargetMode="External"/><Relationship Id="rId4" Type="http://schemas.openxmlformats.org/officeDocument/2006/relationships/customXml" Target="../customXml/item4.xml"/><Relationship Id="rId9" Type="http://schemas.openxmlformats.org/officeDocument/2006/relationships/hyperlink" Target="https://employability.ul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75D2D051E6024FA411AAB151C03584" ma:contentTypeVersion="4" ma:contentTypeDescription="Create a new document." ma:contentTypeScope="" ma:versionID="1a817eab2783f8994b54f1c41b57da53">
  <xsd:schema xmlns:xsd="http://www.w3.org/2001/XMLSchema" xmlns:xs="http://www.w3.org/2001/XMLSchema" xmlns:p="http://schemas.microsoft.com/office/2006/metadata/properties" xmlns:ns2="fea90088-2701-448f-a53d-f53f7b337dc8" xmlns:ns3="4ded90e8-4379-43f3-9249-facc2c2ce9e0" targetNamespace="http://schemas.microsoft.com/office/2006/metadata/properties" ma:root="true" ma:fieldsID="586fd82d01e35ba2e484fec5487a6c7b" ns2:_="" ns3:_="">
    <xsd:import namespace="fea90088-2701-448f-a53d-f53f7b337dc8"/>
    <xsd:import namespace="4ded90e8-4379-43f3-9249-facc2c2ce9e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a90088-2701-448f-a53d-f53f7b337dc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ded90e8-4379-43f3-9249-facc2c2ce9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fea90088-2701-448f-a53d-f53f7b337dc8">4QYTAESKW4VM-423139061-53</_dlc_DocId>
    <_dlc_DocIdUrl xmlns="fea90088-2701-448f-a53d-f53f7b337dc8">
      <Url>https://ulster.sharepoint.com/sites/AHU-Placement-Study-Abroad/_layouts/15/DocIdRedir.aspx?ID=4QYTAESKW4VM-423139061-53</Url>
      <Description>4QYTAESKW4VM-423139061-53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A26EB90-E5BB-4077-B905-C2055A73B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a90088-2701-448f-a53d-f53f7b337dc8"/>
    <ds:schemaRef ds:uri="4ded90e8-4379-43f3-9249-facc2c2ce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B1BFA-1DB6-45F6-A92B-9554329CF1DA}">
  <ds:schemaRefs>
    <ds:schemaRef ds:uri="http://schemas.microsoft.com/office/2006/metadata/properties"/>
    <ds:schemaRef ds:uri="http://schemas.microsoft.com/office/infopath/2007/PartnerControls"/>
    <ds:schemaRef ds:uri="fea90088-2701-448f-a53d-f53f7b337dc8"/>
  </ds:schemaRefs>
</ds:datastoreItem>
</file>

<file path=customXml/itemProps3.xml><?xml version="1.0" encoding="utf-8"?>
<ds:datastoreItem xmlns:ds="http://schemas.openxmlformats.org/officeDocument/2006/customXml" ds:itemID="{C61CF24A-7456-47DA-8BEC-0E92A642BF10}">
  <ds:schemaRefs>
    <ds:schemaRef ds:uri="http://schemas.microsoft.com/sharepoint/v3/contenttype/forms"/>
  </ds:schemaRefs>
</ds:datastoreItem>
</file>

<file path=customXml/itemProps4.xml><?xml version="1.0" encoding="utf-8"?>
<ds:datastoreItem xmlns:ds="http://schemas.openxmlformats.org/officeDocument/2006/customXml" ds:itemID="{EC209863-A076-4D16-9022-EFD81C6EB8E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McConomy, Seamus</dc:creator>
  <cp:keywords/>
  <dc:description/>
  <cp:lastModifiedBy>Young, Nerys</cp:lastModifiedBy>
  <cp:revision>41</cp:revision>
  <dcterms:created xsi:type="dcterms:W3CDTF">2024-06-06T16:20:00Z</dcterms:created>
  <dcterms:modified xsi:type="dcterms:W3CDTF">2024-06-10T09:31:00Z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0x0101002075D2D051E6024FA411AAB151C03584</vt:lpwstr>
  </property>
  <property fmtid="{D5CDD505-2E9C-101B-9397-08002B2CF9AE}" pid="3" name="_dlc_DocIdItemGuid">
    <vt:lpwstr>2c67188a-6a9e-4f80-938f-c29c95083234</vt:lpwstr>
  </property>
</Properties>
</file>