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3E05DE77" w:rsidR="0097076D" w:rsidRPr="004D7F8F" w:rsidRDefault="18FCCC8C" w:rsidP="2529AFF6">
      <w:pPr>
        <w:pStyle w:val="a3"/>
        <w:jc w:val="both"/>
        <w:rPr>
          <w:b/>
          <w:bCs/>
          <w:sz w:val="48"/>
          <w:szCs w:val="48"/>
        </w:rPr>
      </w:pPr>
      <w:r w:rsidRPr="004D7F8F">
        <w:rPr>
          <w:b/>
          <w:bCs/>
          <w:sz w:val="48"/>
          <w:szCs w:val="48"/>
        </w:rPr>
        <w:t xml:space="preserve">Changes in </w:t>
      </w:r>
      <w:r w:rsidR="004404E0" w:rsidRPr="004D7F8F">
        <w:rPr>
          <w:b/>
          <w:bCs/>
          <w:sz w:val="48"/>
          <w:szCs w:val="48"/>
        </w:rPr>
        <w:t>health</w:t>
      </w:r>
      <w:r w:rsidRPr="004D7F8F">
        <w:rPr>
          <w:b/>
          <w:bCs/>
          <w:sz w:val="48"/>
          <w:szCs w:val="48"/>
        </w:rPr>
        <w:t>care</w:t>
      </w:r>
      <w:r w:rsidR="004D7F8F">
        <w:rPr>
          <w:rFonts w:hint="eastAsia"/>
          <w:b/>
          <w:bCs/>
          <w:sz w:val="48"/>
          <w:szCs w:val="48"/>
          <w:lang w:eastAsia="ko-KR"/>
        </w:rPr>
        <w:t xml:space="preserve"> utilization and </w:t>
      </w:r>
      <w:r w:rsidR="00CD757A">
        <w:rPr>
          <w:rFonts w:hint="eastAsia"/>
          <w:b/>
          <w:bCs/>
          <w:sz w:val="48"/>
          <w:szCs w:val="48"/>
          <w:lang w:eastAsia="ko-KR"/>
        </w:rPr>
        <w:t>prognosis</w:t>
      </w:r>
      <w:r w:rsidR="004404E0" w:rsidRPr="004D7F8F">
        <w:rPr>
          <w:b/>
          <w:bCs/>
          <w:sz w:val="48"/>
          <w:szCs w:val="48"/>
        </w:rPr>
        <w:t xml:space="preserve"> of </w:t>
      </w:r>
      <w:r w:rsidR="004C6B53" w:rsidRPr="004D7F8F">
        <w:rPr>
          <w:b/>
          <w:bCs/>
          <w:sz w:val="48"/>
          <w:szCs w:val="48"/>
        </w:rPr>
        <w:t xml:space="preserve">acute and </w:t>
      </w:r>
      <w:r w:rsidRPr="004D7F8F">
        <w:rPr>
          <w:b/>
          <w:bCs/>
          <w:sz w:val="48"/>
          <w:szCs w:val="48"/>
        </w:rPr>
        <w:t xml:space="preserve">chronic conditions </w:t>
      </w:r>
      <w:r w:rsidR="004C6B53" w:rsidRPr="004D7F8F">
        <w:rPr>
          <w:b/>
          <w:bCs/>
          <w:sz w:val="48"/>
          <w:szCs w:val="48"/>
        </w:rPr>
        <w:t>during</w:t>
      </w:r>
      <w:r w:rsidRPr="004D7F8F">
        <w:rPr>
          <w:b/>
          <w:bCs/>
          <w:sz w:val="48"/>
          <w:szCs w:val="48"/>
        </w:rPr>
        <w:t xml:space="preserve"> the COVID-19 pandemic</w:t>
      </w:r>
    </w:p>
    <w:p w14:paraId="69837119" w14:textId="3F05F333" w:rsidR="2529AFF6" w:rsidRPr="00450AC2" w:rsidRDefault="2529AFF6" w:rsidP="2529AFF6">
      <w:pPr>
        <w:pStyle w:val="2"/>
        <w:jc w:val="both"/>
      </w:pPr>
    </w:p>
    <w:p w14:paraId="04B48294" w14:textId="2AE80FE2" w:rsidR="41D9E0FC" w:rsidRPr="00776033" w:rsidRDefault="41D9E0FC" w:rsidP="2529AFF6">
      <w:pPr>
        <w:pStyle w:val="2"/>
        <w:jc w:val="both"/>
        <w:rPr>
          <w:b/>
          <w:bCs/>
        </w:rPr>
      </w:pPr>
      <w:r w:rsidRPr="00776033">
        <w:rPr>
          <w:b/>
          <w:bCs/>
        </w:rPr>
        <w:t>Lay summary</w:t>
      </w:r>
    </w:p>
    <w:p w14:paraId="12A0AD50" w14:textId="25CC42A5" w:rsidR="00653FA8" w:rsidRPr="00653FA8" w:rsidRDefault="00653FA8" w:rsidP="00653FA8">
      <w:pPr>
        <w:ind w:firstLineChars="100" w:firstLine="240"/>
        <w:jc w:val="both"/>
        <w:rPr>
          <w:rFonts w:ascii="Aptos" w:eastAsia="Aptos" w:hAnsi="Aptos" w:cs="Aptos"/>
          <w:lang w:val="en-US"/>
        </w:rPr>
      </w:pPr>
      <w:r w:rsidRPr="00653FA8">
        <w:rPr>
          <w:rFonts w:ascii="Aptos" w:eastAsia="Aptos" w:hAnsi="Aptos" w:cs="Aptos"/>
          <w:lang w:val="en-US"/>
        </w:rPr>
        <w:t xml:space="preserve">Waves of COVID-19 transmission during the pandemic were often followed by lockdowns and other public health interventions. These measures, together with changes in healthcare priorities, were likely to affect lifestyle, healthcare-seeking behavior, and access to medical services. </w:t>
      </w:r>
      <w:r>
        <w:rPr>
          <w:rFonts w:ascii="Aptos" w:hAnsi="Aptos" w:cs="Aptos" w:hint="eastAsia"/>
          <w:lang w:val="en-US" w:eastAsia="ko-KR"/>
        </w:rPr>
        <w:t>Furthermore</w:t>
      </w:r>
      <w:r w:rsidRPr="00653FA8">
        <w:rPr>
          <w:rFonts w:ascii="Aptos" w:eastAsia="Aptos" w:hAnsi="Aptos" w:cs="Aptos"/>
          <w:lang w:val="en-US"/>
        </w:rPr>
        <w:t>, the diversion of healthcare resources toward the care of patients with COVID-19 may have led to reductions in the screening, diagnosis, and treatment of many common acute and chronic conditions.</w:t>
      </w:r>
    </w:p>
    <w:p w14:paraId="39259D06" w14:textId="77777777" w:rsidR="00653FA8" w:rsidRPr="00653FA8" w:rsidRDefault="00653FA8" w:rsidP="00653FA8">
      <w:pPr>
        <w:ind w:firstLineChars="100" w:firstLine="240"/>
        <w:jc w:val="both"/>
        <w:rPr>
          <w:rFonts w:ascii="Aptos" w:eastAsia="Aptos" w:hAnsi="Aptos" w:cs="Aptos"/>
          <w:lang w:val="en-US"/>
        </w:rPr>
      </w:pPr>
      <w:r w:rsidRPr="00653FA8">
        <w:rPr>
          <w:rFonts w:ascii="Aptos" w:eastAsia="Aptos" w:hAnsi="Aptos" w:cs="Aptos"/>
          <w:lang w:val="en-US"/>
        </w:rPr>
        <w:t>The aim of this study is to examine how the diagnosis of selected acute and chronic diseases changed during the COVID-19 pandemic. We also aim to assess whether COVID-19 waves and associated public health restrictions affected mortality outcomes after diagnosis of these conditions. To better understand how different healthcare systems and policy responses shaped these patterns, we will replicate the analyses in comparable data from multiple countries in North America, Asia, and Europe.</w:t>
      </w:r>
    </w:p>
    <w:p w14:paraId="1470A9FD" w14:textId="21F041EC" w:rsidR="53D43593" w:rsidRPr="00653FA8" w:rsidRDefault="53D43593" w:rsidP="53D43593">
      <w:pPr>
        <w:jc w:val="both"/>
        <w:rPr>
          <w:rFonts w:ascii="Aptos" w:eastAsia="Aptos" w:hAnsi="Aptos" w:cs="Aptos"/>
          <w:lang w:val="en-US"/>
        </w:rPr>
      </w:pPr>
    </w:p>
    <w:p w14:paraId="2FE3364B" w14:textId="37C07D79" w:rsidR="41D9E0FC" w:rsidRPr="00776033" w:rsidRDefault="41D9E0FC" w:rsidP="2529AFF6">
      <w:pPr>
        <w:pStyle w:val="2"/>
        <w:jc w:val="both"/>
        <w:rPr>
          <w:b/>
          <w:bCs/>
        </w:rPr>
      </w:pPr>
      <w:r w:rsidRPr="00776033">
        <w:rPr>
          <w:b/>
          <w:bCs/>
        </w:rPr>
        <w:t>Technical summary</w:t>
      </w:r>
    </w:p>
    <w:p w14:paraId="68E6D680" w14:textId="77777777" w:rsidR="008B0C74" w:rsidRDefault="008B0C74" w:rsidP="008B0C74">
      <w:pPr>
        <w:ind w:firstLineChars="100" w:firstLine="240"/>
        <w:jc w:val="both"/>
        <w:rPr>
          <w:rFonts w:ascii="Aptos" w:hAnsi="Aptos" w:cs="Aptos"/>
          <w:lang w:eastAsia="ko-KR"/>
        </w:rPr>
      </w:pPr>
      <w:r w:rsidRPr="008B0C74">
        <w:rPr>
          <w:rFonts w:ascii="Aptos" w:eastAsia="Aptos" w:hAnsi="Aptos" w:cs="Aptos"/>
        </w:rPr>
        <w:t>The aim of this study is to evaluate whether healthcare utilisation, incidence, and prognosis of selected acute and chronic conditions were affected by COVID-19 transmission and associated public health restrictions, whether these measures subsequently returned toward pre-pandemic levels, and how such changes influenced clinical outcomes among patients diagnosed during the pandemic period.</w:t>
      </w:r>
    </w:p>
    <w:p w14:paraId="474ED782" w14:textId="77777777" w:rsidR="00D64B5E" w:rsidRPr="00D64B5E" w:rsidRDefault="00D64B5E" w:rsidP="00D64B5E">
      <w:pPr>
        <w:jc w:val="both"/>
        <w:rPr>
          <w:rFonts w:ascii="Aptos" w:hAnsi="Aptos" w:cs="Aptos" w:hint="eastAsia"/>
          <w:lang w:eastAsia="ko-KR"/>
        </w:rPr>
      </w:pPr>
    </w:p>
    <w:p w14:paraId="62E81585" w14:textId="21A0C57C" w:rsidR="1AFE1B0A" w:rsidRDefault="1AFE1B0A" w:rsidP="008B0C74">
      <w:pPr>
        <w:jc w:val="both"/>
        <w:rPr>
          <w:rFonts w:ascii="Aptos" w:hAnsi="Aptos" w:cs="Aptos"/>
          <w:lang w:eastAsia="ko-KR"/>
        </w:rPr>
      </w:pPr>
      <w:r w:rsidRPr="00776033">
        <w:rPr>
          <w:rFonts w:ascii="Aptos" w:eastAsia="Aptos" w:hAnsi="Aptos" w:cs="Aptos"/>
          <w:b/>
          <w:bCs/>
        </w:rPr>
        <w:t>Study Design</w:t>
      </w:r>
      <w:r w:rsidRPr="00450AC2">
        <w:rPr>
          <w:rFonts w:ascii="Aptos" w:eastAsia="Aptos" w:hAnsi="Aptos" w:cs="Aptos"/>
        </w:rPr>
        <w:t xml:space="preserve">: </w:t>
      </w:r>
      <w:r w:rsidR="00F7356F" w:rsidRPr="00F7356F">
        <w:rPr>
          <w:rFonts w:ascii="Aptos" w:eastAsia="Aptos" w:hAnsi="Aptos" w:cs="Aptos"/>
        </w:rPr>
        <w:t>Retrospective cohort study</w:t>
      </w:r>
      <w:r w:rsidRPr="00450AC2">
        <w:rPr>
          <w:rFonts w:ascii="Aptos" w:eastAsia="Aptos" w:hAnsi="Aptos" w:cs="Aptos"/>
        </w:rPr>
        <w:t xml:space="preserve"> </w:t>
      </w:r>
    </w:p>
    <w:p w14:paraId="1C303BCF" w14:textId="4BBDCB65" w:rsidR="1AFE1B0A" w:rsidRPr="00450AC2" w:rsidRDefault="1AFE1B0A" w:rsidP="2529AFF6">
      <w:pPr>
        <w:jc w:val="both"/>
        <w:rPr>
          <w:rFonts w:ascii="Aptos" w:eastAsia="Aptos" w:hAnsi="Aptos" w:cs="Aptos"/>
        </w:rPr>
      </w:pPr>
      <w:r w:rsidRPr="00776033">
        <w:rPr>
          <w:rFonts w:ascii="Aptos" w:eastAsia="Aptos" w:hAnsi="Aptos" w:cs="Aptos"/>
          <w:b/>
          <w:bCs/>
        </w:rPr>
        <w:t>Population</w:t>
      </w:r>
      <w:r w:rsidRPr="00450AC2">
        <w:rPr>
          <w:rFonts w:ascii="Aptos" w:eastAsia="Aptos" w:hAnsi="Aptos" w:cs="Aptos"/>
        </w:rPr>
        <w:t xml:space="preserve">: </w:t>
      </w:r>
      <w:r w:rsidR="003F5B36" w:rsidRPr="003F5B36">
        <w:rPr>
          <w:rFonts w:ascii="Aptos" w:eastAsia="Aptos" w:hAnsi="Aptos" w:cs="Aptos"/>
        </w:rPr>
        <w:t>All patients registered between 1 January 2018 and the latest available date of data capture, with at least one year of prior observation, will be eligible. Data mapped to the Observational Medical Outcomes Partnership (OMOP) Common Data Model will be used to enable standardised analyses and replication across international databases.</w:t>
      </w:r>
    </w:p>
    <w:p w14:paraId="17510679" w14:textId="26F801EC" w:rsidR="004C6B53" w:rsidRDefault="3A092F8C" w:rsidP="2529AFF6">
      <w:pPr>
        <w:jc w:val="both"/>
        <w:rPr>
          <w:rFonts w:ascii="Aptos" w:hAnsi="Aptos" w:cs="Aptos"/>
          <w:lang w:eastAsia="ko-KR"/>
        </w:rPr>
      </w:pPr>
      <w:r w:rsidRPr="00776033">
        <w:rPr>
          <w:rFonts w:ascii="Aptos" w:eastAsia="Aptos" w:hAnsi="Aptos" w:cs="Aptos"/>
          <w:b/>
          <w:bCs/>
        </w:rPr>
        <w:lastRenderedPageBreak/>
        <w:t>Variables</w:t>
      </w:r>
      <w:r w:rsidRPr="00450AC2">
        <w:rPr>
          <w:rFonts w:ascii="Aptos" w:eastAsia="Aptos" w:hAnsi="Aptos" w:cs="Aptos"/>
        </w:rPr>
        <w:t xml:space="preserve">: </w:t>
      </w:r>
      <w:r w:rsidR="003F324C" w:rsidRPr="003F324C">
        <w:rPr>
          <w:rFonts w:ascii="Aptos" w:hAnsi="Aptos" w:cs="Aptos"/>
          <w:lang w:eastAsia="ko-KR"/>
        </w:rPr>
        <w:t>Target conditions were selected from non-communicable diseases based on their contribution to overall mortality and healthcare burden and include:</w:t>
      </w:r>
    </w:p>
    <w:p w14:paraId="70E1059E" w14:textId="7097383B" w:rsidR="00374AD6" w:rsidRPr="00374AD6" w:rsidRDefault="00681883" w:rsidP="2529AFF6">
      <w:pPr>
        <w:jc w:val="both"/>
        <w:rPr>
          <w:rFonts w:ascii="Aptos" w:hAnsi="Aptos" w:cs="Aptos"/>
          <w:lang w:eastAsia="ko-KR"/>
        </w:rPr>
      </w:pPr>
      <w:r w:rsidRPr="00681883">
        <w:rPr>
          <w:rFonts w:ascii="Aptos" w:hAnsi="Aptos" w:cs="Aptos" w:hint="eastAsia"/>
          <w:b/>
          <w:bCs/>
          <w:lang w:eastAsia="ko-KR"/>
        </w:rPr>
        <w:t xml:space="preserve">1. </w:t>
      </w:r>
      <w:r w:rsidRPr="00681883">
        <w:rPr>
          <w:rFonts w:ascii="Aptos" w:hAnsi="Aptos" w:cs="Aptos"/>
          <w:b/>
          <w:bCs/>
          <w:lang w:eastAsia="ko-KR"/>
        </w:rPr>
        <w:t>Overall healthcare utili</w:t>
      </w:r>
      <w:r>
        <w:rPr>
          <w:rFonts w:ascii="Aptos" w:hAnsi="Aptos" w:cs="Aptos" w:hint="eastAsia"/>
          <w:b/>
          <w:bCs/>
          <w:lang w:eastAsia="ko-KR"/>
        </w:rPr>
        <w:t>z</w:t>
      </w:r>
      <w:r w:rsidRPr="00681883">
        <w:rPr>
          <w:rFonts w:ascii="Aptos" w:hAnsi="Aptos" w:cs="Aptos"/>
          <w:b/>
          <w:bCs/>
          <w:lang w:eastAsia="ko-KR"/>
        </w:rPr>
        <w:t>ation:</w:t>
      </w:r>
      <w:r w:rsidRPr="00681883">
        <w:rPr>
          <w:rFonts w:ascii="Aptos" w:hAnsi="Aptos" w:cs="Aptos"/>
          <w:lang w:eastAsia="ko-KR"/>
        </w:rPr>
        <w:t xml:space="preserve"> outpatient visits and inpatient or emergency department visits.</w:t>
      </w:r>
    </w:p>
    <w:p w14:paraId="48384FC8" w14:textId="4F1C25F4" w:rsidR="004C6B53" w:rsidRPr="002A160C" w:rsidRDefault="00374AD6" w:rsidP="2529AFF6">
      <w:pPr>
        <w:jc w:val="both"/>
        <w:rPr>
          <w:rFonts w:ascii="Aptos" w:hAnsi="Aptos" w:cs="Aptos"/>
          <w:lang w:eastAsia="ko-KR"/>
        </w:rPr>
      </w:pPr>
      <w:r w:rsidRPr="00681883">
        <w:rPr>
          <w:rFonts w:ascii="Aptos" w:hAnsi="Aptos" w:cs="Aptos" w:hint="eastAsia"/>
          <w:b/>
          <w:bCs/>
          <w:lang w:eastAsia="ko-KR"/>
        </w:rPr>
        <w:t>2</w:t>
      </w:r>
      <w:r w:rsidR="004C6B53" w:rsidRPr="00681883">
        <w:rPr>
          <w:rFonts w:ascii="Aptos" w:eastAsia="Aptos" w:hAnsi="Aptos" w:cs="Aptos"/>
          <w:b/>
          <w:bCs/>
        </w:rPr>
        <w:t>.</w:t>
      </w:r>
      <w:r w:rsidR="006840EB">
        <w:rPr>
          <w:rFonts w:ascii="Aptos" w:hAnsi="Aptos" w:cs="Aptos" w:hint="eastAsia"/>
          <w:lang w:eastAsia="ko-KR"/>
        </w:rPr>
        <w:t xml:space="preserve"> </w:t>
      </w:r>
      <w:r w:rsidR="00681883" w:rsidRPr="00681883">
        <w:rPr>
          <w:rFonts w:ascii="Aptos" w:eastAsia="Aptos" w:hAnsi="Aptos" w:cs="Aptos"/>
          <w:b/>
          <w:bCs/>
        </w:rPr>
        <w:t>Acute conditions:</w:t>
      </w:r>
      <w:r w:rsidR="00681883" w:rsidRPr="00681883">
        <w:rPr>
          <w:rFonts w:ascii="Aptos" w:eastAsia="Aptos" w:hAnsi="Aptos" w:cs="Aptos"/>
        </w:rPr>
        <w:t xml:space="preserve"> acute myocardial infarction (AMI) and stroke.</w:t>
      </w:r>
    </w:p>
    <w:p w14:paraId="0098C56D" w14:textId="4A028F84" w:rsidR="00B9474C" w:rsidRPr="00B9474C" w:rsidRDefault="00B9474C" w:rsidP="00B9474C">
      <w:pPr>
        <w:jc w:val="both"/>
        <w:rPr>
          <w:rFonts w:ascii="Aptos" w:hAnsi="Aptos" w:cs="Aptos"/>
          <w:lang w:val="en-US" w:eastAsia="ko-KR"/>
        </w:rPr>
      </w:pPr>
      <w:r>
        <w:rPr>
          <w:rFonts w:ascii="Aptos" w:hAnsi="Aptos" w:cs="Aptos" w:hint="eastAsia"/>
          <w:b/>
          <w:bCs/>
          <w:lang w:val="en-US" w:eastAsia="ko-KR"/>
        </w:rPr>
        <w:t xml:space="preserve">3. </w:t>
      </w:r>
      <w:r w:rsidRPr="00B9474C">
        <w:rPr>
          <w:rFonts w:ascii="Aptos" w:hAnsi="Aptos" w:cs="Aptos"/>
          <w:b/>
          <w:bCs/>
          <w:lang w:val="en-US" w:eastAsia="ko-KR"/>
        </w:rPr>
        <w:t>Chronic conditions:</w:t>
      </w:r>
    </w:p>
    <w:p w14:paraId="7FDAA2D6" w14:textId="268018AD" w:rsidR="00B9474C" w:rsidRPr="00B9474C" w:rsidRDefault="00B9474C" w:rsidP="00D64B5E">
      <w:pPr>
        <w:numPr>
          <w:ilvl w:val="0"/>
          <w:numId w:val="6"/>
        </w:numPr>
        <w:spacing w:after="0" w:line="278" w:lineRule="auto"/>
        <w:ind w:left="714" w:hanging="357"/>
        <w:jc w:val="both"/>
        <w:rPr>
          <w:rFonts w:ascii="Aptos" w:hAnsi="Aptos" w:cs="Aptos"/>
          <w:lang w:val="en-US" w:eastAsia="ko-KR"/>
        </w:rPr>
      </w:pPr>
      <w:r w:rsidRPr="00B9474C">
        <w:rPr>
          <w:rFonts w:ascii="Aptos" w:hAnsi="Aptos" w:cs="Aptos"/>
          <w:lang w:val="en-US" w:eastAsia="ko-KR"/>
        </w:rPr>
        <w:t>Cardiovascular diseases (hypertension, atrial fibrillation, heart failure, and aortic stenosis)</w:t>
      </w:r>
    </w:p>
    <w:p w14:paraId="01A5ED73" w14:textId="1B3F62BE" w:rsidR="00B9474C" w:rsidRPr="00B9474C" w:rsidRDefault="00B9474C" w:rsidP="00D64B5E">
      <w:pPr>
        <w:numPr>
          <w:ilvl w:val="0"/>
          <w:numId w:val="6"/>
        </w:numPr>
        <w:spacing w:after="0" w:line="278" w:lineRule="auto"/>
        <w:ind w:left="714" w:hanging="357"/>
        <w:jc w:val="both"/>
        <w:rPr>
          <w:rFonts w:ascii="Aptos" w:hAnsi="Aptos" w:cs="Aptos"/>
          <w:lang w:val="en-US" w:eastAsia="ko-KR"/>
        </w:rPr>
      </w:pPr>
      <w:r w:rsidRPr="00B9474C">
        <w:rPr>
          <w:rFonts w:ascii="Aptos" w:hAnsi="Aptos" w:cs="Aptos"/>
          <w:lang w:val="en-US" w:eastAsia="ko-KR"/>
        </w:rPr>
        <w:t>Cancers (breast, colorectal, liver, lung, pancreatic, prostate, and stomach cancer)</w:t>
      </w:r>
    </w:p>
    <w:p w14:paraId="5592FD9D" w14:textId="69BBC7D8" w:rsidR="00B9474C" w:rsidRPr="00B9474C" w:rsidRDefault="00B9474C" w:rsidP="00B9474C">
      <w:pPr>
        <w:numPr>
          <w:ilvl w:val="0"/>
          <w:numId w:val="6"/>
        </w:numPr>
        <w:jc w:val="both"/>
        <w:rPr>
          <w:rFonts w:ascii="Aptos" w:hAnsi="Aptos" w:cs="Aptos"/>
          <w:lang w:val="en-US" w:eastAsia="ko-KR"/>
        </w:rPr>
      </w:pPr>
      <w:r w:rsidRPr="00B9474C">
        <w:rPr>
          <w:rFonts w:ascii="Aptos" w:hAnsi="Aptos" w:cs="Aptos"/>
          <w:lang w:val="en-US" w:eastAsia="ko-KR"/>
        </w:rPr>
        <w:t>Chronic respiratory diseases (asthma, chronic obstructive pulmonary disease, and interstitial lung disease)</w:t>
      </w:r>
    </w:p>
    <w:p w14:paraId="75B832CF" w14:textId="17210F1C" w:rsidR="001624C7" w:rsidRDefault="00D64B5E" w:rsidP="00A4196C">
      <w:pPr>
        <w:jc w:val="both"/>
        <w:rPr>
          <w:rFonts w:ascii="Aptos" w:hAnsi="Aptos" w:cs="Aptos"/>
          <w:lang w:eastAsia="ko-KR"/>
        </w:rPr>
      </w:pPr>
      <w:r>
        <w:rPr>
          <w:rFonts w:ascii="Aptos" w:hAnsi="Aptos" w:cs="Aptos" w:hint="eastAsia"/>
          <w:b/>
          <w:bCs/>
          <w:lang w:eastAsia="ko-KR"/>
        </w:rPr>
        <w:t xml:space="preserve">4. </w:t>
      </w:r>
      <w:r w:rsidRPr="00D64B5E">
        <w:rPr>
          <w:rFonts w:ascii="Aptos" w:hAnsi="Aptos" w:cs="Aptos"/>
          <w:b/>
          <w:bCs/>
          <w:lang w:eastAsia="ko-KR"/>
        </w:rPr>
        <w:t>Mortality prognosis</w:t>
      </w:r>
      <w:r w:rsidRPr="00D64B5E">
        <w:rPr>
          <w:rFonts w:ascii="Aptos" w:hAnsi="Aptos" w:cs="Aptos"/>
          <w:lang w:eastAsia="ko-KR"/>
        </w:rPr>
        <w:t xml:space="preserve"> among patients diagnosed with the acute and chronic conditions listed above during the study period.</w:t>
      </w:r>
    </w:p>
    <w:p w14:paraId="37008AF0" w14:textId="77777777" w:rsidR="00D64B5E" w:rsidRPr="006349BA" w:rsidRDefault="00D64B5E" w:rsidP="00A4196C">
      <w:pPr>
        <w:jc w:val="both"/>
        <w:rPr>
          <w:rFonts w:ascii="Aptos" w:hAnsi="Aptos" w:cs="Aptos"/>
          <w:lang w:eastAsia="ko-KR"/>
        </w:rPr>
      </w:pPr>
    </w:p>
    <w:p w14:paraId="4CFF7C1A" w14:textId="5F4ABA0B" w:rsidR="1AFE1B0A" w:rsidRPr="00450AC2" w:rsidRDefault="1AFE1B0A" w:rsidP="2529AFF6">
      <w:pPr>
        <w:jc w:val="both"/>
        <w:rPr>
          <w:rFonts w:ascii="Aptos" w:eastAsia="Aptos" w:hAnsi="Aptos" w:cs="Aptos"/>
        </w:rPr>
      </w:pPr>
      <w:r w:rsidRPr="00776033">
        <w:rPr>
          <w:rFonts w:ascii="Aptos" w:eastAsia="Aptos" w:hAnsi="Aptos" w:cs="Aptos"/>
          <w:b/>
          <w:bCs/>
        </w:rPr>
        <w:t>Analyses</w:t>
      </w:r>
      <w:r w:rsidRPr="00450AC2">
        <w:rPr>
          <w:rFonts w:ascii="Aptos" w:eastAsia="Aptos" w:hAnsi="Aptos" w:cs="Aptos"/>
        </w:rPr>
        <w:t xml:space="preserve">: </w:t>
      </w:r>
    </w:p>
    <w:p w14:paraId="5A542545" w14:textId="77777777" w:rsidR="00672FB9" w:rsidRDefault="00672FB9" w:rsidP="00672FB9">
      <w:pPr>
        <w:ind w:firstLineChars="100" w:firstLine="240"/>
        <w:jc w:val="both"/>
        <w:rPr>
          <w:rFonts w:ascii="Aptos" w:hAnsi="Aptos" w:cs="Aptos"/>
          <w:lang w:eastAsia="ko-KR"/>
        </w:rPr>
      </w:pPr>
      <w:r w:rsidRPr="00815F37">
        <w:rPr>
          <w:rFonts w:ascii="Aptos" w:hAnsi="Aptos" w:cs="Aptos"/>
          <w:b/>
          <w:bCs/>
          <w:lang w:eastAsia="ko-KR"/>
        </w:rPr>
        <w:t>First,</w:t>
      </w:r>
      <w:r w:rsidRPr="00672FB9">
        <w:rPr>
          <w:rFonts w:ascii="Aptos" w:hAnsi="Aptos" w:cs="Aptos"/>
          <w:lang w:eastAsia="ko-KR"/>
        </w:rPr>
        <w:t xml:space="preserve"> monthly and quarterly incidence rates of new diagnoses will be estimated from January 2018 onwards, overall and stratified by age and sex. </w:t>
      </w:r>
    </w:p>
    <w:p w14:paraId="73180C97" w14:textId="77777777" w:rsidR="00815F37" w:rsidRDefault="00672FB9" w:rsidP="00672FB9">
      <w:pPr>
        <w:ind w:firstLineChars="100" w:firstLine="240"/>
        <w:jc w:val="both"/>
        <w:rPr>
          <w:rFonts w:ascii="Aptos" w:hAnsi="Aptos" w:cs="Aptos"/>
          <w:lang w:eastAsia="ko-KR"/>
        </w:rPr>
      </w:pPr>
      <w:r w:rsidRPr="00815F37">
        <w:rPr>
          <w:rFonts w:ascii="Aptos" w:hAnsi="Aptos" w:cs="Aptos"/>
          <w:b/>
          <w:bCs/>
          <w:lang w:eastAsia="ko-KR"/>
        </w:rPr>
        <w:t>Second,</w:t>
      </w:r>
      <w:r w:rsidRPr="00672FB9">
        <w:rPr>
          <w:rFonts w:ascii="Aptos" w:hAnsi="Aptos" w:cs="Aptos"/>
          <w:lang w:eastAsia="ko-KR"/>
        </w:rPr>
        <w:t xml:space="preserve"> the impact of COVID-19 waves and public health restrictions on healthcare utili</w:t>
      </w:r>
      <w:r>
        <w:rPr>
          <w:rFonts w:ascii="Aptos" w:hAnsi="Aptos" w:cs="Aptos" w:hint="eastAsia"/>
          <w:lang w:eastAsia="ko-KR"/>
        </w:rPr>
        <w:t>z</w:t>
      </w:r>
      <w:r w:rsidRPr="00672FB9">
        <w:rPr>
          <w:rFonts w:ascii="Aptos" w:hAnsi="Aptos" w:cs="Aptos"/>
          <w:lang w:eastAsia="ko-KR"/>
        </w:rPr>
        <w:t xml:space="preserve">ation, incidence, and mortality-related outcomes will be quantified using a counterfactual modelling approach summarised by a “resilience” metric. </w:t>
      </w:r>
    </w:p>
    <w:p w14:paraId="5584C975" w14:textId="0E0F1151" w:rsidR="00895E95" w:rsidRDefault="00672FB9" w:rsidP="00672FB9">
      <w:pPr>
        <w:ind w:firstLineChars="100" w:firstLine="240"/>
        <w:jc w:val="both"/>
        <w:rPr>
          <w:rFonts w:ascii="Aptos" w:hAnsi="Aptos" w:cs="Aptos"/>
          <w:lang w:eastAsia="ko-KR"/>
        </w:rPr>
      </w:pPr>
      <w:r w:rsidRPr="00815F37">
        <w:rPr>
          <w:rFonts w:ascii="Aptos" w:hAnsi="Aptos" w:cs="Aptos"/>
          <w:b/>
          <w:bCs/>
          <w:lang w:eastAsia="ko-KR"/>
        </w:rPr>
        <w:t>Third,</w:t>
      </w:r>
      <w:r w:rsidRPr="00672FB9">
        <w:rPr>
          <w:rFonts w:ascii="Aptos" w:hAnsi="Aptos" w:cs="Aptos"/>
          <w:lang w:eastAsia="ko-KR"/>
        </w:rPr>
        <w:t xml:space="preserve"> mortality prognosis among incident disease cohorts will be evaluated to assess how outcomes differed for patients diagnosed during the pandemic period. All analyses will be replicated separately across European, North American, and Asian databases to compare patterns under different public health policy responses.</w:t>
      </w:r>
    </w:p>
    <w:p w14:paraId="29FE4C74" w14:textId="77777777" w:rsidR="00672FB9" w:rsidRPr="00895E95" w:rsidRDefault="00672FB9" w:rsidP="00F21785">
      <w:pPr>
        <w:jc w:val="both"/>
        <w:rPr>
          <w:rFonts w:ascii="Aptos" w:hAnsi="Aptos" w:cs="Aptos"/>
          <w:lang w:eastAsia="ko-KR"/>
        </w:rPr>
      </w:pPr>
    </w:p>
    <w:p w14:paraId="61F09BFD" w14:textId="2F9A3B19" w:rsidR="00F21785" w:rsidRPr="00450AC2" w:rsidRDefault="00F21785" w:rsidP="00F21785">
      <w:pPr>
        <w:jc w:val="both"/>
        <w:rPr>
          <w:rFonts w:ascii="Aptos" w:eastAsia="Aptos" w:hAnsi="Aptos" w:cs="Aptos"/>
        </w:rPr>
      </w:pPr>
      <w:r w:rsidRPr="00776033">
        <w:rPr>
          <w:rFonts w:ascii="Aptos" w:eastAsia="Aptos" w:hAnsi="Aptos" w:cs="Aptos"/>
          <w:b/>
          <w:bCs/>
        </w:rPr>
        <w:t>Primary Outcomes</w:t>
      </w:r>
      <w:r w:rsidRPr="00450AC2">
        <w:rPr>
          <w:rFonts w:ascii="Aptos" w:eastAsia="Aptos" w:hAnsi="Aptos" w:cs="Aptos"/>
        </w:rPr>
        <w:t xml:space="preserve">: </w:t>
      </w:r>
    </w:p>
    <w:p w14:paraId="669D32AB" w14:textId="7F0CB805" w:rsidR="00F21785" w:rsidRPr="00724C27" w:rsidRDefault="002F3C0E" w:rsidP="002F3C0E">
      <w:pPr>
        <w:jc w:val="both"/>
        <w:rPr>
          <w:rFonts w:ascii="Aptos" w:hAnsi="Aptos" w:cs="Aptos" w:hint="eastAsia"/>
          <w:lang w:val="en-US" w:eastAsia="ko-KR"/>
        </w:rPr>
      </w:pPr>
      <w:bookmarkStart w:id="0" w:name="_Hlk161040516"/>
      <w:r>
        <w:rPr>
          <w:rFonts w:ascii="Aptos" w:hAnsi="Aptos" w:cs="Aptos" w:hint="eastAsia"/>
          <w:lang w:eastAsia="ko-KR"/>
        </w:rPr>
        <w:t xml:space="preserve">1. </w:t>
      </w:r>
      <w:r w:rsidRPr="002F3C0E">
        <w:rPr>
          <w:rFonts w:ascii="Aptos" w:hAnsi="Aptos" w:cs="Aptos"/>
          <w:lang w:val="en-US" w:eastAsia="ko-KR"/>
        </w:rPr>
        <w:t>Overall healthcare utili</w:t>
      </w:r>
      <w:r>
        <w:rPr>
          <w:rFonts w:ascii="Aptos" w:hAnsi="Aptos" w:cs="Aptos" w:hint="eastAsia"/>
          <w:lang w:val="en-US" w:eastAsia="ko-KR"/>
        </w:rPr>
        <w:t>z</w:t>
      </w:r>
      <w:r w:rsidRPr="002F3C0E">
        <w:rPr>
          <w:rFonts w:ascii="Aptos" w:hAnsi="Aptos" w:cs="Aptos"/>
          <w:lang w:val="en-US" w:eastAsia="ko-KR"/>
        </w:rPr>
        <w:t>ation</w:t>
      </w:r>
      <w:r w:rsidR="00CC66ED">
        <w:rPr>
          <w:rFonts w:ascii="Aptos" w:hAnsi="Aptos" w:cs="Aptos" w:hint="eastAsia"/>
          <w:lang w:val="en-US" w:eastAsia="ko-KR"/>
        </w:rPr>
        <w:t xml:space="preserve"> (</w:t>
      </w:r>
      <w:r w:rsidR="00CC66ED">
        <w:rPr>
          <w:rFonts w:ascii="Aptos" w:hAnsi="Aptos" w:cs="Aptos" w:hint="eastAsia"/>
          <w:lang w:val="en-US" w:eastAsia="ko-KR"/>
        </w:rPr>
        <w:t>monthly</w:t>
      </w:r>
      <w:r w:rsidR="00CC66ED">
        <w:rPr>
          <w:rFonts w:ascii="Aptos" w:hAnsi="Aptos" w:cs="Aptos" w:hint="eastAsia"/>
          <w:lang w:val="en-US" w:eastAsia="ko-KR"/>
        </w:rPr>
        <w:t>)</w:t>
      </w:r>
      <w:r w:rsidRPr="002F3C0E">
        <w:rPr>
          <w:rFonts w:ascii="Aptos" w:hAnsi="Aptos" w:cs="Aptos"/>
          <w:lang w:val="en-US" w:eastAsia="ko-KR"/>
        </w:rPr>
        <w:t>: outpatient visits and inpatient or emergency department visits.</w:t>
      </w:r>
    </w:p>
    <w:p w14:paraId="76049F1A" w14:textId="1B0D0FD7" w:rsidR="00724C27" w:rsidRPr="00724C27" w:rsidRDefault="00F21785" w:rsidP="00724C27">
      <w:pPr>
        <w:jc w:val="both"/>
        <w:rPr>
          <w:rFonts w:ascii="Aptos" w:hAnsi="Aptos" w:cs="Aptos"/>
          <w:lang w:val="en-US" w:eastAsia="ko-KR"/>
        </w:rPr>
      </w:pPr>
      <w:r>
        <w:rPr>
          <w:rFonts w:ascii="Aptos" w:hAnsi="Aptos" w:cs="Aptos" w:hint="eastAsia"/>
          <w:lang w:eastAsia="ko-KR"/>
        </w:rPr>
        <w:t xml:space="preserve">2. </w:t>
      </w:r>
      <w:r w:rsidR="00724C27" w:rsidRPr="00724C27">
        <w:rPr>
          <w:rFonts w:ascii="Aptos" w:hAnsi="Aptos" w:cs="Aptos"/>
          <w:lang w:val="en-US" w:eastAsia="ko-KR"/>
        </w:rPr>
        <w:t>Initial diagnoses of acute conditions (monthly</w:t>
      </w:r>
      <w:r w:rsidR="00B374B4">
        <w:rPr>
          <w:rFonts w:ascii="Aptos" w:hAnsi="Aptos" w:cs="Aptos" w:hint="eastAsia"/>
          <w:lang w:val="en-US" w:eastAsia="ko-KR"/>
        </w:rPr>
        <w:t xml:space="preserve"> </w:t>
      </w:r>
      <w:r w:rsidR="00724C27" w:rsidRPr="00724C27">
        <w:rPr>
          <w:rFonts w:ascii="Aptos" w:hAnsi="Aptos" w:cs="Aptos"/>
          <w:lang w:val="en-US" w:eastAsia="ko-KR"/>
        </w:rPr>
        <w:t>incidence):</w:t>
      </w:r>
    </w:p>
    <w:p w14:paraId="2A58A367" w14:textId="77777777" w:rsidR="00724C27" w:rsidRPr="00724C27" w:rsidRDefault="00724C27" w:rsidP="00724C27">
      <w:pPr>
        <w:numPr>
          <w:ilvl w:val="0"/>
          <w:numId w:val="7"/>
        </w:numPr>
        <w:jc w:val="both"/>
        <w:rPr>
          <w:rFonts w:ascii="Aptos" w:hAnsi="Aptos" w:cs="Aptos"/>
          <w:lang w:val="en-US" w:eastAsia="ko-KR"/>
        </w:rPr>
      </w:pPr>
      <w:r w:rsidRPr="00724C27">
        <w:rPr>
          <w:rFonts w:ascii="Aptos" w:hAnsi="Aptos" w:cs="Aptos"/>
          <w:lang w:val="en-US" w:eastAsia="ko-KR"/>
        </w:rPr>
        <w:t>Acute myocardial infarction (AMI) and stroke.</w:t>
      </w:r>
    </w:p>
    <w:p w14:paraId="01E4138E" w14:textId="01BF181F" w:rsidR="00724C27" w:rsidRPr="00724C27" w:rsidRDefault="00F21785" w:rsidP="00724C27">
      <w:pPr>
        <w:jc w:val="both"/>
        <w:rPr>
          <w:rFonts w:ascii="Aptos" w:hAnsi="Aptos" w:cs="Aptos"/>
          <w:lang w:val="en-US" w:eastAsia="ko-KR"/>
        </w:rPr>
      </w:pPr>
      <w:r>
        <w:rPr>
          <w:rFonts w:ascii="Aptos" w:hAnsi="Aptos" w:cs="Aptos" w:hint="eastAsia"/>
          <w:lang w:eastAsia="ko-KR"/>
        </w:rPr>
        <w:lastRenderedPageBreak/>
        <w:t>3</w:t>
      </w:r>
      <w:r w:rsidRPr="00450AC2">
        <w:rPr>
          <w:rFonts w:ascii="Aptos" w:eastAsia="Aptos" w:hAnsi="Aptos" w:cs="Aptos"/>
        </w:rPr>
        <w:t>.</w:t>
      </w:r>
      <w:r>
        <w:rPr>
          <w:rFonts w:ascii="Aptos" w:hAnsi="Aptos" w:cs="Aptos" w:hint="eastAsia"/>
          <w:lang w:eastAsia="ko-KR"/>
        </w:rPr>
        <w:t xml:space="preserve"> </w:t>
      </w:r>
      <w:r w:rsidR="00724C27" w:rsidRPr="00724C27">
        <w:rPr>
          <w:rFonts w:ascii="Aptos" w:hAnsi="Aptos" w:cs="Aptos"/>
          <w:lang w:val="en-US" w:eastAsia="ko-KR"/>
        </w:rPr>
        <w:t>Initial diagnoses of chronic conditions (monthly</w:t>
      </w:r>
      <w:r w:rsidR="00B374B4">
        <w:rPr>
          <w:rFonts w:ascii="Aptos" w:hAnsi="Aptos" w:cs="Aptos" w:hint="eastAsia"/>
          <w:lang w:val="en-US" w:eastAsia="ko-KR"/>
        </w:rPr>
        <w:t xml:space="preserve"> </w:t>
      </w:r>
      <w:r w:rsidR="00724C27" w:rsidRPr="00724C27">
        <w:rPr>
          <w:rFonts w:ascii="Aptos" w:hAnsi="Aptos" w:cs="Aptos"/>
          <w:lang w:val="en-US" w:eastAsia="ko-KR"/>
        </w:rPr>
        <w:t>incidence):</w:t>
      </w:r>
    </w:p>
    <w:p w14:paraId="25CEE9EE" w14:textId="091E4356" w:rsidR="00724C27" w:rsidRPr="00724C27" w:rsidRDefault="00724C27" w:rsidP="007B23D1">
      <w:pPr>
        <w:numPr>
          <w:ilvl w:val="0"/>
          <w:numId w:val="12"/>
        </w:numPr>
        <w:spacing w:after="0" w:line="278" w:lineRule="auto"/>
        <w:ind w:left="714" w:hanging="357"/>
        <w:jc w:val="both"/>
        <w:rPr>
          <w:rFonts w:ascii="Aptos" w:hAnsi="Aptos" w:cs="Aptos"/>
          <w:lang w:val="en-US" w:eastAsia="ko-KR"/>
        </w:rPr>
      </w:pPr>
      <w:r w:rsidRPr="00724C27">
        <w:rPr>
          <w:rFonts w:ascii="Aptos" w:hAnsi="Aptos" w:cs="Aptos"/>
          <w:lang w:val="en-US" w:eastAsia="ko-KR"/>
        </w:rPr>
        <w:t>Cardiovascular diseases: hypertension, atrial fibrillation, heart failure, and aortic stenosis</w:t>
      </w:r>
    </w:p>
    <w:p w14:paraId="0DF123E9" w14:textId="6909E852" w:rsidR="00724C27" w:rsidRPr="00724C27" w:rsidRDefault="00724C27" w:rsidP="007B23D1">
      <w:pPr>
        <w:numPr>
          <w:ilvl w:val="0"/>
          <w:numId w:val="12"/>
        </w:numPr>
        <w:spacing w:after="0" w:line="278" w:lineRule="auto"/>
        <w:ind w:left="714" w:hanging="357"/>
        <w:jc w:val="both"/>
        <w:rPr>
          <w:rFonts w:ascii="Aptos" w:hAnsi="Aptos" w:cs="Aptos"/>
          <w:lang w:val="en-US" w:eastAsia="ko-KR"/>
        </w:rPr>
      </w:pPr>
      <w:r w:rsidRPr="00724C27">
        <w:rPr>
          <w:rFonts w:ascii="Aptos" w:hAnsi="Aptos" w:cs="Aptos"/>
          <w:lang w:val="en-US" w:eastAsia="ko-KR"/>
        </w:rPr>
        <w:t>Cancers: breast, colorectal, liver, lung, pancreatic, prostate, and stomach cancer</w:t>
      </w:r>
    </w:p>
    <w:p w14:paraId="76FB60F5" w14:textId="3C2286D4" w:rsidR="00724C27" w:rsidRPr="00724C27" w:rsidRDefault="00724C27" w:rsidP="007B23D1">
      <w:pPr>
        <w:numPr>
          <w:ilvl w:val="0"/>
          <w:numId w:val="12"/>
        </w:numPr>
        <w:jc w:val="both"/>
        <w:rPr>
          <w:rFonts w:ascii="Aptos" w:hAnsi="Aptos" w:cs="Aptos"/>
          <w:lang w:val="en-US" w:eastAsia="ko-KR"/>
        </w:rPr>
      </w:pPr>
      <w:r w:rsidRPr="00724C27">
        <w:rPr>
          <w:rFonts w:ascii="Aptos" w:hAnsi="Aptos" w:cs="Aptos"/>
          <w:lang w:val="en-US" w:eastAsia="ko-KR"/>
        </w:rPr>
        <w:t>Chronic respiratory diseases: asthma, chronic obstructive pulmonary disease, and interstitial lung disease</w:t>
      </w:r>
    </w:p>
    <w:p w14:paraId="70AA4FFD" w14:textId="77777777" w:rsidR="00724C27" w:rsidRDefault="00F21785" w:rsidP="00F21785">
      <w:pPr>
        <w:jc w:val="both"/>
        <w:rPr>
          <w:rFonts w:ascii="Aptos" w:hAnsi="Aptos" w:cs="Aptos"/>
          <w:lang w:eastAsia="ko-KR"/>
        </w:rPr>
      </w:pPr>
      <w:r>
        <w:rPr>
          <w:rFonts w:ascii="Aptos" w:hAnsi="Aptos" w:cs="Aptos" w:hint="eastAsia"/>
          <w:lang w:eastAsia="ko-KR"/>
        </w:rPr>
        <w:t>4</w:t>
      </w:r>
      <w:r w:rsidRPr="00450AC2">
        <w:rPr>
          <w:rFonts w:ascii="Aptos" w:eastAsia="Aptos" w:hAnsi="Aptos" w:cs="Aptos"/>
        </w:rPr>
        <w:t>.</w:t>
      </w:r>
      <w:r>
        <w:rPr>
          <w:rFonts w:ascii="Aptos" w:hAnsi="Aptos" w:cs="Aptos" w:hint="eastAsia"/>
          <w:lang w:eastAsia="ko-KR"/>
        </w:rPr>
        <w:t xml:space="preserve"> </w:t>
      </w:r>
      <w:r w:rsidR="00724C27" w:rsidRPr="00724C27">
        <w:rPr>
          <w:rFonts w:ascii="Aptos" w:hAnsi="Aptos" w:cs="Aptos"/>
          <w:lang w:eastAsia="ko-KR"/>
        </w:rPr>
        <w:t>Resilience trends (quarterly) for the conditions listed above.</w:t>
      </w:r>
    </w:p>
    <w:p w14:paraId="51484540" w14:textId="1946EFA9" w:rsidR="00F21785" w:rsidRDefault="00F21785" w:rsidP="00F21785">
      <w:pPr>
        <w:jc w:val="both"/>
        <w:rPr>
          <w:rFonts w:ascii="Aptos" w:hAnsi="Aptos" w:cs="Aptos"/>
          <w:lang w:eastAsia="ko-KR"/>
        </w:rPr>
      </w:pPr>
      <w:r>
        <w:rPr>
          <w:rFonts w:ascii="Aptos" w:hAnsi="Aptos" w:cs="Aptos" w:hint="eastAsia"/>
          <w:lang w:eastAsia="ko-KR"/>
        </w:rPr>
        <w:t xml:space="preserve">5. </w:t>
      </w:r>
      <w:r w:rsidR="00B1430F">
        <w:rPr>
          <w:rFonts w:ascii="Aptos" w:hAnsi="Aptos" w:cs="Aptos" w:hint="eastAsia"/>
          <w:lang w:eastAsia="ko-KR"/>
        </w:rPr>
        <w:t>Case mortality</w:t>
      </w:r>
      <w:r w:rsidRPr="00895E95">
        <w:rPr>
          <w:rFonts w:ascii="Aptos" w:hAnsi="Aptos" w:cs="Aptos" w:hint="eastAsia"/>
          <w:lang w:eastAsia="ko-KR"/>
        </w:rPr>
        <w:t xml:space="preserve"> proportion</w:t>
      </w:r>
      <w:r>
        <w:rPr>
          <w:rFonts w:ascii="Aptos" w:hAnsi="Aptos" w:cs="Aptos" w:hint="eastAsia"/>
          <w:lang w:eastAsia="ko-KR"/>
        </w:rPr>
        <w:t xml:space="preserve"> (</w:t>
      </w:r>
      <w:r w:rsidR="00724C27">
        <w:rPr>
          <w:rFonts w:ascii="Aptos" w:hAnsi="Aptos" w:cs="Aptos" w:hint="eastAsia"/>
          <w:lang w:eastAsia="ko-KR"/>
        </w:rPr>
        <w:t>quarterly</w:t>
      </w:r>
      <w:r>
        <w:rPr>
          <w:rFonts w:ascii="Aptos" w:hAnsi="Aptos" w:cs="Aptos" w:hint="eastAsia"/>
          <w:lang w:eastAsia="ko-KR"/>
        </w:rPr>
        <w:t xml:space="preserve">) </w:t>
      </w:r>
      <w:r>
        <w:rPr>
          <w:rFonts w:ascii="Aptos" w:hAnsi="Aptos" w:cs="Aptos"/>
          <w:lang w:eastAsia="ko-KR"/>
        </w:rPr>
        <w:t>of the</w:t>
      </w:r>
      <w:r>
        <w:rPr>
          <w:rFonts w:ascii="Aptos" w:hAnsi="Aptos" w:cs="Aptos" w:hint="eastAsia"/>
          <w:lang w:eastAsia="ko-KR"/>
        </w:rPr>
        <w:t xml:space="preserve"> conditions listed above</w:t>
      </w:r>
    </w:p>
    <w:p w14:paraId="36A5A169" w14:textId="77777777" w:rsidR="00724C27" w:rsidRDefault="00724C27" w:rsidP="00F21785">
      <w:pPr>
        <w:jc w:val="both"/>
        <w:rPr>
          <w:rFonts w:ascii="Aptos" w:hAnsi="Aptos" w:cs="Aptos"/>
          <w:lang w:eastAsia="ko-KR"/>
        </w:rPr>
      </w:pPr>
    </w:p>
    <w:p w14:paraId="71B49B1B" w14:textId="77777777" w:rsidR="00F21785" w:rsidRPr="00450AC2" w:rsidRDefault="00F21785" w:rsidP="00F21785">
      <w:pPr>
        <w:jc w:val="both"/>
        <w:rPr>
          <w:rFonts w:ascii="Aptos" w:eastAsia="Aptos" w:hAnsi="Aptos" w:cs="Aptos"/>
        </w:rPr>
      </w:pPr>
      <w:r w:rsidRPr="00776033">
        <w:rPr>
          <w:rFonts w:ascii="Aptos" w:eastAsia="Aptos" w:hAnsi="Aptos" w:cs="Aptos"/>
          <w:b/>
          <w:bCs/>
        </w:rPr>
        <w:t>Secondary Outcomes</w:t>
      </w:r>
      <w:r w:rsidRPr="00450AC2">
        <w:rPr>
          <w:rFonts w:ascii="Aptos" w:eastAsia="Aptos" w:hAnsi="Aptos" w:cs="Aptos"/>
        </w:rPr>
        <w:t xml:space="preserve">: </w:t>
      </w:r>
    </w:p>
    <w:p w14:paraId="38AF5A6A" w14:textId="77777777" w:rsidR="00F21785" w:rsidRDefault="00F21785" w:rsidP="00F21785">
      <w:pPr>
        <w:jc w:val="both"/>
        <w:rPr>
          <w:rFonts w:ascii="Aptos" w:hAnsi="Aptos" w:cs="Aptos"/>
          <w:lang w:eastAsia="ko-KR"/>
        </w:rPr>
      </w:pPr>
      <w:r>
        <w:rPr>
          <w:rFonts w:ascii="Aptos" w:hAnsi="Aptos" w:cs="Aptos" w:hint="eastAsia"/>
          <w:lang w:eastAsia="ko-KR"/>
        </w:rPr>
        <w:t>6</w:t>
      </w:r>
      <w:r w:rsidRPr="00450AC2">
        <w:rPr>
          <w:rFonts w:ascii="Aptos" w:eastAsia="Aptos" w:hAnsi="Aptos" w:cs="Aptos"/>
        </w:rPr>
        <w:t>.</w:t>
      </w:r>
      <w:r>
        <w:rPr>
          <w:rFonts w:ascii="Aptos" w:hAnsi="Aptos" w:cs="Aptos" w:hint="eastAsia"/>
          <w:lang w:eastAsia="ko-KR"/>
        </w:rPr>
        <w:t xml:space="preserve"> Quarterly incidence of the conditions listed above</w:t>
      </w:r>
    </w:p>
    <w:p w14:paraId="3A2C54DF" w14:textId="5332F0E9" w:rsidR="00F21785" w:rsidRPr="00450AC2" w:rsidRDefault="00F21785" w:rsidP="00F21785">
      <w:pPr>
        <w:jc w:val="both"/>
        <w:rPr>
          <w:rFonts w:ascii="Aptos" w:eastAsia="Aptos" w:hAnsi="Aptos" w:cs="Aptos"/>
        </w:rPr>
      </w:pPr>
      <w:r>
        <w:rPr>
          <w:rFonts w:ascii="Aptos" w:hAnsi="Aptos" w:cs="Aptos" w:hint="eastAsia"/>
          <w:lang w:eastAsia="ko-KR"/>
        </w:rPr>
        <w:t xml:space="preserve">7. </w:t>
      </w:r>
      <w:r w:rsidR="00A618BC" w:rsidRPr="00A618BC">
        <w:rPr>
          <w:rFonts w:ascii="Aptos" w:hAnsi="Aptos" w:cs="Aptos"/>
          <w:lang w:eastAsia="ko-KR"/>
        </w:rPr>
        <w:t>Results stratified by sex and age group</w:t>
      </w:r>
    </w:p>
    <w:bookmarkEnd w:id="0"/>
    <w:p w14:paraId="314D2DE1" w14:textId="77B4457B" w:rsidR="2529AFF6" w:rsidRPr="00F21785" w:rsidRDefault="2529AFF6" w:rsidP="2529AFF6">
      <w:pPr>
        <w:jc w:val="both"/>
        <w:rPr>
          <w:rFonts w:ascii="Aptos" w:hAnsi="Aptos" w:cs="Aptos"/>
          <w:lang w:eastAsia="ko-KR"/>
        </w:rPr>
      </w:pPr>
    </w:p>
    <w:p w14:paraId="3C192C0C" w14:textId="6E0B7277" w:rsidR="41D9E0FC" w:rsidRPr="00776033" w:rsidRDefault="41D9E0FC" w:rsidP="2529AFF6">
      <w:pPr>
        <w:pStyle w:val="2"/>
        <w:jc w:val="both"/>
        <w:rPr>
          <w:b/>
          <w:bCs/>
        </w:rPr>
      </w:pPr>
      <w:r w:rsidRPr="00776033">
        <w:rPr>
          <w:b/>
          <w:bCs/>
        </w:rPr>
        <w:t>Objectives, specific aims and rationale</w:t>
      </w:r>
    </w:p>
    <w:p w14:paraId="7524CF91" w14:textId="6CAE2C97" w:rsidR="00ED41FF" w:rsidRPr="00450AC2" w:rsidRDefault="1D9410C9" w:rsidP="2529AFF6">
      <w:pPr>
        <w:jc w:val="both"/>
        <w:rPr>
          <w:rFonts w:ascii="Aptos" w:eastAsia="Aptos" w:hAnsi="Aptos" w:cs="Aptos"/>
        </w:rPr>
      </w:pPr>
      <w:r w:rsidRPr="00776033">
        <w:rPr>
          <w:rFonts w:ascii="Aptos" w:eastAsia="Aptos" w:hAnsi="Aptos" w:cs="Aptos"/>
          <w:b/>
          <w:bCs/>
        </w:rPr>
        <w:t>Aims</w:t>
      </w:r>
      <w:r w:rsidRPr="00450AC2">
        <w:rPr>
          <w:rFonts w:ascii="Aptos" w:eastAsia="Aptos" w:hAnsi="Aptos" w:cs="Aptos"/>
        </w:rPr>
        <w:t xml:space="preserve">: </w:t>
      </w:r>
      <w:r w:rsidR="00C007AA" w:rsidRPr="00C007AA">
        <w:rPr>
          <w:rFonts w:ascii="Aptos" w:eastAsia="Aptos" w:hAnsi="Aptos" w:cs="Aptos"/>
        </w:rPr>
        <w:t>The overall aim of this study is to examine changes in healthcare utili</w:t>
      </w:r>
      <w:r w:rsidR="00C007AA">
        <w:rPr>
          <w:rFonts w:ascii="Aptos" w:hAnsi="Aptos" w:cs="Aptos" w:hint="eastAsia"/>
          <w:lang w:eastAsia="ko-KR"/>
        </w:rPr>
        <w:t>z</w:t>
      </w:r>
      <w:r w:rsidR="00C007AA" w:rsidRPr="00C007AA">
        <w:rPr>
          <w:rFonts w:ascii="Aptos" w:eastAsia="Aptos" w:hAnsi="Aptos" w:cs="Aptos"/>
        </w:rPr>
        <w:t>ation and incidence trends of selected acute and chronic diseases during the COVID-19 pandemic, and to evaluate how these changes were associated with mortality prognosis among patients diagnosed during this period, across different countries.</w:t>
      </w:r>
    </w:p>
    <w:p w14:paraId="3FE76C69" w14:textId="77777777" w:rsidR="0068439F" w:rsidRDefault="0068439F" w:rsidP="2529AFF6">
      <w:pPr>
        <w:jc w:val="both"/>
        <w:rPr>
          <w:rFonts w:ascii="Aptos" w:hAnsi="Aptos" w:cs="Aptos"/>
          <w:b/>
          <w:bCs/>
          <w:lang w:eastAsia="ko-KR"/>
        </w:rPr>
      </w:pPr>
    </w:p>
    <w:p w14:paraId="60745DCB" w14:textId="7514F427" w:rsidR="41D9E0FC" w:rsidRPr="00450AC2" w:rsidRDefault="00ED41FF" w:rsidP="2529AFF6">
      <w:pPr>
        <w:jc w:val="both"/>
      </w:pPr>
      <w:r w:rsidRPr="00776033">
        <w:rPr>
          <w:rFonts w:ascii="Aptos" w:eastAsia="Aptos" w:hAnsi="Aptos" w:cs="Aptos"/>
          <w:b/>
          <w:bCs/>
        </w:rPr>
        <w:t>Specific</w:t>
      </w:r>
      <w:r w:rsidR="1D9410C9" w:rsidRPr="00776033">
        <w:rPr>
          <w:rFonts w:ascii="Aptos" w:eastAsia="Aptos" w:hAnsi="Aptos" w:cs="Aptos"/>
          <w:b/>
          <w:bCs/>
        </w:rPr>
        <w:t xml:space="preserve"> objectives</w:t>
      </w:r>
      <w:r w:rsidR="1D9410C9" w:rsidRPr="00450AC2">
        <w:rPr>
          <w:rFonts w:ascii="Aptos" w:eastAsia="Aptos" w:hAnsi="Aptos" w:cs="Aptos"/>
        </w:rPr>
        <w:t xml:space="preserve">: </w:t>
      </w:r>
    </w:p>
    <w:p w14:paraId="41B8FB9D" w14:textId="60DCD586" w:rsidR="002768B5" w:rsidRPr="002768B5" w:rsidRDefault="002768B5" w:rsidP="002768B5">
      <w:pPr>
        <w:jc w:val="both"/>
        <w:rPr>
          <w:rFonts w:ascii="Aptos" w:eastAsia="Aptos" w:hAnsi="Aptos" w:cs="Aptos"/>
          <w:lang w:val="en-US"/>
        </w:rPr>
      </w:pPr>
      <w:r w:rsidRPr="008D60C0">
        <w:rPr>
          <w:rFonts w:ascii="Aptos" w:hAnsi="Aptos" w:cs="Aptos" w:hint="eastAsia"/>
          <w:b/>
          <w:bCs/>
          <w:lang w:val="en-US" w:eastAsia="ko-KR"/>
        </w:rPr>
        <w:t>1</w:t>
      </w:r>
      <w:r>
        <w:rPr>
          <w:rFonts w:ascii="Aptos" w:hAnsi="Aptos" w:cs="Aptos" w:hint="eastAsia"/>
          <w:lang w:val="en-US" w:eastAsia="ko-KR"/>
        </w:rPr>
        <w:t xml:space="preserve">. </w:t>
      </w:r>
      <w:r w:rsidRPr="002768B5">
        <w:rPr>
          <w:rFonts w:ascii="Aptos" w:eastAsia="Aptos" w:hAnsi="Aptos" w:cs="Aptos"/>
          <w:lang w:val="en-US"/>
        </w:rPr>
        <w:t>To characteri</w:t>
      </w:r>
      <w:r>
        <w:rPr>
          <w:rFonts w:ascii="Aptos" w:hAnsi="Aptos" w:cs="Aptos" w:hint="eastAsia"/>
          <w:lang w:val="en-US" w:eastAsia="ko-KR"/>
        </w:rPr>
        <w:t>z</w:t>
      </w:r>
      <w:r w:rsidRPr="002768B5">
        <w:rPr>
          <w:rFonts w:ascii="Aptos" w:eastAsia="Aptos" w:hAnsi="Aptos" w:cs="Aptos"/>
          <w:lang w:val="en-US"/>
        </w:rPr>
        <w:t>e overall healthcare utili</w:t>
      </w:r>
      <w:r>
        <w:rPr>
          <w:rFonts w:ascii="Aptos" w:hAnsi="Aptos" w:cs="Aptos" w:hint="eastAsia"/>
          <w:lang w:val="en-US" w:eastAsia="ko-KR"/>
        </w:rPr>
        <w:t>za</w:t>
      </w:r>
      <w:r w:rsidRPr="002768B5">
        <w:rPr>
          <w:rFonts w:ascii="Aptos" w:eastAsia="Aptos" w:hAnsi="Aptos" w:cs="Aptos"/>
          <w:lang w:val="en-US"/>
        </w:rPr>
        <w:t>tion during the COVID-19 pandemic period and associated lockdowns.</w:t>
      </w:r>
    </w:p>
    <w:p w14:paraId="709987C7" w14:textId="352F2A48" w:rsidR="002768B5" w:rsidRPr="002768B5" w:rsidRDefault="002768B5" w:rsidP="002768B5">
      <w:pPr>
        <w:jc w:val="both"/>
        <w:rPr>
          <w:rFonts w:ascii="Aptos" w:eastAsia="Aptos" w:hAnsi="Aptos" w:cs="Aptos"/>
          <w:lang w:val="en-US"/>
        </w:rPr>
      </w:pPr>
      <w:r w:rsidRPr="008D60C0">
        <w:rPr>
          <w:rFonts w:ascii="Aptos" w:hAnsi="Aptos" w:cs="Aptos" w:hint="eastAsia"/>
          <w:b/>
          <w:bCs/>
          <w:lang w:val="en-US" w:eastAsia="ko-KR"/>
        </w:rPr>
        <w:t>2</w:t>
      </w:r>
      <w:r>
        <w:rPr>
          <w:rFonts w:ascii="Aptos" w:hAnsi="Aptos" w:cs="Aptos" w:hint="eastAsia"/>
          <w:lang w:val="en-US" w:eastAsia="ko-KR"/>
        </w:rPr>
        <w:t xml:space="preserve">. </w:t>
      </w:r>
      <w:r w:rsidRPr="002768B5">
        <w:rPr>
          <w:rFonts w:ascii="Aptos" w:eastAsia="Aptos" w:hAnsi="Aptos" w:cs="Aptos"/>
          <w:lang w:val="en-US"/>
        </w:rPr>
        <w:t>To characteri</w:t>
      </w:r>
      <w:r>
        <w:rPr>
          <w:rFonts w:ascii="Aptos" w:hAnsi="Aptos" w:cs="Aptos" w:hint="eastAsia"/>
          <w:lang w:val="en-US" w:eastAsia="ko-KR"/>
        </w:rPr>
        <w:t>z</w:t>
      </w:r>
      <w:r w:rsidRPr="002768B5">
        <w:rPr>
          <w:rFonts w:ascii="Aptos" w:eastAsia="Aptos" w:hAnsi="Aptos" w:cs="Aptos"/>
          <w:lang w:val="en-US"/>
        </w:rPr>
        <w:t>e trends in the incidence of selected acute and chronic conditions during the COVID-19 pandemic period and lockdowns.</w:t>
      </w:r>
    </w:p>
    <w:p w14:paraId="4CFAE403" w14:textId="5C8BDE9E" w:rsidR="002768B5" w:rsidRPr="002768B5" w:rsidRDefault="002768B5" w:rsidP="002768B5">
      <w:pPr>
        <w:jc w:val="both"/>
        <w:rPr>
          <w:rFonts w:ascii="Aptos" w:eastAsia="Aptos" w:hAnsi="Aptos" w:cs="Aptos"/>
          <w:lang w:val="en-US"/>
        </w:rPr>
      </w:pPr>
      <w:r w:rsidRPr="008D60C0">
        <w:rPr>
          <w:rFonts w:ascii="Aptos" w:hAnsi="Aptos" w:cs="Aptos" w:hint="eastAsia"/>
          <w:b/>
          <w:bCs/>
          <w:lang w:val="en-US" w:eastAsia="ko-KR"/>
        </w:rPr>
        <w:t>3</w:t>
      </w:r>
      <w:r>
        <w:rPr>
          <w:rFonts w:ascii="Aptos" w:hAnsi="Aptos" w:cs="Aptos" w:hint="eastAsia"/>
          <w:lang w:val="en-US" w:eastAsia="ko-KR"/>
        </w:rPr>
        <w:t xml:space="preserve">. </w:t>
      </w:r>
      <w:r w:rsidRPr="002768B5">
        <w:rPr>
          <w:rFonts w:ascii="Aptos" w:eastAsia="Aptos" w:hAnsi="Aptos" w:cs="Aptos"/>
          <w:lang w:val="en-US"/>
        </w:rPr>
        <w:t>To quantify the impact of COVID-19 waves and public health restrictions on healthcare utili</w:t>
      </w:r>
      <w:r>
        <w:rPr>
          <w:rFonts w:ascii="Aptos" w:hAnsi="Aptos" w:cs="Aptos" w:hint="eastAsia"/>
          <w:lang w:val="en-US" w:eastAsia="ko-KR"/>
        </w:rPr>
        <w:t>z</w:t>
      </w:r>
      <w:r w:rsidRPr="002768B5">
        <w:rPr>
          <w:rFonts w:ascii="Aptos" w:eastAsia="Aptos" w:hAnsi="Aptos" w:cs="Aptos"/>
          <w:lang w:val="en-US"/>
        </w:rPr>
        <w:t>ation and disease incidence using counterfactual modelling approaches.</w:t>
      </w:r>
    </w:p>
    <w:p w14:paraId="500A37B5" w14:textId="5D935605" w:rsidR="002768B5" w:rsidRPr="002768B5" w:rsidRDefault="002768B5" w:rsidP="002768B5">
      <w:pPr>
        <w:jc w:val="both"/>
        <w:rPr>
          <w:rFonts w:ascii="Aptos" w:eastAsia="Aptos" w:hAnsi="Aptos" w:cs="Aptos"/>
          <w:lang w:val="en-US"/>
        </w:rPr>
      </w:pPr>
      <w:r w:rsidRPr="008D60C0">
        <w:rPr>
          <w:rFonts w:ascii="Aptos" w:hAnsi="Aptos" w:cs="Aptos" w:hint="eastAsia"/>
          <w:b/>
          <w:bCs/>
          <w:lang w:val="en-US" w:eastAsia="ko-KR"/>
        </w:rPr>
        <w:t>4</w:t>
      </w:r>
      <w:r>
        <w:rPr>
          <w:rFonts w:ascii="Aptos" w:hAnsi="Aptos" w:cs="Aptos" w:hint="eastAsia"/>
          <w:lang w:val="en-US" w:eastAsia="ko-KR"/>
        </w:rPr>
        <w:t xml:space="preserve">. </w:t>
      </w:r>
      <w:r w:rsidRPr="002768B5">
        <w:rPr>
          <w:rFonts w:ascii="Aptos" w:eastAsia="Aptos" w:hAnsi="Aptos" w:cs="Aptos"/>
          <w:lang w:val="en-US"/>
        </w:rPr>
        <w:t>To evaluate how changes in healthcare utili</w:t>
      </w:r>
      <w:r>
        <w:rPr>
          <w:rFonts w:ascii="Aptos" w:hAnsi="Aptos" w:cs="Aptos" w:hint="eastAsia"/>
          <w:lang w:val="en-US" w:eastAsia="ko-KR"/>
        </w:rPr>
        <w:t>z</w:t>
      </w:r>
      <w:r w:rsidRPr="002768B5">
        <w:rPr>
          <w:rFonts w:ascii="Aptos" w:eastAsia="Aptos" w:hAnsi="Aptos" w:cs="Aptos"/>
          <w:lang w:val="en-US"/>
        </w:rPr>
        <w:t>ation and disease incidence during the COVID-19 pandemic were associated with mortality prognosis among patients diagnosed with the target diseases.</w:t>
      </w:r>
    </w:p>
    <w:p w14:paraId="3307F4D2" w14:textId="5A9482DB" w:rsidR="002768B5" w:rsidRPr="002768B5" w:rsidRDefault="002768B5" w:rsidP="002768B5">
      <w:pPr>
        <w:jc w:val="both"/>
        <w:rPr>
          <w:rFonts w:ascii="Aptos" w:eastAsia="Aptos" w:hAnsi="Aptos" w:cs="Aptos"/>
          <w:lang w:val="en-US"/>
        </w:rPr>
      </w:pPr>
      <w:r w:rsidRPr="008D60C0">
        <w:rPr>
          <w:rFonts w:ascii="Aptos" w:hAnsi="Aptos" w:cs="Aptos" w:hint="eastAsia"/>
          <w:b/>
          <w:bCs/>
          <w:lang w:val="en-US" w:eastAsia="ko-KR"/>
        </w:rPr>
        <w:lastRenderedPageBreak/>
        <w:t>5</w:t>
      </w:r>
      <w:r>
        <w:rPr>
          <w:rFonts w:ascii="Aptos" w:hAnsi="Aptos" w:cs="Aptos" w:hint="eastAsia"/>
          <w:lang w:val="en-US" w:eastAsia="ko-KR"/>
        </w:rPr>
        <w:t xml:space="preserve">. </w:t>
      </w:r>
      <w:r w:rsidRPr="002768B5">
        <w:rPr>
          <w:rFonts w:ascii="Aptos" w:eastAsia="Aptos" w:hAnsi="Aptos" w:cs="Aptos"/>
          <w:lang w:val="en-US"/>
        </w:rPr>
        <w:t>To compare patterns of healthcare utili</w:t>
      </w:r>
      <w:r w:rsidR="003E2DFA">
        <w:rPr>
          <w:rFonts w:ascii="Aptos" w:hAnsi="Aptos" w:cs="Aptos" w:hint="eastAsia"/>
          <w:lang w:val="en-US" w:eastAsia="ko-KR"/>
        </w:rPr>
        <w:t>z</w:t>
      </w:r>
      <w:r w:rsidRPr="002768B5">
        <w:rPr>
          <w:rFonts w:ascii="Aptos" w:eastAsia="Aptos" w:hAnsi="Aptos" w:cs="Aptos"/>
          <w:lang w:val="en-US"/>
        </w:rPr>
        <w:t>ation, disease incidence, and mortality prognosis across countries with different public health responses to the COVID-19 pandemic.</w:t>
      </w:r>
    </w:p>
    <w:p w14:paraId="08469BCE" w14:textId="31606ED9" w:rsidR="003C607B" w:rsidRDefault="005745B2" w:rsidP="005745B2">
      <w:pPr>
        <w:ind w:firstLineChars="100" w:firstLine="240"/>
        <w:jc w:val="both"/>
        <w:rPr>
          <w:rFonts w:ascii="Aptos" w:hAnsi="Aptos" w:cs="Aptos"/>
          <w:lang w:eastAsia="ko-KR"/>
        </w:rPr>
      </w:pPr>
      <w:r w:rsidRPr="005745B2">
        <w:rPr>
          <w:rFonts w:ascii="Aptos" w:hAnsi="Aptos" w:cs="Aptos"/>
          <w:lang w:eastAsia="ko-KR"/>
        </w:rPr>
        <w:t>All analyses for the above objectives will be stratified by age group (&lt;19, 19–39, 40–65, and &gt;65 years) and sex, to assess whether specific diseases or population subgroups were disproportionately affected by COVID-19 waves and lockdown measures.</w:t>
      </w:r>
    </w:p>
    <w:p w14:paraId="1D27A497" w14:textId="77777777" w:rsidR="009176D5" w:rsidRPr="005745B2" w:rsidRDefault="009176D5" w:rsidP="005745B2">
      <w:pPr>
        <w:ind w:firstLineChars="100" w:firstLine="240"/>
        <w:jc w:val="both"/>
        <w:rPr>
          <w:rFonts w:ascii="Aptos" w:hAnsi="Aptos" w:cs="Aptos"/>
          <w:lang w:val="en-US" w:eastAsia="ko-KR"/>
        </w:rPr>
      </w:pPr>
    </w:p>
    <w:p w14:paraId="1F591A3C" w14:textId="77777777" w:rsidR="0051093A" w:rsidRDefault="1ECC2759" w:rsidP="0051093A">
      <w:pPr>
        <w:jc w:val="both"/>
        <w:rPr>
          <w:rFonts w:ascii="Aptos" w:hAnsi="Aptos" w:cs="Aptos"/>
          <w:lang w:eastAsia="ko-KR"/>
        </w:rPr>
      </w:pPr>
      <w:r w:rsidRPr="003C607B">
        <w:rPr>
          <w:rFonts w:ascii="Aptos" w:eastAsia="Aptos" w:hAnsi="Aptos" w:cs="Aptos"/>
          <w:b/>
          <w:bCs/>
        </w:rPr>
        <w:t>Rationale</w:t>
      </w:r>
      <w:r w:rsidRPr="00450AC2">
        <w:rPr>
          <w:rFonts w:ascii="Aptos" w:eastAsia="Aptos" w:hAnsi="Aptos" w:cs="Aptos"/>
        </w:rPr>
        <w:t xml:space="preserve">: </w:t>
      </w:r>
    </w:p>
    <w:p w14:paraId="5C85AB20" w14:textId="3850381A" w:rsidR="0051093A" w:rsidRPr="0051093A" w:rsidRDefault="0051093A" w:rsidP="0051093A">
      <w:pPr>
        <w:ind w:firstLineChars="100" w:firstLine="240"/>
        <w:jc w:val="both"/>
        <w:rPr>
          <w:rFonts w:ascii="Aptos" w:eastAsia="Aptos" w:hAnsi="Aptos" w:cs="Aptos"/>
          <w:lang w:val="en-US"/>
        </w:rPr>
      </w:pPr>
      <w:r w:rsidRPr="0051093A">
        <w:rPr>
          <w:rFonts w:ascii="Aptos" w:eastAsia="Aptos" w:hAnsi="Aptos" w:cs="Aptos"/>
          <w:lang w:val="en-US"/>
        </w:rPr>
        <w:t>Delays in diagnosis, interruptions in routine disease monitoring, and changes in healthcare-seeking behavior during COVID-19 waves and related public health restrictions are likely to have disrupted healthcare delivery and influenced survival outcomes for many acute and chronic conditions. The diseases included in this study represent some of the most common non-communicable conditions worldwide and account for a substantial proportion of overall morbidity, mortality, and healthcare burden.</w:t>
      </w:r>
    </w:p>
    <w:p w14:paraId="0F02D3E7" w14:textId="267BEA71" w:rsidR="0051093A" w:rsidRPr="0051093A" w:rsidRDefault="0051093A" w:rsidP="0051093A">
      <w:pPr>
        <w:ind w:firstLineChars="100" w:firstLine="240"/>
        <w:jc w:val="both"/>
        <w:rPr>
          <w:rFonts w:ascii="Aptos" w:eastAsia="Aptos" w:hAnsi="Aptos" w:cs="Aptos"/>
          <w:lang w:val="en-US"/>
        </w:rPr>
      </w:pPr>
      <w:r w:rsidRPr="0051093A">
        <w:rPr>
          <w:rFonts w:ascii="Aptos" w:eastAsia="Aptos" w:hAnsi="Aptos" w:cs="Aptos"/>
          <w:lang w:val="en-US"/>
        </w:rPr>
        <w:t>By quantifying changes in healthcare utili</w:t>
      </w:r>
      <w:r>
        <w:rPr>
          <w:rFonts w:ascii="Aptos" w:hAnsi="Aptos" w:cs="Aptos" w:hint="eastAsia"/>
          <w:lang w:val="en-US" w:eastAsia="ko-KR"/>
        </w:rPr>
        <w:t>z</w:t>
      </w:r>
      <w:r w:rsidRPr="0051093A">
        <w:rPr>
          <w:rFonts w:ascii="Aptos" w:eastAsia="Aptos" w:hAnsi="Aptos" w:cs="Aptos"/>
          <w:lang w:val="en-US"/>
        </w:rPr>
        <w:t>ation, disease incidence, and subsequent mortality outcomes across multiple countries, this study aims to improve understanding of how large-scale public health crises affect healthcare systems and patient outcomes. These findings may inform future health policy planning and the development of strategies to monitor and mitigate the indirect impacts of pandemics on non-COVID-19 conditions.</w:t>
      </w:r>
    </w:p>
    <w:p w14:paraId="1B1D362E" w14:textId="7A880042" w:rsidR="2529AFF6" w:rsidRPr="00A92338" w:rsidRDefault="2529AFF6" w:rsidP="0051093A">
      <w:pPr>
        <w:jc w:val="both"/>
        <w:rPr>
          <w:rFonts w:ascii="Aptos" w:eastAsia="Aptos" w:hAnsi="Aptos" w:cs="Aptos"/>
        </w:rPr>
      </w:pPr>
    </w:p>
    <w:p w14:paraId="536F95B7" w14:textId="55DB0DB4" w:rsidR="41D9E0FC" w:rsidRPr="00653FA8" w:rsidRDefault="41D9E0FC" w:rsidP="5E8F852C">
      <w:pPr>
        <w:pStyle w:val="2"/>
        <w:rPr>
          <w:b/>
          <w:bCs/>
        </w:rPr>
      </w:pPr>
      <w:r w:rsidRPr="00653FA8">
        <w:rPr>
          <w:b/>
          <w:bCs/>
        </w:rPr>
        <w:t>Study background</w:t>
      </w:r>
    </w:p>
    <w:p w14:paraId="67B1ECD6" w14:textId="00306BDF" w:rsidR="00F2267B" w:rsidRPr="00F2267B" w:rsidRDefault="00F2267B" w:rsidP="00F2267B">
      <w:pPr>
        <w:ind w:firstLineChars="100" w:firstLine="240"/>
        <w:jc w:val="both"/>
        <w:rPr>
          <w:rFonts w:ascii="Aptos" w:eastAsia="Aptos" w:hAnsi="Aptos" w:cs="Aptos"/>
          <w:color w:val="1F1F1F"/>
          <w:lang w:val="en-US"/>
        </w:rPr>
      </w:pPr>
      <w:r w:rsidRPr="00F2267B">
        <w:rPr>
          <w:rFonts w:ascii="Aptos" w:eastAsia="Aptos" w:hAnsi="Aptos" w:cs="Aptos"/>
          <w:color w:val="1F1F1F"/>
          <w:lang w:val="en-US"/>
        </w:rPr>
        <w:t>The COVID-19 pandemic has had a profound impact on various facets of life, including healthcare utili</w:t>
      </w:r>
      <w:r w:rsidR="00C742BB">
        <w:rPr>
          <w:rFonts w:ascii="Aptos" w:hAnsi="Aptos" w:cs="Aptos" w:hint="eastAsia"/>
          <w:color w:val="1F1F1F"/>
          <w:lang w:val="en-US" w:eastAsia="ko-KR"/>
        </w:rPr>
        <w:t>z</w:t>
      </w:r>
      <w:r w:rsidRPr="00F2267B">
        <w:rPr>
          <w:rFonts w:ascii="Aptos" w:eastAsia="Aptos" w:hAnsi="Aptos" w:cs="Aptos"/>
          <w:color w:val="1F1F1F"/>
          <w:lang w:val="en-US"/>
        </w:rPr>
        <w:t>ation and disease epidemiology. Community transmission of the virus, as well as public health restrictions implemented to curb its spread, led to significant social and economic disruptions, and their effects on healthcare systems—particularly in relation to major clinical outcomes—remain under investigation. This study aims to address this gap by analy</w:t>
      </w:r>
      <w:r w:rsidR="00C742BB">
        <w:rPr>
          <w:rFonts w:ascii="Aptos" w:hAnsi="Aptos" w:cs="Aptos" w:hint="eastAsia"/>
          <w:color w:val="1F1F1F"/>
          <w:lang w:val="en-US" w:eastAsia="ko-KR"/>
        </w:rPr>
        <w:t>z</w:t>
      </w:r>
      <w:r w:rsidRPr="00F2267B">
        <w:rPr>
          <w:rFonts w:ascii="Aptos" w:eastAsia="Aptos" w:hAnsi="Aptos" w:cs="Aptos"/>
          <w:color w:val="1F1F1F"/>
          <w:lang w:val="en-US"/>
        </w:rPr>
        <w:t>ing changes in the incidence of acute and chronic conditions, and how their prognosis evolved during the COVID-19 pandemic across North American, European, and Asian regions, with comparisons across countries with differing health policy approaches.</w:t>
      </w:r>
    </w:p>
    <w:p w14:paraId="2FD7C88D" w14:textId="0D5D35D4" w:rsidR="00F2267B" w:rsidRPr="00F2267B" w:rsidRDefault="00F2267B" w:rsidP="001634AD">
      <w:pPr>
        <w:ind w:firstLineChars="100" w:firstLine="240"/>
        <w:jc w:val="both"/>
        <w:rPr>
          <w:rFonts w:ascii="Aptos" w:eastAsia="Aptos" w:hAnsi="Aptos" w:cs="Aptos"/>
          <w:color w:val="1F1F1F"/>
          <w:lang w:val="en-US"/>
        </w:rPr>
      </w:pPr>
      <w:r w:rsidRPr="00F2267B">
        <w:rPr>
          <w:rFonts w:ascii="Aptos" w:eastAsia="Aptos" w:hAnsi="Aptos" w:cs="Aptos"/>
          <w:color w:val="1F1F1F"/>
          <w:lang w:val="en-US"/>
        </w:rPr>
        <w:t>Several studies have explored the impact of COVID-19 lockdowns on healthcare utili</w:t>
      </w:r>
      <w:r w:rsidR="00C742BB">
        <w:rPr>
          <w:rFonts w:ascii="Aptos" w:hAnsi="Aptos" w:cs="Aptos" w:hint="eastAsia"/>
          <w:color w:val="1F1F1F"/>
          <w:lang w:val="en-US" w:eastAsia="ko-KR"/>
        </w:rPr>
        <w:t>z</w:t>
      </w:r>
      <w:r w:rsidRPr="00F2267B">
        <w:rPr>
          <w:rFonts w:ascii="Aptos" w:eastAsia="Aptos" w:hAnsi="Aptos" w:cs="Aptos"/>
          <w:color w:val="1F1F1F"/>
          <w:lang w:val="en-US"/>
        </w:rPr>
        <w:t xml:space="preserve">ation. </w:t>
      </w:r>
      <w:proofErr w:type="spellStart"/>
      <w:r w:rsidRPr="00F2267B">
        <w:rPr>
          <w:rFonts w:ascii="Aptos" w:eastAsia="Aptos" w:hAnsi="Aptos" w:cs="Aptos"/>
          <w:color w:val="1F1F1F"/>
          <w:lang w:val="en-US"/>
        </w:rPr>
        <w:t>Tromans</w:t>
      </w:r>
      <w:proofErr w:type="spellEnd"/>
      <w:r w:rsidRPr="00F2267B">
        <w:rPr>
          <w:rFonts w:ascii="Aptos" w:eastAsia="Aptos" w:hAnsi="Aptos" w:cs="Aptos"/>
          <w:color w:val="1F1F1F"/>
          <w:lang w:val="en-US"/>
        </w:rPr>
        <w:t xml:space="preserve"> et al. (1) observed a substantial decline in emergency department visits during the lockdown period in the UK. Further research from the UK reported decreases in referrals and consultations for mental health services during the initial lockdown phase (2). Growing evidence also suggests the presence of long-term sequelae after COVID-19 </w:t>
      </w:r>
      <w:r w:rsidRPr="00F2267B">
        <w:rPr>
          <w:rFonts w:ascii="Aptos" w:eastAsia="Aptos" w:hAnsi="Aptos" w:cs="Aptos"/>
          <w:color w:val="1F1F1F"/>
          <w:lang w:val="en-US"/>
        </w:rPr>
        <w:lastRenderedPageBreak/>
        <w:t>infection, known as post-acute COVID syndrome (PACS), with varied clinical presentations and management challenges (3). Together, these studies highlight the complex effects of the pandemic on healthcare systems.</w:t>
      </w:r>
    </w:p>
    <w:p w14:paraId="043597E7" w14:textId="77777777" w:rsidR="00F2267B" w:rsidRPr="00F2267B" w:rsidRDefault="00F2267B" w:rsidP="001634AD">
      <w:pPr>
        <w:ind w:firstLineChars="100" w:firstLine="240"/>
        <w:jc w:val="both"/>
        <w:rPr>
          <w:rFonts w:ascii="Aptos" w:eastAsia="Aptos" w:hAnsi="Aptos" w:cs="Aptos"/>
          <w:color w:val="1F1F1F"/>
          <w:lang w:val="en-US"/>
        </w:rPr>
      </w:pPr>
      <w:r w:rsidRPr="00F2267B">
        <w:rPr>
          <w:rFonts w:ascii="Aptos" w:eastAsia="Aptos" w:hAnsi="Aptos" w:cs="Aptos"/>
          <w:color w:val="1F1F1F"/>
          <w:lang w:val="en-US"/>
        </w:rPr>
        <w:t>Several analyses using interrupted time-series frameworks have examined the impact of lockdowns on non–COVID-19-related outcomes in the UK, including chronic obstructive pulmonary disease (COPD) (4), asthma (5), and alcohol-related outcomes (6). Similar modelling approaches have been applied in other countries, for example to study mortality and COVID-19-related outcomes in South Africa (7) and India (8), or infectious disease outcomes such as AIDS or hepatitis in China (9).</w:t>
      </w:r>
    </w:p>
    <w:p w14:paraId="171121C2" w14:textId="6E415E9D" w:rsidR="00F2267B" w:rsidRPr="00F2267B" w:rsidRDefault="00F2267B" w:rsidP="001634AD">
      <w:pPr>
        <w:ind w:firstLineChars="100" w:firstLine="240"/>
        <w:jc w:val="both"/>
        <w:rPr>
          <w:rFonts w:ascii="Aptos" w:eastAsia="Aptos" w:hAnsi="Aptos" w:cs="Aptos"/>
          <w:color w:val="1F1F1F"/>
          <w:lang w:val="en-US"/>
        </w:rPr>
      </w:pPr>
      <w:r w:rsidRPr="00F2267B">
        <w:rPr>
          <w:rFonts w:ascii="Aptos" w:eastAsia="Aptos" w:hAnsi="Aptos" w:cs="Aptos"/>
          <w:color w:val="1F1F1F"/>
          <w:lang w:val="en-US"/>
        </w:rPr>
        <w:t>In addition, multiple studies have compared “Zero-COVID” and more lenient lockdown strategies in terms of pre- and post-lockdown outcomes. Some of these focused on incidence rates across several Asian countries in relation to their COVID-19 responses (10,11), while others examined broader outcomes such as healthcare utili</w:t>
      </w:r>
      <w:r w:rsidR="00C742BB">
        <w:rPr>
          <w:rFonts w:ascii="Aptos" w:hAnsi="Aptos" w:cs="Aptos" w:hint="eastAsia"/>
          <w:color w:val="1F1F1F"/>
          <w:lang w:val="en-US" w:eastAsia="ko-KR"/>
        </w:rPr>
        <w:t>z</w:t>
      </w:r>
      <w:r w:rsidRPr="00F2267B">
        <w:rPr>
          <w:rFonts w:ascii="Aptos" w:eastAsia="Aptos" w:hAnsi="Aptos" w:cs="Aptos"/>
          <w:color w:val="1F1F1F"/>
          <w:lang w:val="en-US"/>
        </w:rPr>
        <w:t>ation (12).</w:t>
      </w:r>
    </w:p>
    <w:p w14:paraId="0748C2BB" w14:textId="17B14AB7" w:rsidR="00F2267B" w:rsidRPr="00F2267B" w:rsidRDefault="00F2267B" w:rsidP="001634AD">
      <w:pPr>
        <w:ind w:firstLineChars="100" w:firstLine="240"/>
        <w:jc w:val="both"/>
        <w:rPr>
          <w:rFonts w:ascii="Aptos" w:eastAsia="Aptos" w:hAnsi="Aptos" w:cs="Aptos"/>
          <w:color w:val="1F1F1F"/>
          <w:lang w:val="en-US"/>
        </w:rPr>
      </w:pPr>
      <w:r w:rsidRPr="00F2267B">
        <w:rPr>
          <w:rFonts w:ascii="Aptos" w:eastAsia="Aptos" w:hAnsi="Aptos" w:cs="Aptos"/>
          <w:color w:val="1F1F1F"/>
          <w:lang w:val="en-US"/>
        </w:rPr>
        <w:t xml:space="preserve">However, </w:t>
      </w:r>
      <w:r w:rsidR="00C742BB">
        <w:rPr>
          <w:rFonts w:ascii="Aptos" w:hAnsi="Aptos" w:cs="Aptos" w:hint="eastAsia"/>
          <w:color w:val="1F1F1F"/>
          <w:lang w:val="en-US" w:eastAsia="ko-KR"/>
        </w:rPr>
        <w:t xml:space="preserve">few </w:t>
      </w:r>
      <w:r w:rsidRPr="00F2267B">
        <w:rPr>
          <w:rFonts w:ascii="Aptos" w:eastAsia="Aptos" w:hAnsi="Aptos" w:cs="Aptos"/>
          <w:color w:val="1F1F1F"/>
          <w:lang w:val="en-US"/>
        </w:rPr>
        <w:t>investigations have comprehensively assessed changes in healthcare utili</w:t>
      </w:r>
      <w:r w:rsidR="00C742BB">
        <w:rPr>
          <w:rFonts w:ascii="Aptos" w:hAnsi="Aptos" w:cs="Aptos" w:hint="eastAsia"/>
          <w:color w:val="1F1F1F"/>
          <w:lang w:val="en-US" w:eastAsia="ko-KR"/>
        </w:rPr>
        <w:t>z</w:t>
      </w:r>
      <w:r w:rsidRPr="00F2267B">
        <w:rPr>
          <w:rFonts w:ascii="Aptos" w:eastAsia="Aptos" w:hAnsi="Aptos" w:cs="Aptos"/>
          <w:color w:val="1F1F1F"/>
          <w:lang w:val="en-US"/>
        </w:rPr>
        <w:t>ation</w:t>
      </w:r>
      <w:r w:rsidR="00C742BB">
        <w:rPr>
          <w:rFonts w:ascii="Aptos" w:hAnsi="Aptos" w:cs="Aptos" w:hint="eastAsia"/>
          <w:color w:val="1F1F1F"/>
          <w:lang w:val="en-US" w:eastAsia="ko-KR"/>
        </w:rPr>
        <w:t>,</w:t>
      </w:r>
      <w:r w:rsidRPr="00F2267B">
        <w:rPr>
          <w:rFonts w:ascii="Aptos" w:eastAsia="Aptos" w:hAnsi="Aptos" w:cs="Aptos"/>
          <w:color w:val="1F1F1F"/>
          <w:lang w:val="en-US"/>
        </w:rPr>
        <w:t xml:space="preserve"> disease epidemiology</w:t>
      </w:r>
      <w:r w:rsidR="00C742BB">
        <w:rPr>
          <w:rFonts w:ascii="Aptos" w:hAnsi="Aptos" w:cs="Aptos" w:hint="eastAsia"/>
          <w:color w:val="1F1F1F"/>
          <w:lang w:val="en-US" w:eastAsia="ko-KR"/>
        </w:rPr>
        <w:t xml:space="preserve"> and mortality prognosis</w:t>
      </w:r>
      <w:r w:rsidRPr="00F2267B">
        <w:rPr>
          <w:rFonts w:ascii="Aptos" w:eastAsia="Aptos" w:hAnsi="Aptos" w:cs="Aptos"/>
          <w:color w:val="1F1F1F"/>
          <w:lang w:val="en-US"/>
        </w:rPr>
        <w:t xml:space="preserve"> across diverse geographical regions with contrasting lockdown strategies.</w:t>
      </w:r>
    </w:p>
    <w:p w14:paraId="19EC1219" w14:textId="0F6C82C1" w:rsidR="53D43593" w:rsidRDefault="007C5D9E" w:rsidP="001634AD">
      <w:pPr>
        <w:ind w:firstLineChars="100" w:firstLine="240"/>
        <w:jc w:val="both"/>
        <w:rPr>
          <w:rFonts w:ascii="Aptos" w:hAnsi="Aptos" w:cs="Aptos"/>
          <w:color w:val="1F1F1F"/>
          <w:lang w:eastAsia="ko-KR"/>
        </w:rPr>
      </w:pPr>
      <w:r>
        <w:rPr>
          <w:rFonts w:ascii="Aptos" w:hAnsi="Aptos" w:cs="Aptos" w:hint="eastAsia"/>
          <w:color w:val="1F1F1F"/>
          <w:lang w:eastAsia="ko-KR"/>
        </w:rPr>
        <w:t>This</w:t>
      </w:r>
      <w:r w:rsidRPr="007C5D9E">
        <w:rPr>
          <w:rFonts w:ascii="Aptos" w:eastAsia="Aptos" w:hAnsi="Aptos" w:cs="Aptos"/>
          <w:color w:val="1F1F1F"/>
        </w:rPr>
        <w:t xml:space="preserve"> study examines changes in the incidence and prognosis of selected acute and chronic conditions across multiple countries with diverse COVID-19 policies and healthcare systems. By jointly analysing healthcare utilisation, disease incidence, and mortality outcomes using harmonised data, this study aims to provide a broader and more integrated perspective on the indirect impacts of the COVID-19 pandemic. The findings may inform future pandemic preparedness strategies and resource allocation within diverse healthcare systems.</w:t>
      </w:r>
    </w:p>
    <w:p w14:paraId="5D44A4CF" w14:textId="77777777" w:rsidR="007C5D9E" w:rsidRPr="007C5D9E" w:rsidRDefault="007C5D9E" w:rsidP="53D43593">
      <w:pPr>
        <w:jc w:val="both"/>
        <w:rPr>
          <w:rFonts w:ascii="Aptos" w:hAnsi="Aptos" w:cs="Aptos" w:hint="eastAsia"/>
          <w:color w:val="1F1F1F"/>
          <w:lang w:val="en-US" w:eastAsia="ko-KR"/>
        </w:rPr>
      </w:pPr>
    </w:p>
    <w:p w14:paraId="79661C54" w14:textId="05C87359" w:rsidR="41D9E0FC" w:rsidRPr="00F81D81" w:rsidRDefault="41D9E0FC" w:rsidP="2529AFF6">
      <w:pPr>
        <w:pStyle w:val="2"/>
        <w:jc w:val="both"/>
        <w:rPr>
          <w:b/>
          <w:bCs/>
        </w:rPr>
      </w:pPr>
      <w:r w:rsidRPr="00F81D81">
        <w:rPr>
          <w:b/>
          <w:bCs/>
        </w:rPr>
        <w:t>Study type</w:t>
      </w:r>
    </w:p>
    <w:p w14:paraId="765FA786" w14:textId="1F229734" w:rsidR="2529AFF6" w:rsidRDefault="00C3472D" w:rsidP="00C3472D">
      <w:pPr>
        <w:ind w:firstLineChars="100" w:firstLine="240"/>
        <w:jc w:val="both"/>
        <w:rPr>
          <w:rFonts w:ascii="Aptos" w:hAnsi="Aptos" w:cs="Aptos"/>
          <w:lang w:eastAsia="ko-KR"/>
        </w:rPr>
      </w:pPr>
      <w:r w:rsidRPr="00C3472D">
        <w:rPr>
          <w:rFonts w:ascii="Aptos" w:eastAsia="Aptos" w:hAnsi="Aptos" w:cs="Aptos"/>
        </w:rPr>
        <w:t xml:space="preserve">Objectives 1 and 2 are exploratory and hypothesis-generating, aiming to describe patterns of healthcare utilisation and incidence of selected acute and chronic conditions over time. Building on the incidence estimates derived in Objective 2, Objective 3 quantifies the impact of COVID-19 waves and public health restrictions on disease incidence using counterfactual modelling approaches. Objective 4 adds a further analytical layer by evaluating mortality prognosis among patients diagnosed during the study </w:t>
      </w:r>
      <w:r w:rsidRPr="00C3472D">
        <w:rPr>
          <w:rFonts w:ascii="Aptos" w:eastAsia="Aptos" w:hAnsi="Aptos" w:cs="Aptos"/>
        </w:rPr>
        <w:t>period and</w:t>
      </w:r>
      <w:r w:rsidRPr="00C3472D">
        <w:rPr>
          <w:rFonts w:ascii="Aptos" w:eastAsia="Aptos" w:hAnsi="Aptos" w:cs="Aptos"/>
        </w:rPr>
        <w:t xml:space="preserve"> explores how changes in healthcare utilisation and disease incidence during the pandemic are associated with subsequent mortality outcomes. Objective 5 compares the patterns </w:t>
      </w:r>
      <w:r w:rsidRPr="00C3472D">
        <w:rPr>
          <w:rFonts w:ascii="Aptos" w:eastAsia="Aptos" w:hAnsi="Aptos" w:cs="Aptos"/>
        </w:rPr>
        <w:lastRenderedPageBreak/>
        <w:t>observed across Objectives 1–4 between countries, to assess how differing public health responses and healthcare systems influenced these outcomes.</w:t>
      </w:r>
    </w:p>
    <w:p w14:paraId="229EE8E8" w14:textId="77777777" w:rsidR="00C3472D" w:rsidRPr="00C3472D" w:rsidRDefault="00C3472D" w:rsidP="00C3472D">
      <w:pPr>
        <w:ind w:firstLineChars="100" w:firstLine="240"/>
        <w:jc w:val="both"/>
        <w:rPr>
          <w:rFonts w:ascii="Aptos" w:hAnsi="Aptos" w:cs="Aptos" w:hint="eastAsia"/>
          <w:lang w:eastAsia="ko-KR"/>
        </w:rPr>
      </w:pPr>
    </w:p>
    <w:p w14:paraId="1DAF870E" w14:textId="4F679F45" w:rsidR="41D9E0FC" w:rsidRPr="00F81D81" w:rsidRDefault="41D9E0FC" w:rsidP="2529AFF6">
      <w:pPr>
        <w:pStyle w:val="2"/>
        <w:jc w:val="both"/>
        <w:rPr>
          <w:b/>
          <w:bCs/>
        </w:rPr>
      </w:pPr>
      <w:r w:rsidRPr="00F81D81">
        <w:rPr>
          <w:b/>
          <w:bCs/>
        </w:rPr>
        <w:t>Study design</w:t>
      </w:r>
    </w:p>
    <w:p w14:paraId="73127517" w14:textId="4DD12DD9" w:rsidR="41D9E0FC" w:rsidRDefault="007B23D1" w:rsidP="007B23D1">
      <w:pPr>
        <w:ind w:firstLineChars="100" w:firstLine="240"/>
        <w:jc w:val="both"/>
        <w:rPr>
          <w:rFonts w:ascii="Aptos" w:hAnsi="Aptos" w:cs="Aptos"/>
          <w:lang w:eastAsia="ko-KR"/>
        </w:rPr>
      </w:pPr>
      <w:r w:rsidRPr="007B23D1">
        <w:rPr>
          <w:rFonts w:ascii="Aptos" w:eastAsia="Aptos" w:hAnsi="Aptos" w:cs="Aptos"/>
        </w:rPr>
        <w:t>This study is a population-based retrospective cohort study using routinely collected clinical health records from multiple databases across different countries. All participating databases are mapped to the Observational Medical Outcomes Partnership (OMOP) Common Data Model, enabling standardised, reproducible, and comparable analyses across data sources.</w:t>
      </w:r>
      <w:r w:rsidR="4BC2AF66" w:rsidRPr="00450AC2">
        <w:rPr>
          <w:rFonts w:ascii="Aptos" w:eastAsia="Aptos" w:hAnsi="Aptos" w:cs="Aptos"/>
        </w:rPr>
        <w:t xml:space="preserve"> </w:t>
      </w:r>
    </w:p>
    <w:p w14:paraId="522D6618" w14:textId="77777777" w:rsidR="007B23D1" w:rsidRPr="007B23D1" w:rsidRDefault="007B23D1" w:rsidP="007B23D1">
      <w:pPr>
        <w:ind w:firstLineChars="100" w:firstLine="240"/>
        <w:jc w:val="both"/>
        <w:rPr>
          <w:rFonts w:hint="eastAsia"/>
          <w:lang w:eastAsia="ko-KR"/>
        </w:rPr>
      </w:pPr>
    </w:p>
    <w:p w14:paraId="1AACB3D1" w14:textId="77777777" w:rsidR="007B23D1" w:rsidRPr="007B23D1" w:rsidRDefault="4BC2AF66" w:rsidP="007B23D1">
      <w:pPr>
        <w:jc w:val="both"/>
        <w:rPr>
          <w:rFonts w:ascii="Aptos" w:eastAsia="Aptos" w:hAnsi="Aptos" w:cs="Aptos"/>
          <w:lang w:val="en-US"/>
        </w:rPr>
      </w:pPr>
      <w:r w:rsidRPr="00F81D81">
        <w:rPr>
          <w:rFonts w:ascii="Aptos" w:eastAsia="Aptos" w:hAnsi="Aptos" w:cs="Aptos"/>
          <w:b/>
          <w:bCs/>
        </w:rPr>
        <w:t>Source population</w:t>
      </w:r>
      <w:r w:rsidRPr="00450AC2">
        <w:rPr>
          <w:rFonts w:ascii="Aptos" w:eastAsia="Aptos" w:hAnsi="Aptos" w:cs="Aptos"/>
        </w:rPr>
        <w:t xml:space="preserve">: </w:t>
      </w:r>
      <w:r w:rsidR="007B23D1" w:rsidRPr="007B23D1">
        <w:rPr>
          <w:rFonts w:ascii="Aptos" w:eastAsia="Aptos" w:hAnsi="Aptos" w:cs="Aptos"/>
          <w:lang w:val="en-US"/>
        </w:rPr>
        <w:t>Patients registered between 1 January 2018 and the latest available date at the time of study protocol approval, with at least 12 months of continuous observation prior to the index date, will be eligible for inclusion in the source population.</w:t>
      </w:r>
    </w:p>
    <w:p w14:paraId="6E7B21AE" w14:textId="77777777" w:rsidR="007B23D1" w:rsidRDefault="007B23D1" w:rsidP="007B23D1">
      <w:pPr>
        <w:jc w:val="both"/>
        <w:rPr>
          <w:rFonts w:ascii="Aptos" w:hAnsi="Aptos" w:cs="Aptos"/>
          <w:lang w:val="en-US" w:eastAsia="ko-KR"/>
        </w:rPr>
      </w:pPr>
      <w:r w:rsidRPr="007B23D1">
        <w:rPr>
          <w:rFonts w:ascii="Aptos" w:eastAsia="Aptos" w:hAnsi="Aptos" w:cs="Aptos"/>
          <w:lang w:val="en-US"/>
        </w:rPr>
        <w:t>From this source population, disease-specific sub-populations will be defined based on the inclusion criteria outlined below.</w:t>
      </w:r>
    </w:p>
    <w:p w14:paraId="1CF37911" w14:textId="77777777" w:rsidR="007B23D1" w:rsidRPr="007B23D1" w:rsidRDefault="007B23D1" w:rsidP="007B23D1">
      <w:pPr>
        <w:jc w:val="both"/>
        <w:rPr>
          <w:rFonts w:ascii="Aptos" w:hAnsi="Aptos" w:cs="Aptos" w:hint="eastAsia"/>
          <w:lang w:val="en-US" w:eastAsia="ko-KR"/>
        </w:rPr>
      </w:pPr>
    </w:p>
    <w:p w14:paraId="4AD7E7D0" w14:textId="04C7F85D" w:rsidR="41D9E0FC" w:rsidRPr="00450AC2" w:rsidRDefault="4BC2AF66" w:rsidP="007B23D1">
      <w:pPr>
        <w:jc w:val="both"/>
      </w:pPr>
      <w:r w:rsidRPr="00F81D81">
        <w:rPr>
          <w:rFonts w:ascii="Aptos" w:eastAsia="Aptos" w:hAnsi="Aptos" w:cs="Aptos"/>
          <w:b/>
          <w:bCs/>
        </w:rPr>
        <w:t>Inclusion criteria</w:t>
      </w:r>
      <w:r w:rsidRPr="00450AC2">
        <w:rPr>
          <w:rFonts w:ascii="Aptos" w:eastAsia="Aptos" w:hAnsi="Aptos" w:cs="Aptos"/>
        </w:rPr>
        <w:t>:</w:t>
      </w:r>
    </w:p>
    <w:p w14:paraId="14446C53" w14:textId="41CF3A24" w:rsidR="007B23D1" w:rsidRPr="007B23D1" w:rsidRDefault="007B23D1" w:rsidP="00BE366F">
      <w:pPr>
        <w:pStyle w:val="a9"/>
        <w:numPr>
          <w:ilvl w:val="0"/>
          <w:numId w:val="13"/>
        </w:numPr>
        <w:spacing w:after="100" w:line="278" w:lineRule="auto"/>
        <w:ind w:left="884" w:hanging="442"/>
        <w:jc w:val="both"/>
        <w:rPr>
          <w:rFonts w:ascii="Aptos" w:eastAsia="Aptos" w:hAnsi="Aptos" w:cs="Aptos"/>
          <w:lang w:val="en-US"/>
        </w:rPr>
      </w:pPr>
      <w:r w:rsidRPr="007B23D1">
        <w:rPr>
          <w:rFonts w:ascii="Aptos" w:eastAsia="Aptos" w:hAnsi="Aptos" w:cs="Aptos"/>
          <w:lang w:val="en-US"/>
        </w:rPr>
        <w:t>At least one year of prior observation before the index date</w:t>
      </w:r>
    </w:p>
    <w:p w14:paraId="1FFC78BB" w14:textId="3D92BFA7" w:rsidR="007B23D1" w:rsidRPr="007B23D1" w:rsidRDefault="007B23D1" w:rsidP="00BE366F">
      <w:pPr>
        <w:pStyle w:val="a9"/>
        <w:numPr>
          <w:ilvl w:val="0"/>
          <w:numId w:val="13"/>
        </w:numPr>
        <w:spacing w:after="100" w:line="278" w:lineRule="auto"/>
        <w:ind w:left="884" w:hanging="442"/>
        <w:jc w:val="both"/>
        <w:rPr>
          <w:rFonts w:ascii="Aptos" w:eastAsia="Aptos" w:hAnsi="Aptos" w:cs="Aptos"/>
          <w:lang w:val="en-US"/>
        </w:rPr>
      </w:pPr>
      <w:r w:rsidRPr="007B23D1">
        <w:rPr>
          <w:rFonts w:ascii="Aptos" w:eastAsia="Aptos" w:hAnsi="Aptos" w:cs="Aptos"/>
          <w:lang w:val="en-US"/>
        </w:rPr>
        <w:t>A first-ever recorded diagnosis of a target disease during the study period</w:t>
      </w:r>
    </w:p>
    <w:p w14:paraId="33B069D6" w14:textId="52BD3966" w:rsidR="007B23D1" w:rsidRPr="007B23D1" w:rsidRDefault="007B23D1" w:rsidP="007B23D1">
      <w:pPr>
        <w:pStyle w:val="a9"/>
        <w:numPr>
          <w:ilvl w:val="0"/>
          <w:numId w:val="13"/>
        </w:numPr>
        <w:jc w:val="both"/>
        <w:rPr>
          <w:rFonts w:ascii="Aptos" w:eastAsia="Aptos" w:hAnsi="Aptos" w:cs="Aptos"/>
          <w:lang w:val="en-US"/>
        </w:rPr>
      </w:pPr>
      <w:r w:rsidRPr="007B23D1">
        <w:rPr>
          <w:rFonts w:ascii="Aptos" w:eastAsia="Aptos" w:hAnsi="Aptos" w:cs="Aptos"/>
          <w:lang w:val="en-US"/>
        </w:rPr>
        <w:t>For acute conditions, an additional requirement that the index diagnosis occurs during an in-hospital or emergency care encounter.</w:t>
      </w:r>
    </w:p>
    <w:p w14:paraId="1D9D2C37" w14:textId="0FBAACBB" w:rsidR="00172792" w:rsidRDefault="001D7483" w:rsidP="001D7483">
      <w:pPr>
        <w:ind w:firstLineChars="100" w:firstLine="240"/>
        <w:jc w:val="both"/>
        <w:rPr>
          <w:rFonts w:ascii="Aptos" w:hAnsi="Aptos" w:cs="Aptos"/>
          <w:lang w:eastAsia="ko-KR"/>
        </w:rPr>
      </w:pPr>
      <w:r w:rsidRPr="001D7483">
        <w:rPr>
          <w:rFonts w:ascii="Aptos" w:eastAsia="Aptos" w:hAnsi="Aptos" w:cs="Aptos"/>
        </w:rPr>
        <w:t>The first global wave of COVID-19 began around March 2020 (13). Accordingly, 1 March 2020 will be used as the primary time point to distinguish pre-pandemic and post-pandemic periods.</w:t>
      </w:r>
    </w:p>
    <w:p w14:paraId="1442C9E9" w14:textId="4510565C" w:rsidR="4CEDFB46" w:rsidRPr="00450AC2" w:rsidRDefault="4CEDFB46" w:rsidP="4CEDFB46">
      <w:pPr>
        <w:jc w:val="both"/>
        <w:rPr>
          <w:rFonts w:ascii="Aptos" w:eastAsia="Aptos" w:hAnsi="Aptos" w:cs="Aptos"/>
        </w:rPr>
      </w:pPr>
    </w:p>
    <w:p w14:paraId="581F0887" w14:textId="392C0436" w:rsidR="41D9E0FC" w:rsidRPr="00F81D81" w:rsidRDefault="41D9E0FC" w:rsidP="148F2E4D">
      <w:pPr>
        <w:pStyle w:val="2"/>
        <w:jc w:val="both"/>
        <w:rPr>
          <w:rFonts w:ascii="Aptos" w:eastAsia="Aptos" w:hAnsi="Aptos" w:cs="Aptos"/>
          <w:b/>
          <w:bCs/>
        </w:rPr>
      </w:pPr>
      <w:r w:rsidRPr="00F81D81">
        <w:rPr>
          <w:b/>
          <w:bCs/>
        </w:rPr>
        <w:t>Definition of the study population</w:t>
      </w:r>
    </w:p>
    <w:p w14:paraId="051EE826" w14:textId="584AA8FB" w:rsidR="2F31E3A3" w:rsidRPr="00450AC2" w:rsidRDefault="00DE049D" w:rsidP="2529AFF6">
      <w:pPr>
        <w:jc w:val="both"/>
      </w:pPr>
      <w:r>
        <w:rPr>
          <w:rFonts w:ascii="Aptos" w:hAnsi="Aptos" w:cs="Aptos" w:hint="eastAsia"/>
          <w:b/>
          <w:bCs/>
          <w:lang w:eastAsia="ko-KR"/>
        </w:rPr>
        <w:t xml:space="preserve">Source </w:t>
      </w:r>
      <w:r w:rsidR="2F31E3A3" w:rsidRPr="00F81D81">
        <w:rPr>
          <w:rFonts w:ascii="Aptos" w:eastAsia="Aptos" w:hAnsi="Aptos" w:cs="Aptos"/>
          <w:b/>
          <w:bCs/>
        </w:rPr>
        <w:t>Population</w:t>
      </w:r>
      <w:r w:rsidR="2F31E3A3" w:rsidRPr="00450AC2">
        <w:rPr>
          <w:rFonts w:ascii="Aptos" w:eastAsia="Aptos" w:hAnsi="Aptos" w:cs="Aptos"/>
        </w:rPr>
        <w:t xml:space="preserve">: </w:t>
      </w:r>
    </w:p>
    <w:p w14:paraId="1ABBA302" w14:textId="77777777" w:rsidR="00DE049D" w:rsidRPr="00DE049D" w:rsidRDefault="00DE049D" w:rsidP="00DE049D">
      <w:pPr>
        <w:jc w:val="both"/>
        <w:rPr>
          <w:rFonts w:ascii="Aptos" w:eastAsia="Aptos" w:hAnsi="Aptos" w:cs="Aptos"/>
          <w:lang w:val="en-US"/>
        </w:rPr>
      </w:pPr>
      <w:r w:rsidRPr="00DE049D">
        <w:rPr>
          <w:rFonts w:ascii="Aptos" w:eastAsia="Aptos" w:hAnsi="Aptos" w:cs="Aptos"/>
          <w:lang w:val="en-US"/>
        </w:rPr>
        <w:t>Patients registered between 1 January 2018 and the latest available date at the time of study protocol approval, with at least 12 months of continuous observation prior to the index date, will be eligible for inclusion in the source population.</w:t>
      </w:r>
    </w:p>
    <w:p w14:paraId="2B693149" w14:textId="77777777" w:rsidR="00DE049D" w:rsidRDefault="00DE049D" w:rsidP="00DE049D">
      <w:pPr>
        <w:jc w:val="both"/>
        <w:rPr>
          <w:rFonts w:ascii="Aptos" w:hAnsi="Aptos" w:cs="Aptos"/>
          <w:lang w:val="en-US" w:eastAsia="ko-KR"/>
        </w:rPr>
      </w:pPr>
      <w:r w:rsidRPr="00DE049D">
        <w:rPr>
          <w:rFonts w:ascii="Aptos" w:eastAsia="Aptos" w:hAnsi="Aptos" w:cs="Aptos"/>
          <w:lang w:val="en-US"/>
        </w:rPr>
        <w:lastRenderedPageBreak/>
        <w:t>From this source population, disease-specific sub-populations will be defined based on the inclusion criteria outlined below.</w:t>
      </w:r>
    </w:p>
    <w:p w14:paraId="5DE0B95F" w14:textId="77777777" w:rsidR="00DE049D" w:rsidRPr="00DE049D" w:rsidRDefault="00DE049D" w:rsidP="00DE049D">
      <w:pPr>
        <w:jc w:val="both"/>
        <w:rPr>
          <w:rFonts w:ascii="Aptos" w:hAnsi="Aptos" w:cs="Aptos" w:hint="eastAsia"/>
          <w:lang w:val="en-US" w:eastAsia="ko-KR"/>
        </w:rPr>
      </w:pPr>
    </w:p>
    <w:p w14:paraId="7C1E0BAB" w14:textId="77777777" w:rsidR="00B23583" w:rsidRPr="00B23583" w:rsidRDefault="00B23583" w:rsidP="00B23583">
      <w:pPr>
        <w:jc w:val="both"/>
        <w:rPr>
          <w:rFonts w:ascii="Aptos" w:eastAsia="Aptos" w:hAnsi="Aptos" w:cs="Aptos"/>
          <w:b/>
          <w:bCs/>
          <w:lang w:val="en-US"/>
        </w:rPr>
      </w:pPr>
      <w:r w:rsidRPr="00B23583">
        <w:rPr>
          <w:rFonts w:ascii="Aptos" w:eastAsia="Aptos" w:hAnsi="Aptos" w:cs="Aptos"/>
          <w:b/>
          <w:bCs/>
          <w:lang w:val="en-US"/>
        </w:rPr>
        <w:t>Inclusion criteria:</w:t>
      </w:r>
    </w:p>
    <w:p w14:paraId="27B299DB" w14:textId="1BD260F8" w:rsidR="00B23583" w:rsidRPr="00B23583" w:rsidRDefault="00B23583" w:rsidP="00BE366F">
      <w:pPr>
        <w:numPr>
          <w:ilvl w:val="0"/>
          <w:numId w:val="16"/>
        </w:numPr>
        <w:spacing w:after="100" w:afterAutospacing="1" w:line="278" w:lineRule="auto"/>
        <w:ind w:left="714" w:hanging="357"/>
        <w:jc w:val="both"/>
        <w:rPr>
          <w:rFonts w:ascii="Aptos" w:eastAsia="Aptos" w:hAnsi="Aptos" w:cs="Aptos"/>
          <w:lang w:val="en-US"/>
        </w:rPr>
      </w:pPr>
      <w:r w:rsidRPr="00B23583">
        <w:rPr>
          <w:rFonts w:ascii="Aptos" w:eastAsia="Aptos" w:hAnsi="Aptos" w:cs="Aptos"/>
          <w:lang w:val="en-US"/>
        </w:rPr>
        <w:t>At least one year of prior observation before the index date</w:t>
      </w:r>
    </w:p>
    <w:p w14:paraId="09C52E6B" w14:textId="70DEDDF0" w:rsidR="00B23583" w:rsidRPr="00B23583" w:rsidRDefault="00B23583" w:rsidP="00BE366F">
      <w:pPr>
        <w:numPr>
          <w:ilvl w:val="0"/>
          <w:numId w:val="16"/>
        </w:numPr>
        <w:spacing w:after="100" w:afterAutospacing="1" w:line="278" w:lineRule="auto"/>
        <w:ind w:left="714" w:hanging="357"/>
        <w:jc w:val="both"/>
        <w:rPr>
          <w:rFonts w:ascii="Aptos" w:eastAsia="Aptos" w:hAnsi="Aptos" w:cs="Aptos"/>
          <w:lang w:val="en-US"/>
        </w:rPr>
      </w:pPr>
      <w:r w:rsidRPr="00B23583">
        <w:rPr>
          <w:rFonts w:ascii="Aptos" w:eastAsia="Aptos" w:hAnsi="Aptos" w:cs="Aptos"/>
          <w:lang w:val="en-US"/>
        </w:rPr>
        <w:t>A first-ever recorded diagnosis of a target disease during the study period</w:t>
      </w:r>
    </w:p>
    <w:p w14:paraId="6C9279C3" w14:textId="77777777" w:rsidR="00B23583" w:rsidRPr="00B23583" w:rsidRDefault="00B23583" w:rsidP="00B23583">
      <w:pPr>
        <w:numPr>
          <w:ilvl w:val="0"/>
          <w:numId w:val="16"/>
        </w:numPr>
        <w:jc w:val="both"/>
        <w:rPr>
          <w:rFonts w:ascii="Aptos" w:eastAsia="Aptos" w:hAnsi="Aptos" w:cs="Aptos"/>
          <w:lang w:val="en-US"/>
        </w:rPr>
      </w:pPr>
      <w:r w:rsidRPr="00B23583">
        <w:rPr>
          <w:rFonts w:ascii="Aptos" w:eastAsia="Aptos" w:hAnsi="Aptos" w:cs="Aptos"/>
          <w:lang w:val="en-US"/>
        </w:rPr>
        <w:t>For acute conditions, an additional requirement that the index diagnosis occurs during an in-hospital or emergency care encounter.</w:t>
      </w:r>
    </w:p>
    <w:p w14:paraId="41A9E211" w14:textId="77777777" w:rsidR="00B23583" w:rsidRPr="00B23583" w:rsidRDefault="00B23583" w:rsidP="00B23583">
      <w:pPr>
        <w:ind w:left="720"/>
        <w:jc w:val="both"/>
        <w:rPr>
          <w:rFonts w:ascii="Aptos" w:eastAsia="Aptos" w:hAnsi="Aptos" w:cs="Aptos" w:hint="eastAsia"/>
          <w:lang w:val="en-US"/>
        </w:rPr>
      </w:pPr>
    </w:p>
    <w:p w14:paraId="4A562533" w14:textId="77777777" w:rsidR="00B23583" w:rsidRPr="00B23583" w:rsidRDefault="00B23583" w:rsidP="00B23583">
      <w:pPr>
        <w:jc w:val="both"/>
        <w:rPr>
          <w:rFonts w:ascii="Aptos" w:eastAsia="Aptos" w:hAnsi="Aptos" w:cs="Aptos"/>
          <w:lang w:val="en-US"/>
        </w:rPr>
      </w:pPr>
      <w:r w:rsidRPr="00B23583">
        <w:rPr>
          <w:rFonts w:ascii="Aptos" w:eastAsia="Aptos" w:hAnsi="Aptos" w:cs="Aptos"/>
          <w:b/>
          <w:bCs/>
          <w:lang w:val="en-US"/>
        </w:rPr>
        <w:t>Follow-up:</w:t>
      </w:r>
      <w:r w:rsidRPr="00B23583">
        <w:rPr>
          <w:rFonts w:ascii="Aptos" w:eastAsia="Aptos" w:hAnsi="Aptos" w:cs="Aptos"/>
          <w:b/>
          <w:bCs/>
          <w:lang w:val="en-US"/>
        </w:rPr>
        <w:br/>
      </w:r>
      <w:r w:rsidRPr="00B23583">
        <w:rPr>
          <w:rFonts w:ascii="Aptos" w:eastAsia="Aptos" w:hAnsi="Aptos" w:cs="Aptos"/>
          <w:lang w:val="en-US"/>
        </w:rPr>
        <w:t>For all study populations, follow-up will begin at the index date and will be censored at the earliest of:</w:t>
      </w:r>
    </w:p>
    <w:p w14:paraId="65DDFD00" w14:textId="7C289114" w:rsidR="00B23583" w:rsidRPr="00B23583" w:rsidRDefault="00B23583" w:rsidP="00BE366F">
      <w:pPr>
        <w:numPr>
          <w:ilvl w:val="0"/>
          <w:numId w:val="15"/>
        </w:numPr>
        <w:spacing w:after="0" w:line="278" w:lineRule="auto"/>
        <w:jc w:val="both"/>
        <w:rPr>
          <w:rFonts w:ascii="Aptos" w:eastAsia="Aptos" w:hAnsi="Aptos" w:cs="Aptos"/>
          <w:lang w:val="en-US"/>
        </w:rPr>
      </w:pPr>
      <w:r w:rsidRPr="00B23583">
        <w:rPr>
          <w:rFonts w:ascii="Aptos" w:eastAsia="Aptos" w:hAnsi="Aptos" w:cs="Aptos"/>
          <w:lang w:val="en-US"/>
        </w:rPr>
        <w:t>End of up-to-standard observation time</w:t>
      </w:r>
    </w:p>
    <w:p w14:paraId="103FE349" w14:textId="1208F195" w:rsidR="00B23583" w:rsidRPr="00B23583" w:rsidRDefault="00B23583" w:rsidP="00BE366F">
      <w:pPr>
        <w:numPr>
          <w:ilvl w:val="0"/>
          <w:numId w:val="15"/>
        </w:numPr>
        <w:spacing w:after="0" w:line="278" w:lineRule="auto"/>
        <w:jc w:val="both"/>
        <w:rPr>
          <w:rFonts w:ascii="Aptos" w:eastAsia="Aptos" w:hAnsi="Aptos" w:cs="Aptos"/>
          <w:lang w:val="en-US"/>
        </w:rPr>
      </w:pPr>
      <w:r w:rsidRPr="00B23583">
        <w:rPr>
          <w:rFonts w:ascii="Aptos" w:eastAsia="Aptos" w:hAnsi="Aptos" w:cs="Aptos"/>
          <w:lang w:val="en-US"/>
        </w:rPr>
        <w:t>Death</w:t>
      </w:r>
    </w:p>
    <w:p w14:paraId="7DFF2BC7" w14:textId="3B52B60F" w:rsidR="00B23583" w:rsidRPr="00B23583" w:rsidRDefault="00B23583" w:rsidP="00BE366F">
      <w:pPr>
        <w:numPr>
          <w:ilvl w:val="0"/>
          <w:numId w:val="15"/>
        </w:numPr>
        <w:spacing w:after="0" w:line="278" w:lineRule="auto"/>
        <w:jc w:val="both"/>
        <w:rPr>
          <w:rFonts w:ascii="Aptos" w:eastAsia="Aptos" w:hAnsi="Aptos" w:cs="Aptos"/>
          <w:lang w:val="en-US"/>
        </w:rPr>
      </w:pPr>
      <w:r w:rsidRPr="00B23583">
        <w:rPr>
          <w:rFonts w:ascii="Aptos" w:eastAsia="Aptos" w:hAnsi="Aptos" w:cs="Aptos"/>
          <w:lang w:val="en-US"/>
        </w:rPr>
        <w:t>Transfer out of the database or end of data availability</w:t>
      </w:r>
    </w:p>
    <w:p w14:paraId="413F5D57" w14:textId="6F1F38C9" w:rsidR="00B23583" w:rsidRPr="00B23583" w:rsidRDefault="00B23583" w:rsidP="00BE366F">
      <w:pPr>
        <w:numPr>
          <w:ilvl w:val="0"/>
          <w:numId w:val="15"/>
        </w:numPr>
        <w:jc w:val="both"/>
        <w:rPr>
          <w:rFonts w:ascii="Aptos" w:eastAsia="Aptos" w:hAnsi="Aptos" w:cs="Aptos"/>
          <w:lang w:val="en-US"/>
        </w:rPr>
      </w:pPr>
      <w:r w:rsidRPr="00B23583">
        <w:rPr>
          <w:rFonts w:ascii="Aptos" w:eastAsia="Aptos" w:hAnsi="Aptos" w:cs="Aptos"/>
          <w:lang w:val="en-US"/>
        </w:rPr>
        <w:t>End of the predefined observation period of interest</w:t>
      </w:r>
    </w:p>
    <w:p w14:paraId="36ECA9BF" w14:textId="77777777" w:rsidR="00B23583" w:rsidRPr="00B23583" w:rsidRDefault="00B23583" w:rsidP="00B23583">
      <w:pPr>
        <w:jc w:val="both"/>
        <w:rPr>
          <w:rFonts w:ascii="Aptos" w:eastAsia="Aptos" w:hAnsi="Aptos" w:cs="Aptos"/>
          <w:lang w:val="en-US"/>
        </w:rPr>
      </w:pPr>
      <w:r w:rsidRPr="00B23583">
        <w:rPr>
          <w:rFonts w:ascii="Aptos" w:eastAsia="Aptos" w:hAnsi="Aptos" w:cs="Aptos"/>
          <w:lang w:val="en-US"/>
        </w:rPr>
        <w:t xml:space="preserve">Any stratum with fewer than five patients will not be reported </w:t>
      </w:r>
      <w:proofErr w:type="gramStart"/>
      <w:r w:rsidRPr="00B23583">
        <w:rPr>
          <w:rFonts w:ascii="Aptos" w:eastAsia="Aptos" w:hAnsi="Aptos" w:cs="Aptos"/>
          <w:lang w:val="en-US"/>
        </w:rPr>
        <w:t>in order to</w:t>
      </w:r>
      <w:proofErr w:type="gramEnd"/>
      <w:r w:rsidRPr="00B23583">
        <w:rPr>
          <w:rFonts w:ascii="Aptos" w:eastAsia="Aptos" w:hAnsi="Aptos" w:cs="Aptos"/>
          <w:lang w:val="en-US"/>
        </w:rPr>
        <w:t xml:space="preserve"> protect patient confidentiality.</w:t>
      </w:r>
    </w:p>
    <w:p w14:paraId="7D321723" w14:textId="19FAE9A9" w:rsidR="2529AFF6" w:rsidRPr="00B23583" w:rsidRDefault="2529AFF6" w:rsidP="2529AFF6">
      <w:pPr>
        <w:jc w:val="both"/>
        <w:rPr>
          <w:rFonts w:ascii="Aptos" w:eastAsia="Aptos" w:hAnsi="Aptos" w:cs="Aptos"/>
          <w:lang w:val="en-US"/>
        </w:rPr>
      </w:pPr>
    </w:p>
    <w:p w14:paraId="6CCFE637" w14:textId="48BD8DB4" w:rsidR="41D9E0FC" w:rsidRPr="000E4FCD" w:rsidRDefault="000453A4" w:rsidP="2529AFF6">
      <w:pPr>
        <w:pStyle w:val="2"/>
        <w:jc w:val="both"/>
        <w:rPr>
          <w:b/>
          <w:bCs/>
        </w:rPr>
      </w:pPr>
      <w:r w:rsidRPr="000E4FCD">
        <w:rPr>
          <w:rFonts w:hint="eastAsia"/>
          <w:b/>
          <w:bCs/>
          <w:lang w:eastAsia="ko-KR"/>
        </w:rPr>
        <w:t>C</w:t>
      </w:r>
      <w:r w:rsidR="41D9E0FC" w:rsidRPr="000E4FCD">
        <w:rPr>
          <w:b/>
          <w:bCs/>
        </w:rPr>
        <w:t>omparison</w:t>
      </w:r>
    </w:p>
    <w:p w14:paraId="5532CADC" w14:textId="77777777" w:rsidR="00BE366F" w:rsidRPr="00BE366F" w:rsidRDefault="00BE366F" w:rsidP="00BE366F">
      <w:pPr>
        <w:jc w:val="both"/>
        <w:rPr>
          <w:rFonts w:ascii="Aptos" w:eastAsia="Aptos" w:hAnsi="Aptos" w:cs="Aptos"/>
          <w:lang w:val="en-US"/>
        </w:rPr>
      </w:pPr>
      <w:r w:rsidRPr="00BE366F">
        <w:rPr>
          <w:rFonts w:ascii="Aptos" w:eastAsia="Aptos" w:hAnsi="Aptos" w:cs="Aptos"/>
          <w:lang w:val="en-US"/>
        </w:rPr>
        <w:t>The primary comparisons in this study are descriptive and focus on differences in temporal patterns of key outcomes during the COVID-19 pandemic. Specifically, the study will compare:</w:t>
      </w:r>
    </w:p>
    <w:p w14:paraId="189D339D" w14:textId="53EEEA9C" w:rsidR="00BE366F" w:rsidRPr="00BE366F" w:rsidRDefault="00BE366F" w:rsidP="00BE366F">
      <w:pPr>
        <w:numPr>
          <w:ilvl w:val="0"/>
          <w:numId w:val="18"/>
        </w:numPr>
        <w:jc w:val="both"/>
        <w:rPr>
          <w:rFonts w:ascii="Aptos" w:eastAsia="Aptos" w:hAnsi="Aptos" w:cs="Aptos"/>
          <w:lang w:val="en-US"/>
        </w:rPr>
      </w:pPr>
      <w:r w:rsidRPr="00BE366F">
        <w:rPr>
          <w:rFonts w:ascii="Aptos" w:eastAsia="Aptos" w:hAnsi="Aptos" w:cs="Aptos"/>
          <w:lang w:val="en-US"/>
        </w:rPr>
        <w:t>Incidence trends of selected acute and chronic diseases during the COVID-19 pandemic</w:t>
      </w:r>
    </w:p>
    <w:p w14:paraId="61D1D1C5" w14:textId="0FAB3638" w:rsidR="00BE366F" w:rsidRPr="00BE366F" w:rsidRDefault="00BE366F" w:rsidP="00BE366F">
      <w:pPr>
        <w:numPr>
          <w:ilvl w:val="0"/>
          <w:numId w:val="18"/>
        </w:numPr>
        <w:jc w:val="both"/>
        <w:rPr>
          <w:rFonts w:ascii="Aptos" w:eastAsia="Aptos" w:hAnsi="Aptos" w:cs="Aptos"/>
          <w:lang w:val="en-US"/>
        </w:rPr>
      </w:pPr>
      <w:r w:rsidRPr="00BE366F">
        <w:rPr>
          <w:rFonts w:ascii="Aptos" w:eastAsia="Aptos" w:hAnsi="Aptos" w:cs="Aptos"/>
          <w:lang w:val="en-US"/>
        </w:rPr>
        <w:t>Resilience of the healthcare system to COVID-19 waves and associated lockdown measures, as reflected by deviations between observed and counterfactual incidence trends</w:t>
      </w:r>
    </w:p>
    <w:p w14:paraId="49695433" w14:textId="364BCA20" w:rsidR="00BE366F" w:rsidRPr="00BE366F" w:rsidRDefault="00BE366F" w:rsidP="00BE366F">
      <w:pPr>
        <w:numPr>
          <w:ilvl w:val="0"/>
          <w:numId w:val="18"/>
        </w:numPr>
        <w:jc w:val="both"/>
        <w:rPr>
          <w:rFonts w:ascii="Aptos" w:eastAsia="Aptos" w:hAnsi="Aptos" w:cs="Aptos"/>
          <w:lang w:val="en-US"/>
        </w:rPr>
      </w:pPr>
      <w:r w:rsidRPr="00BE366F">
        <w:rPr>
          <w:rFonts w:ascii="Aptos" w:eastAsia="Aptos" w:hAnsi="Aptos" w:cs="Aptos"/>
          <w:lang w:val="en-US"/>
        </w:rPr>
        <w:t>Case mortality proportions among patients diagnosed with the target diseases during the COVID-19 pandemic</w:t>
      </w:r>
    </w:p>
    <w:p w14:paraId="5ABA7120" w14:textId="77777777" w:rsidR="00BE366F" w:rsidRDefault="00BE366F" w:rsidP="00BE366F">
      <w:pPr>
        <w:jc w:val="both"/>
        <w:rPr>
          <w:rFonts w:ascii="Aptos" w:hAnsi="Aptos" w:cs="Aptos"/>
          <w:lang w:val="en-US" w:eastAsia="ko-KR"/>
        </w:rPr>
      </w:pPr>
      <w:r w:rsidRPr="00BE366F">
        <w:rPr>
          <w:rFonts w:ascii="Aptos" w:eastAsia="Aptos" w:hAnsi="Aptos" w:cs="Aptos"/>
          <w:lang w:val="en-US"/>
        </w:rPr>
        <w:t>These patterns will be compared across:</w:t>
      </w:r>
    </w:p>
    <w:p w14:paraId="02DFAECB" w14:textId="04E3906E" w:rsidR="00BE366F" w:rsidRDefault="00BE366F" w:rsidP="00BE366F">
      <w:pPr>
        <w:jc w:val="both"/>
        <w:rPr>
          <w:rFonts w:ascii="Aptos" w:hAnsi="Aptos" w:cs="Aptos"/>
          <w:lang w:val="en-US" w:eastAsia="ko-KR"/>
        </w:rPr>
      </w:pPr>
      <w:r w:rsidRPr="00BE366F">
        <w:rPr>
          <w:rFonts w:ascii="Aptos" w:eastAsia="Aptos" w:hAnsi="Aptos" w:cs="Aptos"/>
          <w:lang w:val="en-US"/>
        </w:rPr>
        <w:lastRenderedPageBreak/>
        <w:br/>
      </w:r>
      <w:r w:rsidRPr="00BE366F">
        <w:rPr>
          <w:rFonts w:ascii="Aptos" w:eastAsia="Aptos" w:hAnsi="Aptos" w:cs="Aptos"/>
          <w:b/>
          <w:bCs/>
          <w:lang w:val="en-US"/>
        </w:rPr>
        <w:t>Different target diseases</w:t>
      </w:r>
      <w:r w:rsidRPr="00BE366F">
        <w:rPr>
          <w:rFonts w:ascii="Aptos" w:eastAsia="Aptos" w:hAnsi="Aptos" w:cs="Aptos"/>
          <w:lang w:val="en-US"/>
        </w:rPr>
        <w:t xml:space="preserve">, to assess how disruptions in healthcare </w:t>
      </w:r>
      <w:r w:rsidRPr="00BE366F">
        <w:rPr>
          <w:rFonts w:ascii="Aptos" w:eastAsia="Aptos" w:hAnsi="Aptos" w:cs="Aptos"/>
          <w:lang w:val="en-US"/>
        </w:rPr>
        <w:t>utilization</w:t>
      </w:r>
      <w:r w:rsidRPr="00BE366F">
        <w:rPr>
          <w:rFonts w:ascii="Aptos" w:eastAsia="Aptos" w:hAnsi="Aptos" w:cs="Aptos"/>
          <w:lang w:val="en-US"/>
        </w:rPr>
        <w:t xml:space="preserve"> and diagnosis varied by disease type and how these disruptions were associated with subsequent mortality outcomes</w:t>
      </w:r>
    </w:p>
    <w:p w14:paraId="68CFF600" w14:textId="1203F97C" w:rsidR="00BE366F" w:rsidRPr="00BE366F" w:rsidRDefault="00BE366F" w:rsidP="00BE366F">
      <w:pPr>
        <w:jc w:val="both"/>
        <w:rPr>
          <w:rFonts w:ascii="Aptos" w:hAnsi="Aptos" w:cs="Aptos"/>
          <w:lang w:val="en-US" w:eastAsia="ko-KR"/>
        </w:rPr>
      </w:pPr>
      <w:r w:rsidRPr="00BE366F">
        <w:rPr>
          <w:rFonts w:ascii="Aptos" w:eastAsia="Aptos" w:hAnsi="Aptos" w:cs="Aptos"/>
          <w:b/>
          <w:bCs/>
          <w:lang w:val="en-US"/>
        </w:rPr>
        <w:t>Different countries</w:t>
      </w:r>
      <w:r w:rsidRPr="00BE366F">
        <w:rPr>
          <w:rFonts w:ascii="Aptos" w:eastAsia="Aptos" w:hAnsi="Aptos" w:cs="Aptos"/>
          <w:lang w:val="en-US"/>
        </w:rPr>
        <w:t xml:space="preserve">, to evaluate how variation in public health policies and healthcare system responses to the COVID-19 pandemic was associated with differences in healthcare </w:t>
      </w:r>
      <w:r w:rsidRPr="00BE366F">
        <w:rPr>
          <w:rFonts w:ascii="Aptos" w:eastAsia="Aptos" w:hAnsi="Aptos" w:cs="Aptos"/>
          <w:lang w:val="en-US"/>
        </w:rPr>
        <w:t>utilization</w:t>
      </w:r>
      <w:r w:rsidRPr="00BE366F">
        <w:rPr>
          <w:rFonts w:ascii="Aptos" w:eastAsia="Aptos" w:hAnsi="Aptos" w:cs="Aptos"/>
          <w:lang w:val="en-US"/>
        </w:rPr>
        <w:t>, disease incidence, and mortality patterns.</w:t>
      </w:r>
    </w:p>
    <w:p w14:paraId="66027573" w14:textId="51F9F5CE" w:rsidR="2529AFF6" w:rsidRPr="00BE366F" w:rsidRDefault="2529AFF6" w:rsidP="2529AFF6">
      <w:pPr>
        <w:jc w:val="both"/>
        <w:rPr>
          <w:rFonts w:ascii="Aptos" w:eastAsia="Aptos" w:hAnsi="Aptos" w:cs="Aptos"/>
          <w:lang w:val="en-US"/>
        </w:rPr>
      </w:pPr>
    </w:p>
    <w:p w14:paraId="30118BA0" w14:textId="3579934C" w:rsidR="41D9E0FC" w:rsidRPr="000E4FCD" w:rsidRDefault="41D9E0FC" w:rsidP="2529AFF6">
      <w:pPr>
        <w:pStyle w:val="2"/>
        <w:jc w:val="both"/>
        <w:rPr>
          <w:b/>
          <w:bCs/>
        </w:rPr>
      </w:pPr>
      <w:r w:rsidRPr="000E4FCD">
        <w:rPr>
          <w:b/>
          <w:bCs/>
        </w:rPr>
        <w:t>Exposures, outcomes and covariates</w:t>
      </w:r>
    </w:p>
    <w:p w14:paraId="2156C3E0" w14:textId="77777777" w:rsidR="009A5FE6" w:rsidRPr="00450AC2" w:rsidRDefault="009A5FE6" w:rsidP="009A5FE6">
      <w:pPr>
        <w:jc w:val="both"/>
        <w:rPr>
          <w:rFonts w:ascii="Aptos" w:eastAsia="Aptos" w:hAnsi="Aptos" w:cs="Aptos"/>
        </w:rPr>
      </w:pPr>
      <w:r w:rsidRPr="000E4FCD">
        <w:rPr>
          <w:rFonts w:ascii="Aptos" w:eastAsia="Aptos" w:hAnsi="Aptos" w:cs="Aptos"/>
          <w:b/>
          <w:bCs/>
        </w:rPr>
        <w:t>Primary Outcomes</w:t>
      </w:r>
      <w:r w:rsidRPr="00450AC2">
        <w:rPr>
          <w:rFonts w:ascii="Aptos" w:eastAsia="Aptos" w:hAnsi="Aptos" w:cs="Aptos"/>
        </w:rPr>
        <w:t xml:space="preserve">: </w:t>
      </w:r>
    </w:p>
    <w:p w14:paraId="608360C3" w14:textId="2D672B8A" w:rsidR="00865BF1" w:rsidRPr="00865BF1" w:rsidRDefault="00865BF1" w:rsidP="00865BF1">
      <w:pPr>
        <w:jc w:val="both"/>
        <w:rPr>
          <w:rFonts w:ascii="Aptos" w:eastAsia="Aptos" w:hAnsi="Aptos" w:cs="Aptos"/>
          <w:lang w:val="en-US"/>
        </w:rPr>
      </w:pPr>
      <w:r w:rsidRPr="00865BF1">
        <w:rPr>
          <w:rFonts w:ascii="Aptos" w:hAnsi="Aptos" w:cs="Aptos" w:hint="eastAsia"/>
          <w:b/>
          <w:bCs/>
          <w:lang w:val="en-US" w:eastAsia="ko-KR"/>
        </w:rPr>
        <w:t>1.</w:t>
      </w:r>
      <w:r>
        <w:rPr>
          <w:rFonts w:ascii="Aptos" w:hAnsi="Aptos" w:cs="Aptos" w:hint="eastAsia"/>
          <w:lang w:val="en-US" w:eastAsia="ko-KR"/>
        </w:rPr>
        <w:t xml:space="preserve"> </w:t>
      </w:r>
      <w:r w:rsidRPr="00865BF1">
        <w:rPr>
          <w:rFonts w:ascii="Aptos" w:eastAsia="Aptos" w:hAnsi="Aptos" w:cs="Aptos"/>
          <w:b/>
          <w:bCs/>
          <w:lang w:val="en-US"/>
        </w:rPr>
        <w:t xml:space="preserve">Overall healthcare </w:t>
      </w:r>
      <w:r w:rsidRPr="00865BF1">
        <w:rPr>
          <w:rFonts w:ascii="Aptos" w:eastAsia="Aptos" w:hAnsi="Aptos" w:cs="Aptos"/>
          <w:b/>
          <w:bCs/>
          <w:lang w:val="en-US"/>
        </w:rPr>
        <w:t>utilization</w:t>
      </w:r>
      <w:r w:rsidR="006D38F1">
        <w:rPr>
          <w:rFonts w:ascii="Aptos" w:hAnsi="Aptos" w:cs="Aptos" w:hint="eastAsia"/>
          <w:b/>
          <w:bCs/>
          <w:lang w:val="en-US" w:eastAsia="ko-KR"/>
        </w:rPr>
        <w:t xml:space="preserve"> </w:t>
      </w:r>
      <w:r w:rsidR="006D38F1" w:rsidRPr="006D38F1">
        <w:rPr>
          <w:rFonts w:ascii="Aptos" w:hAnsi="Aptos" w:cs="Aptos" w:hint="eastAsia"/>
          <w:lang w:val="en-US" w:eastAsia="ko-KR"/>
        </w:rPr>
        <w:t>(monthly)</w:t>
      </w:r>
      <w:r w:rsidRPr="00865BF1">
        <w:rPr>
          <w:rFonts w:ascii="Aptos" w:eastAsia="Aptos" w:hAnsi="Aptos" w:cs="Aptos"/>
          <w:lang w:val="en-US"/>
        </w:rPr>
        <w:t>: outpatient visits and inpatient or emergency department visits.</w:t>
      </w:r>
    </w:p>
    <w:p w14:paraId="2B2405DD" w14:textId="11628EA8" w:rsidR="00865BF1" w:rsidRPr="00865BF1" w:rsidRDefault="00865BF1" w:rsidP="00865BF1">
      <w:pPr>
        <w:jc w:val="both"/>
        <w:rPr>
          <w:rFonts w:ascii="Aptos" w:eastAsia="Aptos" w:hAnsi="Aptos" w:cs="Aptos"/>
          <w:lang w:val="en-US"/>
        </w:rPr>
      </w:pPr>
      <w:r w:rsidRPr="00865BF1">
        <w:rPr>
          <w:rFonts w:ascii="Aptos" w:hAnsi="Aptos" w:cs="Aptos" w:hint="eastAsia"/>
          <w:b/>
          <w:bCs/>
          <w:lang w:val="en-US" w:eastAsia="ko-KR"/>
        </w:rPr>
        <w:t xml:space="preserve">2. </w:t>
      </w:r>
      <w:r w:rsidRPr="00865BF1">
        <w:rPr>
          <w:rFonts w:ascii="Aptos" w:eastAsia="Aptos" w:hAnsi="Aptos" w:cs="Aptos"/>
          <w:b/>
          <w:bCs/>
          <w:lang w:val="en-US"/>
        </w:rPr>
        <w:t>Initial diagnoses of acute conditions</w:t>
      </w:r>
      <w:r w:rsidRPr="00865BF1">
        <w:rPr>
          <w:rFonts w:ascii="Aptos" w:eastAsia="Aptos" w:hAnsi="Aptos" w:cs="Aptos"/>
          <w:lang w:val="en-US"/>
        </w:rPr>
        <w:t xml:space="preserve"> (monthly incidence):</w:t>
      </w:r>
    </w:p>
    <w:p w14:paraId="2001ADC7" w14:textId="77777777" w:rsidR="00865BF1" w:rsidRPr="00865BF1" w:rsidRDefault="00865BF1" w:rsidP="00865BF1">
      <w:pPr>
        <w:numPr>
          <w:ilvl w:val="0"/>
          <w:numId w:val="19"/>
        </w:numPr>
        <w:jc w:val="both"/>
        <w:rPr>
          <w:rFonts w:ascii="Aptos" w:eastAsia="Aptos" w:hAnsi="Aptos" w:cs="Aptos"/>
          <w:lang w:val="en-US"/>
        </w:rPr>
      </w:pPr>
      <w:r w:rsidRPr="00865BF1">
        <w:rPr>
          <w:rFonts w:ascii="Aptos" w:eastAsia="Aptos" w:hAnsi="Aptos" w:cs="Aptos"/>
          <w:lang w:val="en-US"/>
        </w:rPr>
        <w:t>Acute myocardial infarction (AMI) and stroke.</w:t>
      </w:r>
    </w:p>
    <w:p w14:paraId="7B74717F" w14:textId="140BD878" w:rsidR="00865BF1" w:rsidRPr="00865BF1" w:rsidRDefault="00865BF1" w:rsidP="00865BF1">
      <w:pPr>
        <w:jc w:val="both"/>
        <w:rPr>
          <w:rFonts w:ascii="Aptos" w:eastAsia="Aptos" w:hAnsi="Aptos" w:cs="Aptos"/>
          <w:lang w:val="en-US"/>
        </w:rPr>
      </w:pPr>
      <w:r w:rsidRPr="00865BF1">
        <w:rPr>
          <w:rFonts w:ascii="Aptos" w:hAnsi="Aptos" w:cs="Aptos" w:hint="eastAsia"/>
          <w:b/>
          <w:bCs/>
          <w:lang w:val="en-US" w:eastAsia="ko-KR"/>
        </w:rPr>
        <w:t xml:space="preserve">3. </w:t>
      </w:r>
      <w:r w:rsidRPr="00865BF1">
        <w:rPr>
          <w:rFonts w:ascii="Aptos" w:eastAsia="Aptos" w:hAnsi="Aptos" w:cs="Aptos"/>
          <w:b/>
          <w:bCs/>
          <w:lang w:val="en-US"/>
        </w:rPr>
        <w:t>Initial diagnoses of chronic conditions</w:t>
      </w:r>
      <w:r w:rsidRPr="00865BF1">
        <w:rPr>
          <w:rFonts w:ascii="Aptos" w:eastAsia="Aptos" w:hAnsi="Aptos" w:cs="Aptos"/>
          <w:lang w:val="en-US"/>
        </w:rPr>
        <w:t xml:space="preserve"> (monthly incidence):</w:t>
      </w:r>
    </w:p>
    <w:p w14:paraId="3D331CE8" w14:textId="064E693B" w:rsidR="00865BF1" w:rsidRPr="00865BF1" w:rsidRDefault="00865BF1" w:rsidP="00865BF1">
      <w:pPr>
        <w:numPr>
          <w:ilvl w:val="0"/>
          <w:numId w:val="21"/>
        </w:numPr>
        <w:spacing w:after="0" w:line="278" w:lineRule="auto"/>
        <w:ind w:left="714" w:hanging="357"/>
        <w:jc w:val="both"/>
        <w:rPr>
          <w:rFonts w:ascii="Aptos" w:eastAsia="Aptos" w:hAnsi="Aptos" w:cs="Aptos"/>
          <w:lang w:val="en-US"/>
        </w:rPr>
      </w:pPr>
      <w:r w:rsidRPr="00865BF1">
        <w:rPr>
          <w:rFonts w:ascii="Aptos" w:eastAsia="Aptos" w:hAnsi="Aptos" w:cs="Aptos"/>
          <w:lang w:val="en-US"/>
        </w:rPr>
        <w:t>Cardiovascular diseases: hypertension, atrial fibrillation, heart failure, and aortic stenosis</w:t>
      </w:r>
    </w:p>
    <w:p w14:paraId="6CE8CF37" w14:textId="0927A845" w:rsidR="00865BF1" w:rsidRPr="00865BF1" w:rsidRDefault="00865BF1" w:rsidP="00865BF1">
      <w:pPr>
        <w:numPr>
          <w:ilvl w:val="0"/>
          <w:numId w:val="21"/>
        </w:numPr>
        <w:spacing w:after="0" w:line="278" w:lineRule="auto"/>
        <w:ind w:left="714" w:hanging="357"/>
        <w:jc w:val="both"/>
        <w:rPr>
          <w:rFonts w:ascii="Aptos" w:eastAsia="Aptos" w:hAnsi="Aptos" w:cs="Aptos"/>
          <w:lang w:val="en-US"/>
        </w:rPr>
      </w:pPr>
      <w:r w:rsidRPr="00865BF1">
        <w:rPr>
          <w:rFonts w:ascii="Aptos" w:eastAsia="Aptos" w:hAnsi="Aptos" w:cs="Aptos"/>
          <w:lang w:val="en-US"/>
        </w:rPr>
        <w:t>Cancers: breast, colorectal, liver, lung, pancreatic, prostate, and stomach cancer</w:t>
      </w:r>
    </w:p>
    <w:p w14:paraId="3A625024" w14:textId="77777777" w:rsidR="00865BF1" w:rsidRPr="00865BF1" w:rsidRDefault="00865BF1" w:rsidP="00865BF1">
      <w:pPr>
        <w:numPr>
          <w:ilvl w:val="0"/>
          <w:numId w:val="21"/>
        </w:numPr>
        <w:jc w:val="both"/>
        <w:rPr>
          <w:rFonts w:ascii="Aptos" w:eastAsia="Aptos" w:hAnsi="Aptos" w:cs="Aptos"/>
          <w:lang w:val="en-US"/>
        </w:rPr>
      </w:pPr>
      <w:r w:rsidRPr="00865BF1">
        <w:rPr>
          <w:rFonts w:ascii="Aptos" w:eastAsia="Aptos" w:hAnsi="Aptos" w:cs="Aptos"/>
          <w:lang w:val="en-US"/>
        </w:rPr>
        <w:t>Chronic respiratory diseases: asthma, chronic obstructive pulmonary disease, and interstitial lung disease.</w:t>
      </w:r>
    </w:p>
    <w:p w14:paraId="68A942ED" w14:textId="13731012" w:rsidR="00865BF1" w:rsidRPr="00865BF1" w:rsidRDefault="00865BF1" w:rsidP="00865BF1">
      <w:pPr>
        <w:jc w:val="both"/>
        <w:rPr>
          <w:rFonts w:ascii="Aptos" w:eastAsia="Aptos" w:hAnsi="Aptos" w:cs="Aptos"/>
          <w:lang w:val="en-US"/>
        </w:rPr>
      </w:pPr>
      <w:r>
        <w:rPr>
          <w:rFonts w:ascii="Aptos" w:hAnsi="Aptos" w:cs="Aptos" w:hint="eastAsia"/>
          <w:lang w:val="en-US" w:eastAsia="ko-KR"/>
        </w:rPr>
        <w:t xml:space="preserve">4. </w:t>
      </w:r>
      <w:r w:rsidRPr="00865BF1">
        <w:rPr>
          <w:rFonts w:ascii="Aptos" w:eastAsia="Aptos" w:hAnsi="Aptos" w:cs="Aptos"/>
          <w:b/>
          <w:bCs/>
          <w:lang w:val="en-US"/>
        </w:rPr>
        <w:t>Resilience trends</w:t>
      </w:r>
      <w:r w:rsidRPr="00865BF1">
        <w:rPr>
          <w:rFonts w:ascii="Aptos" w:eastAsia="Aptos" w:hAnsi="Aptos" w:cs="Aptos"/>
          <w:lang w:val="en-US"/>
        </w:rPr>
        <w:t xml:space="preserve"> (quarterly), calculated for the conditions listed above.</w:t>
      </w:r>
    </w:p>
    <w:p w14:paraId="407973BC" w14:textId="53AF4748" w:rsidR="00865BF1" w:rsidRPr="00865BF1" w:rsidRDefault="00865BF1" w:rsidP="00865BF1">
      <w:pPr>
        <w:jc w:val="both"/>
        <w:rPr>
          <w:rFonts w:ascii="Aptos" w:eastAsia="Aptos" w:hAnsi="Aptos" w:cs="Aptos"/>
          <w:lang w:val="en-US"/>
        </w:rPr>
      </w:pPr>
      <w:r w:rsidRPr="00865BF1">
        <w:rPr>
          <w:rFonts w:ascii="Aptos" w:hAnsi="Aptos" w:cs="Aptos" w:hint="eastAsia"/>
          <w:b/>
          <w:bCs/>
          <w:lang w:val="en-US" w:eastAsia="ko-KR"/>
        </w:rPr>
        <w:t xml:space="preserve">5. </w:t>
      </w:r>
      <w:r w:rsidRPr="00865BF1">
        <w:rPr>
          <w:rFonts w:ascii="Aptos" w:eastAsia="Aptos" w:hAnsi="Aptos" w:cs="Aptos"/>
          <w:b/>
          <w:bCs/>
          <w:lang w:val="en-US"/>
        </w:rPr>
        <w:t>Case mortality proportions</w:t>
      </w:r>
      <w:r w:rsidRPr="00865BF1">
        <w:rPr>
          <w:rFonts w:ascii="Aptos" w:eastAsia="Aptos" w:hAnsi="Aptos" w:cs="Aptos"/>
          <w:lang w:val="en-US"/>
        </w:rPr>
        <w:t xml:space="preserve"> (quarterly), calculated for the conditions listed above.</w:t>
      </w:r>
    </w:p>
    <w:p w14:paraId="51F7B72D" w14:textId="77777777" w:rsidR="009A5FE6" w:rsidRPr="00865BF1" w:rsidRDefault="009A5FE6" w:rsidP="009A5FE6">
      <w:pPr>
        <w:jc w:val="both"/>
        <w:rPr>
          <w:rFonts w:ascii="Aptos" w:hAnsi="Aptos" w:cs="Aptos"/>
          <w:lang w:val="en-US" w:eastAsia="ko-KR"/>
        </w:rPr>
      </w:pPr>
    </w:p>
    <w:p w14:paraId="273B1A3B" w14:textId="77777777" w:rsidR="009A5FE6" w:rsidRPr="00450AC2" w:rsidRDefault="009A5FE6" w:rsidP="009A5FE6">
      <w:pPr>
        <w:jc w:val="both"/>
        <w:rPr>
          <w:rFonts w:ascii="Aptos" w:eastAsia="Aptos" w:hAnsi="Aptos" w:cs="Aptos"/>
        </w:rPr>
      </w:pPr>
      <w:r w:rsidRPr="000E4FCD">
        <w:rPr>
          <w:rFonts w:ascii="Aptos" w:eastAsia="Aptos" w:hAnsi="Aptos" w:cs="Aptos"/>
          <w:b/>
          <w:bCs/>
        </w:rPr>
        <w:t>Secondary Outcomes</w:t>
      </w:r>
      <w:r w:rsidRPr="00450AC2">
        <w:rPr>
          <w:rFonts w:ascii="Aptos" w:eastAsia="Aptos" w:hAnsi="Aptos" w:cs="Aptos"/>
        </w:rPr>
        <w:t xml:space="preserve">: </w:t>
      </w:r>
    </w:p>
    <w:p w14:paraId="6767DC35" w14:textId="77777777" w:rsidR="005611DB" w:rsidRDefault="005611DB" w:rsidP="005611DB">
      <w:pPr>
        <w:jc w:val="both"/>
        <w:rPr>
          <w:rFonts w:ascii="Aptos" w:hAnsi="Aptos" w:cs="Aptos"/>
          <w:lang w:eastAsia="ko-KR"/>
        </w:rPr>
      </w:pPr>
      <w:r>
        <w:rPr>
          <w:rFonts w:ascii="Aptos" w:hAnsi="Aptos" w:cs="Aptos" w:hint="eastAsia"/>
          <w:lang w:eastAsia="ko-KR"/>
        </w:rPr>
        <w:t>6</w:t>
      </w:r>
      <w:r w:rsidRPr="00450AC2">
        <w:rPr>
          <w:rFonts w:ascii="Aptos" w:eastAsia="Aptos" w:hAnsi="Aptos" w:cs="Aptos"/>
        </w:rPr>
        <w:t>.</w:t>
      </w:r>
      <w:r>
        <w:rPr>
          <w:rFonts w:ascii="Aptos" w:hAnsi="Aptos" w:cs="Aptos" w:hint="eastAsia"/>
          <w:lang w:eastAsia="ko-KR"/>
        </w:rPr>
        <w:t xml:space="preserve"> Quarterly incidence of the conditions listed above</w:t>
      </w:r>
    </w:p>
    <w:p w14:paraId="1677C123" w14:textId="77777777" w:rsidR="005611DB" w:rsidRPr="00450AC2" w:rsidRDefault="005611DB" w:rsidP="005611DB">
      <w:pPr>
        <w:jc w:val="both"/>
        <w:rPr>
          <w:rFonts w:ascii="Aptos" w:eastAsia="Aptos" w:hAnsi="Aptos" w:cs="Aptos"/>
        </w:rPr>
      </w:pPr>
      <w:r>
        <w:rPr>
          <w:rFonts w:ascii="Aptos" w:hAnsi="Aptos" w:cs="Aptos" w:hint="eastAsia"/>
          <w:lang w:eastAsia="ko-KR"/>
        </w:rPr>
        <w:t xml:space="preserve">7. </w:t>
      </w:r>
      <w:r w:rsidRPr="00A618BC">
        <w:rPr>
          <w:rFonts w:ascii="Aptos" w:hAnsi="Aptos" w:cs="Aptos"/>
          <w:lang w:eastAsia="ko-KR"/>
        </w:rPr>
        <w:t>Results stratified by sex and age group</w:t>
      </w:r>
    </w:p>
    <w:p w14:paraId="21911D1D" w14:textId="77777777" w:rsidR="00E904E7" w:rsidRPr="005611DB" w:rsidRDefault="00E904E7" w:rsidP="4CEDFB46">
      <w:pPr>
        <w:jc w:val="both"/>
        <w:rPr>
          <w:rFonts w:ascii="Aptos" w:hAnsi="Aptos" w:cs="Aptos"/>
          <w:lang w:eastAsia="ko-KR"/>
        </w:rPr>
      </w:pPr>
    </w:p>
    <w:p w14:paraId="1B684A47" w14:textId="36A8834B" w:rsidR="0015311E" w:rsidRDefault="000E2800" w:rsidP="000E2800">
      <w:pPr>
        <w:ind w:firstLineChars="100" w:firstLine="240"/>
        <w:jc w:val="both"/>
        <w:rPr>
          <w:rFonts w:ascii="Aptos" w:hAnsi="Aptos" w:cs="Aptos"/>
          <w:lang w:eastAsia="ko-KR"/>
        </w:rPr>
      </w:pPr>
      <w:r w:rsidRPr="000E2800">
        <w:rPr>
          <w:rFonts w:ascii="Aptos" w:eastAsia="Aptos" w:hAnsi="Aptos" w:cs="Aptos"/>
        </w:rPr>
        <w:t xml:space="preserve">All diagnoses, observations, measurements, procedures, and drug exposures will be defined using standardised OMOP vocabularies, including SNOMED CT, </w:t>
      </w:r>
      <w:proofErr w:type="spellStart"/>
      <w:r w:rsidRPr="000E2800">
        <w:rPr>
          <w:rFonts w:ascii="Aptos" w:eastAsia="Aptos" w:hAnsi="Aptos" w:cs="Aptos"/>
        </w:rPr>
        <w:t>RxNorm</w:t>
      </w:r>
      <w:proofErr w:type="spellEnd"/>
      <w:r w:rsidRPr="000E2800">
        <w:rPr>
          <w:rFonts w:ascii="Aptos" w:eastAsia="Aptos" w:hAnsi="Aptos" w:cs="Aptos"/>
        </w:rPr>
        <w:t xml:space="preserve">, and </w:t>
      </w:r>
      <w:r w:rsidRPr="000E2800">
        <w:rPr>
          <w:rFonts w:ascii="Aptos" w:eastAsia="Aptos" w:hAnsi="Aptos" w:cs="Aptos"/>
        </w:rPr>
        <w:lastRenderedPageBreak/>
        <w:t>LOINC, to which other classification systems (e.g. ICD, BNF) are mapped in the OMOP Common Data Model.</w:t>
      </w:r>
    </w:p>
    <w:p w14:paraId="4FF65343" w14:textId="77777777" w:rsidR="000E2800" w:rsidRPr="000E2800" w:rsidRDefault="000E2800" w:rsidP="000E2800">
      <w:pPr>
        <w:ind w:firstLineChars="100" w:firstLine="240"/>
        <w:jc w:val="both"/>
        <w:rPr>
          <w:rFonts w:ascii="Aptos" w:hAnsi="Aptos" w:cs="Aptos" w:hint="eastAsia"/>
          <w:lang w:eastAsia="ko-KR"/>
        </w:rPr>
      </w:pPr>
    </w:p>
    <w:p w14:paraId="02A51C83" w14:textId="67037DA7" w:rsidR="0059074C" w:rsidRPr="000E4FCD" w:rsidRDefault="0015311E" w:rsidP="2529AFF6">
      <w:pPr>
        <w:jc w:val="both"/>
        <w:rPr>
          <w:rFonts w:ascii="Aptos" w:hAnsi="Aptos" w:cs="Aptos"/>
          <w:b/>
          <w:bCs/>
          <w:lang w:eastAsia="ko-KR"/>
        </w:rPr>
      </w:pPr>
      <w:r w:rsidRPr="000E4FCD">
        <w:rPr>
          <w:rFonts w:ascii="Aptos" w:hAnsi="Aptos" w:cs="Aptos" w:hint="eastAsia"/>
          <w:b/>
          <w:bCs/>
          <w:lang w:eastAsia="ko-KR"/>
        </w:rPr>
        <w:t>Definition</w:t>
      </w:r>
      <w:r w:rsidR="0059074C" w:rsidRPr="000E4FCD">
        <w:rPr>
          <w:rFonts w:ascii="Aptos" w:hAnsi="Aptos" w:cs="Aptos" w:hint="eastAsia"/>
          <w:b/>
          <w:bCs/>
          <w:lang w:eastAsia="ko-KR"/>
        </w:rPr>
        <w:t>s</w:t>
      </w:r>
      <w:r w:rsidR="000E4FCD">
        <w:rPr>
          <w:rFonts w:ascii="Aptos" w:hAnsi="Aptos" w:cs="Aptos" w:hint="eastAsia"/>
          <w:b/>
          <w:bCs/>
          <w:lang w:eastAsia="ko-KR"/>
        </w:rPr>
        <w:t>:</w:t>
      </w:r>
    </w:p>
    <w:p w14:paraId="408FD0C3" w14:textId="1573204D" w:rsidR="006D4B50" w:rsidRPr="007B69AD" w:rsidRDefault="0059074C" w:rsidP="007B69AD">
      <w:pPr>
        <w:jc w:val="both"/>
        <w:rPr>
          <w:rFonts w:ascii="Aptos" w:hAnsi="Aptos" w:cs="Aptos"/>
          <w:lang w:eastAsia="ko-KR"/>
        </w:rPr>
      </w:pPr>
      <w:r w:rsidRPr="005279CA">
        <w:rPr>
          <w:rFonts w:ascii="Aptos" w:hAnsi="Aptos" w:cs="Aptos" w:hint="eastAsia"/>
          <w:b/>
          <w:bCs/>
          <w:lang w:eastAsia="ko-KR"/>
        </w:rPr>
        <w:t>R</w:t>
      </w:r>
      <w:r w:rsidR="0015311E" w:rsidRPr="005279CA">
        <w:rPr>
          <w:rFonts w:ascii="Aptos" w:hAnsi="Aptos" w:cs="Aptos" w:hint="eastAsia"/>
          <w:b/>
          <w:bCs/>
          <w:lang w:eastAsia="ko-KR"/>
        </w:rPr>
        <w:t>esilience</w:t>
      </w:r>
      <w:r w:rsidR="005279CA" w:rsidRPr="005279CA">
        <w:rPr>
          <w:rFonts w:ascii="Aptos" w:hAnsi="Aptos" w:cs="Aptos" w:hint="eastAsia"/>
          <w:b/>
          <w:bCs/>
          <w:lang w:eastAsia="ko-KR"/>
        </w:rPr>
        <w:t>:</w:t>
      </w:r>
      <w:r w:rsidR="005279CA">
        <w:rPr>
          <w:rFonts w:ascii="Aptos" w:hAnsi="Aptos" w:cs="Aptos" w:hint="eastAsia"/>
          <w:lang w:eastAsia="ko-KR"/>
        </w:rPr>
        <w:t xml:space="preserve"> </w:t>
      </w:r>
      <w:r w:rsidR="00C97C6D" w:rsidRPr="00C97C6D">
        <w:rPr>
          <w:rFonts w:ascii="Aptos" w:hAnsi="Aptos" w:cs="Aptos"/>
          <w:lang w:eastAsia="ko-KR"/>
        </w:rPr>
        <w:t>Starting from the pre-/post–COVID-19 separation time point (1 March 2020), resilience is defined as the cumulative sum of monthly differences between observed and counterfactual incidence rates (per 100,000 person-months), calculated from the interruption point up to predefined horizons (3, 6, 12, 24, and 36 months) (16).</w:t>
      </w:r>
    </w:p>
    <w:p w14:paraId="07FECD62" w14:textId="607290F6" w:rsidR="00FD6DA4" w:rsidRDefault="00AC18CE" w:rsidP="2529AFF6">
      <w:pPr>
        <w:jc w:val="both"/>
        <w:rPr>
          <w:rFonts w:ascii="Aptos" w:hAnsi="Aptos" w:cs="Aptos"/>
          <w:lang w:eastAsia="ko-KR"/>
        </w:rPr>
      </w:pPr>
      <w:r w:rsidRPr="005279CA">
        <w:rPr>
          <w:rFonts w:ascii="Aptos" w:hAnsi="Aptos" w:cs="Aptos" w:hint="eastAsia"/>
          <w:b/>
          <w:bCs/>
          <w:lang w:eastAsia="ko-KR"/>
        </w:rPr>
        <w:t>Case mortality</w:t>
      </w:r>
      <w:r w:rsidR="0015311E" w:rsidRPr="005279CA">
        <w:rPr>
          <w:rFonts w:ascii="Aptos" w:hAnsi="Aptos" w:cs="Aptos" w:hint="eastAsia"/>
          <w:b/>
          <w:bCs/>
          <w:lang w:eastAsia="ko-KR"/>
        </w:rPr>
        <w:t xml:space="preserve"> proportion</w:t>
      </w:r>
      <w:r w:rsidR="005279CA">
        <w:rPr>
          <w:rFonts w:ascii="Aptos" w:hAnsi="Aptos" w:cs="Aptos" w:hint="eastAsia"/>
          <w:b/>
          <w:bCs/>
          <w:lang w:eastAsia="ko-KR"/>
        </w:rPr>
        <w:t xml:space="preserve">: </w:t>
      </w:r>
      <w:r w:rsidR="00C97C6D" w:rsidRPr="00C97C6D">
        <w:rPr>
          <w:rFonts w:ascii="Aptos" w:hAnsi="Aptos" w:cs="Aptos"/>
          <w:lang w:eastAsia="ko-KR"/>
        </w:rPr>
        <w:t>The proportion of patients within a defined incident cohort who experience all-cause mortality within specified follow-up time frames, reflecting the clinical prognosis of patients diagnosed with target diseases during the COVID-19 pandemic period.</w:t>
      </w:r>
    </w:p>
    <w:p w14:paraId="101075CA" w14:textId="77777777" w:rsidR="00C97C6D" w:rsidRPr="0015311E" w:rsidRDefault="00C97C6D" w:rsidP="2529AFF6">
      <w:pPr>
        <w:jc w:val="both"/>
        <w:rPr>
          <w:lang w:eastAsia="ko-KR"/>
        </w:rPr>
      </w:pPr>
    </w:p>
    <w:p w14:paraId="44BCF675" w14:textId="713EBCAE" w:rsidR="64432456" w:rsidRPr="004020FD" w:rsidRDefault="64432456" w:rsidP="2529AFF6">
      <w:pPr>
        <w:jc w:val="both"/>
        <w:rPr>
          <w:b/>
          <w:bCs/>
        </w:rPr>
      </w:pPr>
      <w:r w:rsidRPr="004020FD">
        <w:rPr>
          <w:rFonts w:ascii="Aptos" w:eastAsia="Aptos" w:hAnsi="Aptos" w:cs="Aptos"/>
          <w:b/>
          <w:bCs/>
        </w:rPr>
        <w:t xml:space="preserve">Exposures:  </w:t>
      </w:r>
    </w:p>
    <w:p w14:paraId="14717030" w14:textId="57211997" w:rsidR="00D96625" w:rsidRDefault="00C97C6D" w:rsidP="2529AFF6">
      <w:pPr>
        <w:jc w:val="both"/>
        <w:rPr>
          <w:rFonts w:ascii="Aptos" w:hAnsi="Aptos" w:cs="Aptos"/>
          <w:lang w:eastAsia="ko-KR"/>
        </w:rPr>
      </w:pPr>
      <w:r w:rsidRPr="00C97C6D">
        <w:rPr>
          <w:rFonts w:ascii="Aptos" w:eastAsia="Aptos" w:hAnsi="Aptos" w:cs="Aptos"/>
          <w:b/>
          <w:bCs/>
        </w:rPr>
        <w:t>Time period:</w:t>
      </w:r>
      <w:r w:rsidRPr="00C97C6D">
        <w:rPr>
          <w:rFonts w:ascii="Aptos" w:eastAsia="Aptos" w:hAnsi="Aptos" w:cs="Aptos"/>
        </w:rPr>
        <w:t xml:space="preserve"> pre–COVID-19 period (1 January 2018 to 1 March 2020) and post–COVID-19 period (1 March 2020 to the latest available date of data capture).</w:t>
      </w:r>
    </w:p>
    <w:p w14:paraId="77446EBB" w14:textId="77777777" w:rsidR="00C97C6D" w:rsidRPr="00C97C6D" w:rsidRDefault="00C97C6D" w:rsidP="2529AFF6">
      <w:pPr>
        <w:jc w:val="both"/>
        <w:rPr>
          <w:rFonts w:ascii="Aptos" w:hAnsi="Aptos" w:cs="Aptos" w:hint="eastAsia"/>
          <w:lang w:eastAsia="ko-KR"/>
        </w:rPr>
      </w:pPr>
    </w:p>
    <w:p w14:paraId="5B94F23B" w14:textId="72E9F539" w:rsidR="64432456" w:rsidRPr="004020FD" w:rsidRDefault="64432456" w:rsidP="2529AFF6">
      <w:pPr>
        <w:jc w:val="both"/>
        <w:rPr>
          <w:b/>
          <w:bCs/>
        </w:rPr>
      </w:pPr>
      <w:r w:rsidRPr="004020FD">
        <w:rPr>
          <w:rFonts w:ascii="Aptos" w:eastAsia="Aptos" w:hAnsi="Aptos" w:cs="Aptos"/>
          <w:b/>
          <w:bCs/>
        </w:rPr>
        <w:t xml:space="preserve">Covariates: </w:t>
      </w:r>
    </w:p>
    <w:p w14:paraId="62DF4E2E" w14:textId="77777777" w:rsidR="00C97C6D" w:rsidRPr="00C97C6D" w:rsidRDefault="00C97C6D" w:rsidP="00C97C6D">
      <w:pPr>
        <w:rPr>
          <w:rFonts w:ascii="Aptos" w:eastAsia="Aptos" w:hAnsi="Aptos" w:cs="Aptos"/>
          <w:lang w:val="en-US"/>
        </w:rPr>
      </w:pPr>
      <w:r w:rsidRPr="00C97C6D">
        <w:rPr>
          <w:rFonts w:ascii="Aptos" w:eastAsia="Aptos" w:hAnsi="Aptos" w:cs="Aptos"/>
          <w:lang w:val="en-US"/>
        </w:rPr>
        <w:t>Analyses will be stratified by:</w:t>
      </w:r>
    </w:p>
    <w:p w14:paraId="2BC7336C" w14:textId="0D91025F" w:rsidR="00C97C6D" w:rsidRPr="00C97C6D" w:rsidRDefault="00C97C6D" w:rsidP="00C97C6D">
      <w:pPr>
        <w:numPr>
          <w:ilvl w:val="0"/>
          <w:numId w:val="22"/>
        </w:numPr>
        <w:spacing w:after="0" w:line="278" w:lineRule="auto"/>
        <w:ind w:left="714" w:hanging="357"/>
        <w:rPr>
          <w:rFonts w:ascii="Aptos" w:eastAsia="Aptos" w:hAnsi="Aptos" w:cs="Aptos"/>
          <w:lang w:val="en-US"/>
        </w:rPr>
      </w:pPr>
      <w:r w:rsidRPr="00C97C6D">
        <w:rPr>
          <w:rFonts w:ascii="Aptos" w:eastAsia="Aptos" w:hAnsi="Aptos" w:cs="Aptos"/>
          <w:lang w:val="en-US"/>
        </w:rPr>
        <w:t xml:space="preserve">Age at diagnosis (index date), </w:t>
      </w:r>
      <w:r w:rsidRPr="00C97C6D">
        <w:rPr>
          <w:rFonts w:ascii="Aptos" w:eastAsia="Aptos" w:hAnsi="Aptos" w:cs="Aptos"/>
          <w:lang w:val="en-US"/>
        </w:rPr>
        <w:t>categorized</w:t>
      </w:r>
      <w:r w:rsidRPr="00C97C6D">
        <w:rPr>
          <w:rFonts w:ascii="Aptos" w:eastAsia="Aptos" w:hAnsi="Aptos" w:cs="Aptos"/>
          <w:lang w:val="en-US"/>
        </w:rPr>
        <w:t xml:space="preserve"> as &lt;19, 19–39, 40–65, and &gt;65 </w:t>
      </w:r>
      <w:r w:rsidRPr="00C97C6D">
        <w:rPr>
          <w:rFonts w:ascii="Aptos" w:eastAsia="Aptos" w:hAnsi="Aptos" w:cs="Aptos"/>
          <w:lang w:val="en-US"/>
        </w:rPr>
        <w:t>years</w:t>
      </w:r>
    </w:p>
    <w:p w14:paraId="140C819E" w14:textId="0F14C0FE" w:rsidR="00C97C6D" w:rsidRPr="00C97C6D" w:rsidRDefault="00C97C6D" w:rsidP="00C97C6D">
      <w:pPr>
        <w:numPr>
          <w:ilvl w:val="0"/>
          <w:numId w:val="22"/>
        </w:numPr>
        <w:rPr>
          <w:rFonts w:ascii="Aptos" w:eastAsia="Aptos" w:hAnsi="Aptos" w:cs="Aptos"/>
          <w:lang w:val="en-US"/>
        </w:rPr>
      </w:pPr>
      <w:r w:rsidRPr="00C97C6D">
        <w:rPr>
          <w:rFonts w:ascii="Aptos" w:eastAsia="Aptos" w:hAnsi="Aptos" w:cs="Aptos"/>
          <w:lang w:val="en-US"/>
        </w:rPr>
        <w:t>Sex</w:t>
      </w:r>
    </w:p>
    <w:p w14:paraId="7F11D53B" w14:textId="2E645917" w:rsidR="2529AFF6" w:rsidRDefault="2529AFF6" w:rsidP="2529AFF6">
      <w:pPr>
        <w:rPr>
          <w:rFonts w:ascii="Aptos" w:hAnsi="Aptos" w:cs="Aptos"/>
          <w:lang w:eastAsia="ko-KR"/>
        </w:rPr>
      </w:pPr>
    </w:p>
    <w:p w14:paraId="6D1377A2" w14:textId="1568B116" w:rsidR="41D9E0FC" w:rsidRPr="004020FD" w:rsidRDefault="41D9E0FC" w:rsidP="5E8F852C">
      <w:pPr>
        <w:pStyle w:val="2"/>
        <w:rPr>
          <w:b/>
          <w:bCs/>
        </w:rPr>
      </w:pPr>
      <w:r w:rsidRPr="004020FD">
        <w:rPr>
          <w:b/>
          <w:bCs/>
        </w:rPr>
        <w:t>Data/statistical analysis</w:t>
      </w:r>
    </w:p>
    <w:p w14:paraId="00686188" w14:textId="62B921AB" w:rsidR="00CD2BA3" w:rsidRDefault="24E2C658" w:rsidP="00CD2BA3">
      <w:pPr>
        <w:jc w:val="both"/>
        <w:rPr>
          <w:rFonts w:ascii="Aptos" w:hAnsi="Aptos" w:cs="Aptos"/>
          <w:lang w:eastAsia="ko-KR"/>
        </w:rPr>
      </w:pPr>
      <w:r w:rsidRPr="004020FD">
        <w:rPr>
          <w:rFonts w:ascii="Aptos" w:eastAsia="Aptos" w:hAnsi="Aptos" w:cs="Aptos"/>
          <w:b/>
          <w:bCs/>
        </w:rPr>
        <w:t>Objective 1:</w:t>
      </w:r>
      <w:r w:rsidR="00CD2BA3">
        <w:rPr>
          <w:rFonts w:ascii="Aptos" w:hAnsi="Aptos" w:cs="Aptos" w:hint="eastAsia"/>
          <w:b/>
          <w:bCs/>
          <w:lang w:eastAsia="ko-KR"/>
        </w:rPr>
        <w:t xml:space="preserve"> </w:t>
      </w:r>
      <w:r w:rsidR="00CD2BA3" w:rsidRPr="00CD2BA3">
        <w:rPr>
          <w:rFonts w:ascii="Aptos" w:hAnsi="Aptos" w:cs="Aptos"/>
          <w:b/>
          <w:bCs/>
          <w:lang w:eastAsia="ko-KR"/>
        </w:rPr>
        <w:t>Characteri</w:t>
      </w:r>
      <w:r w:rsidR="00BC2B10">
        <w:rPr>
          <w:rFonts w:ascii="Aptos" w:hAnsi="Aptos" w:cs="Aptos" w:hint="eastAsia"/>
          <w:b/>
          <w:bCs/>
          <w:lang w:eastAsia="ko-KR"/>
        </w:rPr>
        <w:t>z</w:t>
      </w:r>
      <w:r w:rsidR="00CD2BA3" w:rsidRPr="00CD2BA3">
        <w:rPr>
          <w:rFonts w:ascii="Aptos" w:hAnsi="Aptos" w:cs="Aptos"/>
          <w:b/>
          <w:bCs/>
          <w:lang w:eastAsia="ko-KR"/>
        </w:rPr>
        <w:t>ation of healthcare utili</w:t>
      </w:r>
      <w:r w:rsidR="00CD2BA3">
        <w:rPr>
          <w:rFonts w:ascii="Aptos" w:hAnsi="Aptos" w:cs="Aptos" w:hint="eastAsia"/>
          <w:b/>
          <w:bCs/>
          <w:lang w:eastAsia="ko-KR"/>
        </w:rPr>
        <w:t>z</w:t>
      </w:r>
      <w:r w:rsidR="00CD2BA3" w:rsidRPr="00CD2BA3">
        <w:rPr>
          <w:rFonts w:ascii="Aptos" w:hAnsi="Aptos" w:cs="Aptos"/>
          <w:b/>
          <w:bCs/>
          <w:lang w:eastAsia="ko-KR"/>
        </w:rPr>
        <w:t>ation</w:t>
      </w:r>
      <w:r w:rsidRPr="00450AC2">
        <w:rPr>
          <w:rFonts w:ascii="Aptos" w:eastAsia="Aptos" w:hAnsi="Aptos" w:cs="Aptos"/>
        </w:rPr>
        <w:t xml:space="preserve"> </w:t>
      </w:r>
    </w:p>
    <w:p w14:paraId="712F7A38" w14:textId="3A30E9E6" w:rsidR="24E2C658" w:rsidRDefault="00CD2BA3" w:rsidP="00C46FD9">
      <w:pPr>
        <w:ind w:firstLineChars="100" w:firstLine="240"/>
        <w:jc w:val="both"/>
        <w:rPr>
          <w:rFonts w:ascii="Aptos" w:hAnsi="Aptos" w:cs="Aptos"/>
          <w:lang w:eastAsia="ko-KR"/>
        </w:rPr>
      </w:pPr>
      <w:r w:rsidRPr="00CD2BA3">
        <w:rPr>
          <w:rFonts w:ascii="Aptos" w:eastAsia="Aptos" w:hAnsi="Aptos" w:cs="Aptos"/>
        </w:rPr>
        <w:t>Healthcare utili</w:t>
      </w:r>
      <w:r>
        <w:rPr>
          <w:rFonts w:ascii="Aptos" w:hAnsi="Aptos" w:cs="Aptos" w:hint="eastAsia"/>
          <w:lang w:eastAsia="ko-KR"/>
        </w:rPr>
        <w:t>z</w:t>
      </w:r>
      <w:r w:rsidRPr="00CD2BA3">
        <w:rPr>
          <w:rFonts w:ascii="Aptos" w:eastAsia="Aptos" w:hAnsi="Aptos" w:cs="Aptos"/>
        </w:rPr>
        <w:t xml:space="preserve">ation, including general practice (GP) consultations and hospital admissions, will be described before, during, and after COVID-19 lockdown periods. The frequency of outpatient visits and inpatient or emergency department visits will be calculated for each </w:t>
      </w:r>
      <w:proofErr w:type="gramStart"/>
      <w:r w:rsidRPr="00CD2BA3">
        <w:rPr>
          <w:rFonts w:ascii="Aptos" w:eastAsia="Aptos" w:hAnsi="Aptos" w:cs="Aptos"/>
        </w:rPr>
        <w:t>time period</w:t>
      </w:r>
      <w:proofErr w:type="gramEnd"/>
      <w:r w:rsidRPr="00CD2BA3">
        <w:rPr>
          <w:rFonts w:ascii="Aptos" w:eastAsia="Aptos" w:hAnsi="Aptos" w:cs="Aptos"/>
        </w:rPr>
        <w:t xml:space="preserve"> within each cohort. </w:t>
      </w:r>
    </w:p>
    <w:p w14:paraId="5D9D71AC" w14:textId="77777777" w:rsidR="008516FA" w:rsidRPr="008516FA" w:rsidRDefault="008516FA" w:rsidP="00C46FD9">
      <w:pPr>
        <w:ind w:firstLineChars="100" w:firstLine="240"/>
        <w:jc w:val="both"/>
        <w:rPr>
          <w:rFonts w:hint="eastAsia"/>
          <w:lang w:eastAsia="ko-KR"/>
        </w:rPr>
      </w:pPr>
    </w:p>
    <w:p w14:paraId="104F99AF" w14:textId="77777777" w:rsidR="00C13F0E" w:rsidRDefault="24E2C658" w:rsidP="00C13F0E">
      <w:pPr>
        <w:jc w:val="both"/>
        <w:rPr>
          <w:rFonts w:ascii="Aptos" w:hAnsi="Aptos" w:cs="Aptos"/>
          <w:lang w:eastAsia="ko-KR"/>
        </w:rPr>
      </w:pPr>
      <w:r w:rsidRPr="004020FD">
        <w:rPr>
          <w:rFonts w:ascii="Aptos" w:eastAsia="Aptos" w:hAnsi="Aptos" w:cs="Aptos"/>
          <w:b/>
          <w:bCs/>
        </w:rPr>
        <w:t>Objective 2:</w:t>
      </w:r>
      <w:r w:rsidR="00C13F0E">
        <w:rPr>
          <w:rFonts w:ascii="Aptos" w:hAnsi="Aptos" w:cs="Aptos" w:hint="eastAsia"/>
          <w:b/>
          <w:bCs/>
          <w:lang w:eastAsia="ko-KR"/>
        </w:rPr>
        <w:t xml:space="preserve"> </w:t>
      </w:r>
      <w:r w:rsidR="00C13F0E" w:rsidRPr="00C13F0E">
        <w:rPr>
          <w:rFonts w:ascii="Aptos" w:hAnsi="Aptos" w:cs="Aptos"/>
          <w:b/>
          <w:bCs/>
          <w:lang w:eastAsia="ko-KR"/>
        </w:rPr>
        <w:t>Estimation of incidence before and after COVID-19 lockdown</w:t>
      </w:r>
      <w:r w:rsidRPr="00450AC2">
        <w:rPr>
          <w:rFonts w:ascii="Aptos" w:eastAsia="Aptos" w:hAnsi="Aptos" w:cs="Aptos"/>
        </w:rPr>
        <w:t xml:space="preserve"> </w:t>
      </w:r>
    </w:p>
    <w:p w14:paraId="77EF08BD" w14:textId="3221C94B" w:rsidR="00C13F0E" w:rsidRDefault="00C13F0E" w:rsidP="00C13F0E">
      <w:pPr>
        <w:ind w:firstLineChars="100" w:firstLine="240"/>
        <w:jc w:val="both"/>
        <w:rPr>
          <w:rFonts w:ascii="Aptos" w:hAnsi="Aptos" w:cs="Aptos"/>
          <w:lang w:eastAsia="ko-KR"/>
        </w:rPr>
      </w:pPr>
      <w:r w:rsidRPr="00C13F0E">
        <w:rPr>
          <w:rFonts w:ascii="Aptos" w:hAnsi="Aptos" w:cs="Aptos"/>
          <w:lang w:eastAsia="ko-KR"/>
        </w:rPr>
        <w:lastRenderedPageBreak/>
        <w:t>Monthly incidence rates of each outcome will be estimated across the entire observation period and stratified by age group and sex. Incidence will be calculated as the number of new diagnoses per 100,000 person-months among individuals at risk. Study participants will contribute person-time from cohort entry until their first diagnosis of the outcome of interest or censoring (death, end of observation, or end of data availability). Ninety-five percent confidence intervals for incidence rates will be calculated assuming a Poisson distribution. Where patient counts are fewer than five, results will be censored to maintain confidentiality.</w:t>
      </w:r>
    </w:p>
    <w:p w14:paraId="09ECCE9C" w14:textId="77777777" w:rsidR="00C13F0E" w:rsidRDefault="00C13F0E" w:rsidP="00C13F0E">
      <w:pPr>
        <w:ind w:firstLineChars="100" w:firstLine="240"/>
        <w:jc w:val="both"/>
        <w:rPr>
          <w:rFonts w:ascii="Aptos" w:hAnsi="Aptos" w:cs="Aptos"/>
          <w:lang w:eastAsia="ko-KR"/>
        </w:rPr>
      </w:pPr>
    </w:p>
    <w:p w14:paraId="4EC668D8" w14:textId="77777777" w:rsidR="001A4307" w:rsidRDefault="4AB48CF5" w:rsidP="00C13F0E">
      <w:pPr>
        <w:jc w:val="both"/>
        <w:rPr>
          <w:rFonts w:ascii="Aptos" w:hAnsi="Aptos" w:cs="Aptos"/>
          <w:lang w:eastAsia="ko-KR"/>
        </w:rPr>
      </w:pPr>
      <w:r w:rsidRPr="004020FD">
        <w:rPr>
          <w:rFonts w:ascii="Aptos" w:eastAsia="Aptos" w:hAnsi="Aptos" w:cs="Aptos"/>
          <w:b/>
          <w:bCs/>
        </w:rPr>
        <w:t>Objective 3:</w:t>
      </w:r>
      <w:r w:rsidR="001A4307">
        <w:rPr>
          <w:rFonts w:ascii="Aptos" w:hAnsi="Aptos" w:cs="Aptos" w:hint="eastAsia"/>
          <w:b/>
          <w:bCs/>
          <w:lang w:eastAsia="ko-KR"/>
        </w:rPr>
        <w:t xml:space="preserve"> </w:t>
      </w:r>
      <w:r w:rsidR="001A4307" w:rsidRPr="001A4307">
        <w:rPr>
          <w:rFonts w:ascii="Aptos" w:hAnsi="Aptos" w:cs="Aptos"/>
          <w:b/>
          <w:bCs/>
          <w:lang w:eastAsia="ko-KR"/>
        </w:rPr>
        <w:t>Counterfactual modelling and resilience estimation</w:t>
      </w:r>
      <w:r w:rsidRPr="00450AC2">
        <w:rPr>
          <w:rFonts w:ascii="Aptos" w:eastAsia="Aptos" w:hAnsi="Aptos" w:cs="Aptos"/>
        </w:rPr>
        <w:t xml:space="preserve"> </w:t>
      </w:r>
    </w:p>
    <w:p w14:paraId="1B5EF51F" w14:textId="77777777" w:rsidR="001A4307" w:rsidRPr="001A4307" w:rsidRDefault="001A4307" w:rsidP="0059084A">
      <w:pPr>
        <w:ind w:firstLineChars="100" w:firstLine="240"/>
        <w:jc w:val="both"/>
        <w:rPr>
          <w:rFonts w:ascii="Aptos" w:eastAsia="Aptos" w:hAnsi="Aptos" w:cs="Aptos"/>
          <w:lang w:val="en-US"/>
        </w:rPr>
      </w:pPr>
      <w:r w:rsidRPr="001A4307">
        <w:rPr>
          <w:rFonts w:ascii="Aptos" w:eastAsia="Aptos" w:hAnsi="Aptos" w:cs="Aptos"/>
          <w:lang w:val="en-US"/>
        </w:rPr>
        <w:t>To estimate the expected incidence of outcomes in the absence of the COVID-19 pandemic, interrupted time-series models will be fitted using pre-pandemic data and extrapolated into the post-pandemic period to generate counterfactual incidence trends. These models will estimate changes in diagnosis rates associated with the pandemic by including terms for time, interruption, and post-interruption trends. Monthly observations will be weighted by the corresponding denominator population size. Autocorrelation will be assessed through inspection of model residuals, and scaling adjustments will be applied to account for potential over-dispersion in Poisson-based models.</w:t>
      </w:r>
    </w:p>
    <w:p w14:paraId="24EE589E" w14:textId="77777777" w:rsidR="001A4307" w:rsidRDefault="001A4307" w:rsidP="0059084A">
      <w:pPr>
        <w:ind w:firstLineChars="100" w:firstLine="240"/>
        <w:jc w:val="both"/>
        <w:rPr>
          <w:rFonts w:ascii="Aptos" w:hAnsi="Aptos" w:cs="Aptos"/>
          <w:lang w:val="en-US" w:eastAsia="ko-KR"/>
        </w:rPr>
      </w:pPr>
      <w:r w:rsidRPr="001A4307">
        <w:rPr>
          <w:rFonts w:ascii="Aptos" w:eastAsia="Aptos" w:hAnsi="Aptos" w:cs="Aptos"/>
          <w:lang w:val="en-US"/>
        </w:rPr>
        <w:t>For each outcome, the difference between observed incidence and counterfactual incidence will be calculated at each time point and cumulatively summed over predefined intervals (3, 6, 9, 12, 24, and 36 months) to quantify healthcare system resilience and the magnitude of missed or delayed diagnoses.</w:t>
      </w:r>
    </w:p>
    <w:p w14:paraId="06DB13E1" w14:textId="77777777" w:rsidR="001A4307" w:rsidRPr="001A4307" w:rsidRDefault="001A4307" w:rsidP="001A4307">
      <w:pPr>
        <w:jc w:val="both"/>
        <w:rPr>
          <w:rFonts w:ascii="Aptos" w:hAnsi="Aptos" w:cs="Aptos" w:hint="eastAsia"/>
          <w:lang w:val="en-US" w:eastAsia="ko-KR"/>
        </w:rPr>
      </w:pPr>
    </w:p>
    <w:p w14:paraId="477CA6A1" w14:textId="77777777" w:rsidR="00392445" w:rsidRDefault="009D7318" w:rsidP="2529AFF6">
      <w:pPr>
        <w:jc w:val="both"/>
        <w:rPr>
          <w:rFonts w:ascii="Aptos" w:hAnsi="Aptos" w:cs="Aptos"/>
          <w:lang w:eastAsia="ko-KR"/>
        </w:rPr>
      </w:pPr>
      <w:r w:rsidRPr="00572E5C">
        <w:rPr>
          <w:rFonts w:ascii="Aptos" w:hAnsi="Aptos" w:cs="Aptos"/>
          <w:b/>
          <w:bCs/>
          <w:lang w:eastAsia="ko-KR"/>
        </w:rPr>
        <w:t>Objective 4</w:t>
      </w:r>
      <w:r w:rsidR="00526771" w:rsidRPr="00572E5C">
        <w:rPr>
          <w:rFonts w:ascii="Aptos" w:hAnsi="Aptos" w:cs="Aptos"/>
          <w:b/>
          <w:bCs/>
          <w:lang w:eastAsia="ko-KR"/>
        </w:rPr>
        <w:t>:</w:t>
      </w:r>
      <w:r w:rsidR="00392445">
        <w:rPr>
          <w:rFonts w:ascii="Aptos" w:hAnsi="Aptos" w:cs="Aptos" w:hint="eastAsia"/>
          <w:b/>
          <w:bCs/>
          <w:lang w:eastAsia="ko-KR"/>
        </w:rPr>
        <w:t xml:space="preserve"> </w:t>
      </w:r>
      <w:r w:rsidR="00392445" w:rsidRPr="00392445">
        <w:rPr>
          <w:rFonts w:ascii="Aptos" w:hAnsi="Aptos" w:cs="Aptos"/>
          <w:b/>
          <w:bCs/>
          <w:lang w:eastAsia="ko-KR"/>
        </w:rPr>
        <w:t>Mortality prognosis among incident cases</w:t>
      </w:r>
      <w:r w:rsidR="00526771" w:rsidRPr="00572E5C">
        <w:rPr>
          <w:rFonts w:ascii="Aptos" w:hAnsi="Aptos" w:cs="Aptos"/>
          <w:lang w:eastAsia="ko-KR"/>
        </w:rPr>
        <w:t xml:space="preserve"> </w:t>
      </w:r>
    </w:p>
    <w:p w14:paraId="2569B805" w14:textId="38EF8E9D" w:rsidR="009B6D69" w:rsidRPr="00917B22" w:rsidRDefault="00392445" w:rsidP="2529AFF6">
      <w:pPr>
        <w:jc w:val="both"/>
        <w:rPr>
          <w:rFonts w:ascii="Aptos" w:hAnsi="Aptos" w:cs="Aptos"/>
          <w:lang w:eastAsia="ko-KR"/>
        </w:rPr>
      </w:pPr>
      <w:r w:rsidRPr="00392445">
        <w:rPr>
          <w:rFonts w:ascii="Aptos" w:hAnsi="Aptos" w:cs="Aptos"/>
          <w:lang w:eastAsia="ko-KR"/>
        </w:rPr>
        <w:t>Following identification of incident diagnoses as described in Objective 2, disease-specific cohorts will be followed to assess all-cause mortality within predefined time windows after diagnosis. Case mortality proportion will be calculated as the proportion of patients diagnosed within a given period who die within the specified follow-up window. For acute conditions, mortality will be assessed within 30 days after diagnosis. For chronic conditions, mortality will be evaluated at 1, 2, and 3 years after initial diagnosis. Trends in case mortality proportions will be summarised over time using the same temporal aggregation as incidence analyses.</w:t>
      </w:r>
    </w:p>
    <w:p w14:paraId="55AC7C2A" w14:textId="77777777" w:rsidR="009D7318" w:rsidRPr="00572E5C" w:rsidRDefault="009D7318" w:rsidP="2529AFF6">
      <w:pPr>
        <w:jc w:val="both"/>
        <w:rPr>
          <w:rFonts w:ascii="Aptos" w:hAnsi="Aptos" w:cs="Aptos"/>
          <w:lang w:eastAsia="ko-KR"/>
        </w:rPr>
      </w:pPr>
    </w:p>
    <w:p w14:paraId="54C2A2C2" w14:textId="3A4A7035" w:rsidR="41D9E0FC" w:rsidRPr="009B0AFB" w:rsidRDefault="41D9E0FC" w:rsidP="2529AFF6">
      <w:pPr>
        <w:pStyle w:val="2"/>
        <w:jc w:val="both"/>
        <w:rPr>
          <w:b/>
          <w:bCs/>
        </w:rPr>
      </w:pPr>
      <w:r w:rsidRPr="009B0AFB">
        <w:rPr>
          <w:b/>
          <w:bCs/>
        </w:rPr>
        <w:lastRenderedPageBreak/>
        <w:t>Plan for addressing confounding</w:t>
      </w:r>
    </w:p>
    <w:p w14:paraId="778D2ABA" w14:textId="77777777" w:rsidR="00C70FC8" w:rsidRPr="00C70FC8" w:rsidRDefault="00C70FC8" w:rsidP="00C70FC8">
      <w:pPr>
        <w:ind w:firstLineChars="100" w:firstLine="240"/>
        <w:jc w:val="both"/>
        <w:rPr>
          <w:rFonts w:ascii="Aptos" w:eastAsia="Aptos" w:hAnsi="Aptos" w:cs="Aptos"/>
          <w:lang w:val="en-US"/>
        </w:rPr>
      </w:pPr>
      <w:r w:rsidRPr="00C70FC8">
        <w:rPr>
          <w:rFonts w:ascii="Aptos" w:eastAsia="Aptos" w:hAnsi="Aptos" w:cs="Aptos"/>
          <w:lang w:val="en-US"/>
        </w:rPr>
        <w:t xml:space="preserve">The proposed analyses are aligned with the natural </w:t>
      </w:r>
      <w:proofErr w:type="gramStart"/>
      <w:r w:rsidRPr="00C70FC8">
        <w:rPr>
          <w:rFonts w:ascii="Aptos" w:eastAsia="Aptos" w:hAnsi="Aptos" w:cs="Aptos"/>
          <w:lang w:val="en-US"/>
        </w:rPr>
        <w:t>experiments</w:t>
      </w:r>
      <w:proofErr w:type="gramEnd"/>
      <w:r w:rsidRPr="00C70FC8">
        <w:rPr>
          <w:rFonts w:ascii="Aptos" w:eastAsia="Aptos" w:hAnsi="Aptos" w:cs="Aptos"/>
          <w:lang w:val="en-US"/>
        </w:rPr>
        <w:t xml:space="preserve"> framework recommended by the MRC and UKRI for evaluating population health interventions (17). As the primary analyses focus on descriptive estimation of healthcare </w:t>
      </w:r>
      <w:proofErr w:type="spellStart"/>
      <w:r w:rsidRPr="00C70FC8">
        <w:rPr>
          <w:rFonts w:ascii="Aptos" w:eastAsia="Aptos" w:hAnsi="Aptos" w:cs="Aptos"/>
          <w:lang w:val="en-US"/>
        </w:rPr>
        <w:t>utilisation</w:t>
      </w:r>
      <w:proofErr w:type="spellEnd"/>
      <w:r w:rsidRPr="00C70FC8">
        <w:rPr>
          <w:rFonts w:ascii="Aptos" w:eastAsia="Aptos" w:hAnsi="Aptos" w:cs="Aptos"/>
          <w:lang w:val="en-US"/>
        </w:rPr>
        <w:t xml:space="preserve"> and disease incidence over time, conventional confounding adjustment at the individual level is not the main concern. Instead, the key methodological challenge is to account for time-varying factors inherent to longitudinal and time-series data, including underlying temporal trends and autocorrelation.</w:t>
      </w:r>
    </w:p>
    <w:p w14:paraId="7DAD1329" w14:textId="77777777" w:rsidR="00C70FC8" w:rsidRPr="00C70FC8" w:rsidRDefault="00C70FC8" w:rsidP="00C70FC8">
      <w:pPr>
        <w:ind w:firstLineChars="100" w:firstLine="240"/>
        <w:jc w:val="both"/>
        <w:rPr>
          <w:rFonts w:ascii="Aptos" w:eastAsia="Aptos" w:hAnsi="Aptos" w:cs="Aptos"/>
          <w:lang w:val="en-US"/>
        </w:rPr>
      </w:pPr>
      <w:r w:rsidRPr="00C70FC8">
        <w:rPr>
          <w:rFonts w:ascii="Aptos" w:eastAsia="Aptos" w:hAnsi="Aptos" w:cs="Aptos"/>
          <w:lang w:val="en-US"/>
        </w:rPr>
        <w:t>For Objectives 1–3, outcomes will be assessed across multiple time points over the full observation period. Autocorrelation will be evaluated by inspection of model residuals (18). Analyses will be stratified by age group and sex. For time-series models in Objective 3, scaling adjustments will be applied to accommodate potential over-dispersion (i.e. variance exceeding the Poisson assumption), which is common in real-world count data.</w:t>
      </w:r>
    </w:p>
    <w:p w14:paraId="2FC760A1" w14:textId="5EA06093" w:rsidR="32971AE2" w:rsidRPr="00C70FC8" w:rsidRDefault="32971AE2" w:rsidP="32971AE2">
      <w:pPr>
        <w:jc w:val="both"/>
        <w:rPr>
          <w:rFonts w:ascii="Aptos" w:eastAsia="Aptos" w:hAnsi="Aptos" w:cs="Aptos"/>
          <w:lang w:val="en-US"/>
        </w:rPr>
      </w:pPr>
    </w:p>
    <w:p w14:paraId="1C2B1440" w14:textId="0ECFC03D" w:rsidR="41D9E0FC" w:rsidRPr="009B0AFB" w:rsidRDefault="41D9E0FC" w:rsidP="2529AFF6">
      <w:pPr>
        <w:pStyle w:val="2"/>
        <w:jc w:val="both"/>
        <w:rPr>
          <w:b/>
          <w:bCs/>
        </w:rPr>
      </w:pPr>
      <w:r w:rsidRPr="009B0AFB">
        <w:rPr>
          <w:b/>
          <w:bCs/>
        </w:rPr>
        <w:t>Plans for addressing missing data</w:t>
      </w:r>
    </w:p>
    <w:p w14:paraId="2099D856" w14:textId="6556C377" w:rsidR="2529AFF6" w:rsidRDefault="00BC2D1D" w:rsidP="00BC2D1D">
      <w:pPr>
        <w:ind w:firstLineChars="100" w:firstLine="240"/>
        <w:jc w:val="both"/>
        <w:rPr>
          <w:rFonts w:ascii="Aptos" w:hAnsi="Aptos" w:cs="Aptos"/>
          <w:lang w:eastAsia="ko-KR"/>
        </w:rPr>
      </w:pPr>
      <w:r w:rsidRPr="00BC2D1D">
        <w:rPr>
          <w:rFonts w:ascii="Aptos" w:eastAsia="Aptos" w:hAnsi="Aptos" w:cs="Aptos"/>
        </w:rPr>
        <w:t>Substantial missing data are not anticipated for the key variables required for this study, as analyses are based primarily on routinely captured diagnoses, visits, and mortality information. However, certain outcomes requiring inpatient or emergency care data may not be fully captured in databases that are primarily focused on primary care. For analyses involving such outcomes, only databases with adequate hospital-based data capture will be included.</w:t>
      </w:r>
    </w:p>
    <w:p w14:paraId="05B3C9D3" w14:textId="77777777" w:rsidR="00BC2D1D" w:rsidRPr="00BC2D1D" w:rsidRDefault="00BC2D1D" w:rsidP="00BC2D1D">
      <w:pPr>
        <w:ind w:firstLineChars="100" w:firstLine="240"/>
        <w:jc w:val="both"/>
        <w:rPr>
          <w:rFonts w:ascii="Aptos" w:hAnsi="Aptos" w:cs="Aptos" w:hint="eastAsia"/>
          <w:lang w:eastAsia="ko-KR"/>
        </w:rPr>
      </w:pPr>
    </w:p>
    <w:p w14:paraId="457B6811" w14:textId="5C39F364" w:rsidR="41D9E0FC" w:rsidRPr="009B0AFB" w:rsidRDefault="41D9E0FC" w:rsidP="2529AFF6">
      <w:pPr>
        <w:pStyle w:val="2"/>
        <w:jc w:val="both"/>
        <w:rPr>
          <w:b/>
          <w:bCs/>
        </w:rPr>
      </w:pPr>
      <w:r w:rsidRPr="009B0AFB">
        <w:rPr>
          <w:b/>
          <w:bCs/>
        </w:rPr>
        <w:t>Patient or user group involvement</w:t>
      </w:r>
    </w:p>
    <w:p w14:paraId="056995A6" w14:textId="441E5659" w:rsidR="2529AFF6" w:rsidRDefault="00A30165" w:rsidP="00A30165">
      <w:pPr>
        <w:ind w:firstLineChars="100" w:firstLine="240"/>
        <w:jc w:val="both"/>
        <w:rPr>
          <w:rFonts w:ascii="Aptos" w:hAnsi="Aptos" w:cs="Aptos"/>
          <w:lang w:eastAsia="ko-KR"/>
        </w:rPr>
      </w:pPr>
      <w:r w:rsidRPr="00A30165">
        <w:rPr>
          <w:rFonts w:ascii="Aptos" w:eastAsia="Aptos" w:hAnsi="Aptos" w:cs="Aptos"/>
        </w:rPr>
        <w:t>Because this study is primarily descriptive in nature, focusing on population-level patterns of healthcare utilisation, disease incidence, and mortality, patients or patient representatives were not involved in the design of the study. There are no plans to involve patients or user groups in the analysis, interpretation, or dissemination of the study findings.</w:t>
      </w:r>
    </w:p>
    <w:p w14:paraId="0AF9F062" w14:textId="77777777" w:rsidR="00A30165" w:rsidRPr="00A30165" w:rsidRDefault="00A30165" w:rsidP="00A30165">
      <w:pPr>
        <w:ind w:firstLineChars="100" w:firstLine="240"/>
        <w:jc w:val="both"/>
        <w:rPr>
          <w:rFonts w:ascii="Aptos" w:hAnsi="Aptos" w:cs="Aptos" w:hint="eastAsia"/>
          <w:lang w:eastAsia="ko-KR"/>
        </w:rPr>
      </w:pPr>
    </w:p>
    <w:p w14:paraId="1C375F2A" w14:textId="3245D0D2" w:rsidR="41D9E0FC" w:rsidRPr="009B0AFB" w:rsidRDefault="41D9E0FC" w:rsidP="2529AFF6">
      <w:pPr>
        <w:pStyle w:val="2"/>
        <w:jc w:val="both"/>
        <w:rPr>
          <w:b/>
          <w:bCs/>
        </w:rPr>
      </w:pPr>
      <w:r w:rsidRPr="009B0AFB">
        <w:rPr>
          <w:b/>
          <w:bCs/>
        </w:rPr>
        <w:t>Plans for disseminating and communicating</w:t>
      </w:r>
    </w:p>
    <w:p w14:paraId="0378E1FD" w14:textId="32080246" w:rsidR="2529AFF6" w:rsidRDefault="0090426C" w:rsidP="0090426C">
      <w:pPr>
        <w:ind w:firstLineChars="100" w:firstLine="240"/>
        <w:jc w:val="both"/>
        <w:rPr>
          <w:rFonts w:ascii="Aptos" w:hAnsi="Aptos" w:cs="Aptos"/>
          <w:lang w:eastAsia="ko-KR"/>
        </w:rPr>
      </w:pPr>
      <w:r w:rsidRPr="0090426C">
        <w:rPr>
          <w:rFonts w:ascii="Aptos" w:eastAsia="Aptos" w:hAnsi="Aptos" w:cs="Aptos"/>
        </w:rPr>
        <w:t xml:space="preserve">The results of this study will be disseminated through submission of research abstracts to national and international scientific conferences, with subsequent poster or oral presentations where accepted. In addition, at least one manuscript will be submitted to a </w:t>
      </w:r>
      <w:r w:rsidRPr="0090426C">
        <w:rPr>
          <w:rFonts w:ascii="Aptos" w:eastAsia="Aptos" w:hAnsi="Aptos" w:cs="Aptos"/>
        </w:rPr>
        <w:lastRenderedPageBreak/>
        <w:t>preprint server, and one or more manuscripts will be prepared for submission to peer-reviewed journals. Plain-language summaries of the findings will be shared via university websites and social media platforms to maximise public engagement. Statistical code supporting the analyses will be made publicly available through GitHub.</w:t>
      </w:r>
    </w:p>
    <w:p w14:paraId="48ADDC47" w14:textId="77777777" w:rsidR="007F6D17" w:rsidRPr="007F6D17" w:rsidRDefault="007F6D17" w:rsidP="0090426C">
      <w:pPr>
        <w:ind w:firstLineChars="100" w:firstLine="240"/>
        <w:jc w:val="both"/>
        <w:rPr>
          <w:rFonts w:ascii="Aptos" w:hAnsi="Aptos" w:cs="Aptos" w:hint="eastAsia"/>
          <w:lang w:eastAsia="ko-KR"/>
        </w:rPr>
      </w:pPr>
    </w:p>
    <w:p w14:paraId="4058AF16" w14:textId="2A3DA606" w:rsidR="41D9E0FC" w:rsidRPr="009B0AFB" w:rsidRDefault="41D9E0FC" w:rsidP="2529AFF6">
      <w:pPr>
        <w:pStyle w:val="2"/>
        <w:jc w:val="both"/>
        <w:rPr>
          <w:b/>
          <w:bCs/>
        </w:rPr>
      </w:pPr>
      <w:r w:rsidRPr="009B0AFB">
        <w:rPr>
          <w:b/>
          <w:bCs/>
        </w:rPr>
        <w:t>Conflict of interest statement</w:t>
      </w:r>
    </w:p>
    <w:p w14:paraId="071E1AE4" w14:textId="77777777" w:rsidR="00A73164" w:rsidRDefault="00A73164" w:rsidP="00A73164">
      <w:pPr>
        <w:ind w:firstLineChars="100" w:firstLine="240"/>
        <w:jc w:val="both"/>
        <w:rPr>
          <w:rFonts w:ascii="Aptos" w:hAnsi="Aptos" w:cs="Aptos"/>
          <w:lang w:eastAsia="ko-KR"/>
        </w:rPr>
      </w:pPr>
      <w:r w:rsidRPr="00A73164">
        <w:rPr>
          <w:rFonts w:ascii="Aptos" w:eastAsia="Aptos" w:hAnsi="Aptos" w:cs="Aptos"/>
        </w:rPr>
        <w:t>Dr Prieto-Alhambra reports receiving grant support from Les Laboratoires Servier. His research group has received grants and advisory or speaker fees from Amgen, Astellas, AstraZeneca, Chiesi-Taylor, Johnson &amp; Johnson, and UCB. Janssen, on behalf of the Innovative Medicines Initiative–funded European Health Data Evidence Network and the European Medical Information Framework consortium, and Synapse Management Partners, has supported training programmes organised by his department that were open to external participants.</w:t>
      </w:r>
    </w:p>
    <w:p w14:paraId="710A8025" w14:textId="32A88C60" w:rsidR="2529AFF6" w:rsidRDefault="00A73164" w:rsidP="00A73164">
      <w:pPr>
        <w:ind w:firstLineChars="100" w:firstLine="240"/>
        <w:jc w:val="both"/>
        <w:rPr>
          <w:rFonts w:ascii="Aptos" w:hAnsi="Aptos" w:cs="Aptos"/>
          <w:lang w:eastAsia="ko-KR"/>
        </w:rPr>
      </w:pPr>
      <w:r w:rsidRPr="00A73164">
        <w:rPr>
          <w:rFonts w:ascii="Aptos" w:eastAsia="Aptos" w:hAnsi="Aptos" w:cs="Aptos"/>
        </w:rPr>
        <w:t>Dr Seng Chan You reports being a Chief Technology Officer at PHI Digital Healthcare.</w:t>
      </w:r>
    </w:p>
    <w:p w14:paraId="7CC30C2D" w14:textId="77777777" w:rsidR="00A73164" w:rsidRPr="00A73164" w:rsidRDefault="00A73164" w:rsidP="2529AFF6">
      <w:pPr>
        <w:jc w:val="both"/>
        <w:rPr>
          <w:rFonts w:ascii="Aptos" w:hAnsi="Aptos" w:cs="Aptos" w:hint="eastAsia"/>
          <w:lang w:eastAsia="ko-KR"/>
        </w:rPr>
      </w:pPr>
    </w:p>
    <w:p w14:paraId="19B9CD5D" w14:textId="17B3B1BF" w:rsidR="41D9E0FC" w:rsidRPr="009B0AFB" w:rsidRDefault="41D9E0FC" w:rsidP="2529AFF6">
      <w:pPr>
        <w:pStyle w:val="2"/>
        <w:jc w:val="both"/>
        <w:rPr>
          <w:b/>
          <w:bCs/>
        </w:rPr>
      </w:pPr>
      <w:r w:rsidRPr="009B0AFB">
        <w:rPr>
          <w:b/>
          <w:bCs/>
        </w:rPr>
        <w:t>Limitations of study design</w:t>
      </w:r>
    </w:p>
    <w:p w14:paraId="0CDCE421" w14:textId="7B6CC172" w:rsidR="00AD2E41" w:rsidRPr="00AD2E41" w:rsidRDefault="00AD2E41" w:rsidP="00AD2E41">
      <w:pPr>
        <w:ind w:firstLineChars="100" w:firstLine="240"/>
        <w:jc w:val="both"/>
        <w:rPr>
          <w:rFonts w:ascii="Aptos" w:eastAsia="Aptos" w:hAnsi="Aptos" w:cs="Aptos"/>
          <w:lang w:val="en-US"/>
        </w:rPr>
      </w:pPr>
      <w:r w:rsidRPr="00AD2E41">
        <w:rPr>
          <w:rFonts w:ascii="Aptos" w:eastAsia="Aptos" w:hAnsi="Aptos" w:cs="Aptos"/>
          <w:lang w:val="en-US"/>
        </w:rPr>
        <w:t xml:space="preserve">The quality of routinely collected healthcare data may vary, as such data are recorded during routine clinical care rather than for research purposes. A key limitation is the difficulty in interpreting the absence of coded outcomes, which may reflect either true reductions in event occurrence or reduced healthcare-seeking </w:t>
      </w:r>
      <w:r w:rsidRPr="00AD2E41">
        <w:rPr>
          <w:rFonts w:ascii="Aptos" w:eastAsia="Aptos" w:hAnsi="Aptos" w:cs="Aptos"/>
          <w:lang w:val="en-US"/>
        </w:rPr>
        <w:t>behavior</w:t>
      </w:r>
      <w:r w:rsidRPr="00AD2E41">
        <w:rPr>
          <w:rFonts w:ascii="Aptos" w:eastAsia="Aptos" w:hAnsi="Aptos" w:cs="Aptos"/>
          <w:lang w:val="en-US"/>
        </w:rPr>
        <w:t xml:space="preserve"> and under-ascertainment during the pandemic period. These issues will be carefully considered when interpreting study findings.</w:t>
      </w:r>
    </w:p>
    <w:p w14:paraId="11288681" w14:textId="77777777" w:rsidR="00AD2E41" w:rsidRPr="00AD2E41" w:rsidRDefault="00AD2E41" w:rsidP="00AD2E41">
      <w:pPr>
        <w:ind w:firstLineChars="100" w:firstLine="240"/>
        <w:jc w:val="both"/>
        <w:rPr>
          <w:rFonts w:ascii="Aptos" w:eastAsia="Aptos" w:hAnsi="Aptos" w:cs="Aptos"/>
          <w:lang w:val="en-US"/>
        </w:rPr>
      </w:pPr>
      <w:r w:rsidRPr="00AD2E41">
        <w:rPr>
          <w:rFonts w:ascii="Aptos" w:eastAsia="Aptos" w:hAnsi="Aptos" w:cs="Aptos"/>
          <w:lang w:val="en-US"/>
        </w:rPr>
        <w:t>Potential sources of bias include selection bias and information bias. Selection bias is generally limited in OMOP-mapped electronic healthcare record databases, which are population-based and do not require active participant consent. However, selection bias may arise if analyses are restricted to subsets of databases or populations with more complete data capture for specific outcomes. Information bias may occur if exposures, outcomes, or covariates are incompletely or inaccurately recorded, leading to misclassification. Such limitations are inherent to routinely collected data and will be acknowledged in the interpretation of results.</w:t>
      </w:r>
    </w:p>
    <w:p w14:paraId="132A5ACE" w14:textId="38AF1720" w:rsidR="2529AFF6" w:rsidRPr="00AD2E41" w:rsidRDefault="2529AFF6" w:rsidP="53D43593">
      <w:pPr>
        <w:jc w:val="both"/>
        <w:rPr>
          <w:lang w:val="en-US"/>
        </w:rPr>
      </w:pPr>
    </w:p>
    <w:p w14:paraId="668292A8" w14:textId="218F2EE2" w:rsidR="34D2FA18" w:rsidRPr="009B0AFB" w:rsidRDefault="2F7FC234" w:rsidP="53D43593">
      <w:pPr>
        <w:pStyle w:val="2"/>
        <w:jc w:val="both"/>
        <w:rPr>
          <w:b/>
          <w:bCs/>
        </w:rPr>
      </w:pPr>
      <w:r w:rsidRPr="009B0AFB">
        <w:rPr>
          <w:b/>
          <w:bCs/>
        </w:rPr>
        <w:lastRenderedPageBreak/>
        <w:t>References</w:t>
      </w:r>
    </w:p>
    <w:p w14:paraId="151696C7" w14:textId="736A3A55" w:rsidR="34D2FA18" w:rsidRPr="00450AC2" w:rsidRDefault="4E84370B" w:rsidP="53D43593">
      <w:pPr>
        <w:pStyle w:val="a9"/>
        <w:numPr>
          <w:ilvl w:val="0"/>
          <w:numId w:val="1"/>
        </w:numPr>
        <w:jc w:val="both"/>
      </w:pPr>
      <w:proofErr w:type="spellStart"/>
      <w:r w:rsidRPr="00450AC2">
        <w:rPr>
          <w:color w:val="212121"/>
        </w:rPr>
        <w:t>Reschen</w:t>
      </w:r>
      <w:proofErr w:type="spellEnd"/>
      <w:r w:rsidRPr="00450AC2">
        <w:rPr>
          <w:color w:val="212121"/>
        </w:rPr>
        <w:t xml:space="preserve"> ME, Bowen J, Novak A, Giles M, Singh S, </w:t>
      </w:r>
      <w:proofErr w:type="spellStart"/>
      <w:r w:rsidRPr="00450AC2">
        <w:rPr>
          <w:color w:val="212121"/>
        </w:rPr>
        <w:t>Lasserson</w:t>
      </w:r>
      <w:proofErr w:type="spellEnd"/>
      <w:r w:rsidRPr="00450AC2">
        <w:rPr>
          <w:color w:val="212121"/>
        </w:rPr>
        <w:t xml:space="preserve"> D, O'Callaghan CA. Impact of the COVID-19 pandemic on emergency department attendances and acute medical admissions. BMC Emerg Med. 2021 Nov 20;21(1):143. </w:t>
      </w:r>
      <w:proofErr w:type="spellStart"/>
      <w:r w:rsidRPr="00450AC2">
        <w:rPr>
          <w:color w:val="212121"/>
        </w:rPr>
        <w:t>doi</w:t>
      </w:r>
      <w:proofErr w:type="spellEnd"/>
      <w:r w:rsidRPr="00450AC2">
        <w:rPr>
          <w:color w:val="212121"/>
        </w:rPr>
        <w:t>: 10.1186/s12873-021-00529-w. PMID: 34800973; PMCID: PMC8605447.</w:t>
      </w:r>
    </w:p>
    <w:p w14:paraId="5D52E9B7" w14:textId="3F9128D1" w:rsidR="34D2FA18" w:rsidRPr="00450AC2" w:rsidRDefault="0275EE37" w:rsidP="53D43593">
      <w:pPr>
        <w:pStyle w:val="a9"/>
        <w:numPr>
          <w:ilvl w:val="0"/>
          <w:numId w:val="1"/>
        </w:numPr>
        <w:jc w:val="both"/>
      </w:pPr>
      <w:proofErr w:type="spellStart"/>
      <w:r w:rsidRPr="00450AC2">
        <w:rPr>
          <w:color w:val="212121"/>
        </w:rPr>
        <w:t>Tromans</w:t>
      </w:r>
      <w:proofErr w:type="spellEnd"/>
      <w:r w:rsidRPr="00450AC2">
        <w:rPr>
          <w:color w:val="212121"/>
        </w:rPr>
        <w:t xml:space="preserve"> S, Chester V, Harrison H, Pankhania P, Booth H, Chakraborty N. Patterns of use of secondary mental health services before and during COVID-19 lockdown: observational study. </w:t>
      </w:r>
      <w:proofErr w:type="spellStart"/>
      <w:r w:rsidRPr="00450AC2">
        <w:rPr>
          <w:color w:val="212121"/>
        </w:rPr>
        <w:t>BJPsych</w:t>
      </w:r>
      <w:proofErr w:type="spellEnd"/>
      <w:r w:rsidRPr="00450AC2">
        <w:rPr>
          <w:color w:val="212121"/>
        </w:rPr>
        <w:t xml:space="preserve"> Open. 2020 Oct 12;6(6</w:t>
      </w:r>
      <w:proofErr w:type="gramStart"/>
      <w:r w:rsidRPr="00450AC2">
        <w:rPr>
          <w:color w:val="212121"/>
        </w:rPr>
        <w:t>):e</w:t>
      </w:r>
      <w:proofErr w:type="gramEnd"/>
      <w:r w:rsidRPr="00450AC2">
        <w:rPr>
          <w:color w:val="212121"/>
        </w:rPr>
        <w:t xml:space="preserve">117. </w:t>
      </w:r>
      <w:proofErr w:type="spellStart"/>
      <w:r w:rsidRPr="00450AC2">
        <w:rPr>
          <w:color w:val="212121"/>
        </w:rPr>
        <w:t>doi</w:t>
      </w:r>
      <w:proofErr w:type="spellEnd"/>
      <w:r w:rsidRPr="00450AC2">
        <w:rPr>
          <w:color w:val="212121"/>
        </w:rPr>
        <w:t>: 10.1192/bjo.2020.104. PMID: 33040771; PMCID: PMC7550872.</w:t>
      </w:r>
    </w:p>
    <w:p w14:paraId="4A07475E" w14:textId="687ACA5E" w:rsidR="34D2FA18" w:rsidRPr="00450AC2" w:rsidRDefault="7B3DE833" w:rsidP="53D43593">
      <w:pPr>
        <w:pStyle w:val="a9"/>
        <w:numPr>
          <w:ilvl w:val="0"/>
          <w:numId w:val="1"/>
        </w:numPr>
        <w:jc w:val="both"/>
      </w:pPr>
      <w:r w:rsidRPr="00450AC2">
        <w:rPr>
          <w:color w:val="212121"/>
        </w:rPr>
        <w:t>Moreno-Pérez O, Merino E, Leon-Ramirez JM, Andres M, Ramos JM, Arenas-Jiménez J, Asensio S, Sanchez R, Ruiz-Torregrosa P, Galan I, Scholz A, Amo A, González-</w:t>
      </w:r>
      <w:proofErr w:type="spellStart"/>
      <w:r w:rsidRPr="00450AC2">
        <w:rPr>
          <w:color w:val="212121"/>
        </w:rPr>
        <w:t>delaAleja</w:t>
      </w:r>
      <w:proofErr w:type="spellEnd"/>
      <w:r w:rsidRPr="00450AC2">
        <w:rPr>
          <w:color w:val="212121"/>
        </w:rPr>
        <w:t xml:space="preserve"> P, Boix V, Gil J; COVID19-ALC research group. Post-acute COVID-19 syndrome. Incidence and risk factors: A Mediterranean cohort study. J Infect. 2021 Mar;82(3):378-383. </w:t>
      </w:r>
      <w:proofErr w:type="spellStart"/>
      <w:r w:rsidRPr="00450AC2">
        <w:rPr>
          <w:color w:val="212121"/>
        </w:rPr>
        <w:t>doi</w:t>
      </w:r>
      <w:proofErr w:type="spellEnd"/>
      <w:r w:rsidRPr="00450AC2">
        <w:rPr>
          <w:color w:val="212121"/>
        </w:rPr>
        <w:t xml:space="preserve">: 10.1016/j.jinf.2021.01.004. </w:t>
      </w:r>
      <w:proofErr w:type="spellStart"/>
      <w:r w:rsidRPr="00450AC2">
        <w:rPr>
          <w:color w:val="212121"/>
        </w:rPr>
        <w:t>Epub</w:t>
      </w:r>
      <w:proofErr w:type="spellEnd"/>
      <w:r w:rsidRPr="00450AC2">
        <w:rPr>
          <w:color w:val="212121"/>
        </w:rPr>
        <w:t xml:space="preserve"> 2021 Jan 12. PMID: 33450302; PMCID: PMC7802523.</w:t>
      </w:r>
    </w:p>
    <w:p w14:paraId="3A8AD105" w14:textId="6CE393B7" w:rsidR="34D2FA18" w:rsidRPr="00450AC2" w:rsidRDefault="7B3DE833" w:rsidP="53D43593">
      <w:pPr>
        <w:pStyle w:val="a9"/>
        <w:numPr>
          <w:ilvl w:val="0"/>
          <w:numId w:val="1"/>
        </w:numPr>
        <w:jc w:val="both"/>
        <w:rPr>
          <w:color w:val="1F1F1F"/>
        </w:rPr>
      </w:pPr>
      <w:proofErr w:type="spellStart"/>
      <w:r w:rsidRPr="00450AC2">
        <w:rPr>
          <w:color w:val="212121"/>
        </w:rPr>
        <w:t>Alsallakh</w:t>
      </w:r>
      <w:proofErr w:type="spellEnd"/>
      <w:r w:rsidRPr="00450AC2">
        <w:rPr>
          <w:color w:val="212121"/>
        </w:rPr>
        <w:t xml:space="preserve"> MA, Sivakumaran S, Kennedy S, Vasileiou E, Lyons RA, Robertson C, Sheikh A, Davies GA; EAVE II Collaborators. Impact of COVID-19 lockdown on the incidence and mortality of acute exacerbations of chronic obstructive pulmonary disease: national interrupted time series analyses for Scotland and Wales. BMC Med. 2021 May 17;19(1):124. </w:t>
      </w:r>
      <w:proofErr w:type="spellStart"/>
      <w:r w:rsidRPr="00450AC2">
        <w:rPr>
          <w:color w:val="212121"/>
        </w:rPr>
        <w:t>doi</w:t>
      </w:r>
      <w:proofErr w:type="spellEnd"/>
      <w:r w:rsidRPr="00450AC2">
        <w:rPr>
          <w:color w:val="212121"/>
        </w:rPr>
        <w:t>: 10.1186/s12916-021-02000-w. PMID: 33993870; PMCID: PMC8126470.</w:t>
      </w:r>
      <w:r w:rsidRPr="00450AC2">
        <w:t xml:space="preserve"> </w:t>
      </w:r>
    </w:p>
    <w:p w14:paraId="7232ECE9" w14:textId="5600975D" w:rsidR="34D2FA18" w:rsidRPr="00450AC2" w:rsidRDefault="7B3DE833" w:rsidP="53D43593">
      <w:pPr>
        <w:pStyle w:val="a9"/>
        <w:numPr>
          <w:ilvl w:val="0"/>
          <w:numId w:val="1"/>
        </w:numPr>
        <w:jc w:val="both"/>
      </w:pPr>
      <w:r w:rsidRPr="00450AC2">
        <w:rPr>
          <w:color w:val="212121"/>
        </w:rPr>
        <w:t xml:space="preserve">Davies GA, </w:t>
      </w:r>
      <w:proofErr w:type="spellStart"/>
      <w:r w:rsidRPr="00450AC2">
        <w:rPr>
          <w:color w:val="212121"/>
        </w:rPr>
        <w:t>Alsallakh</w:t>
      </w:r>
      <w:proofErr w:type="spellEnd"/>
      <w:r w:rsidRPr="00450AC2">
        <w:rPr>
          <w:color w:val="212121"/>
        </w:rPr>
        <w:t xml:space="preserve"> MA, Sivakumaran S, Vasileiou E, Lyons RA, Robertson C, Sheikh A; EAVE II Collaborators. Impact of COVID-19 lockdown on emergency asthma admissions and deaths: national interrupted time series analyses for Scotland and Wales. Thorax. 2021 Sep;76(9):867-873. </w:t>
      </w:r>
      <w:proofErr w:type="spellStart"/>
      <w:r w:rsidRPr="00450AC2">
        <w:rPr>
          <w:color w:val="212121"/>
        </w:rPr>
        <w:t>doi</w:t>
      </w:r>
      <w:proofErr w:type="spellEnd"/>
      <w:r w:rsidRPr="00450AC2">
        <w:rPr>
          <w:color w:val="212121"/>
        </w:rPr>
        <w:t xml:space="preserve">: 10.1136/thoraxjnl-2020-216380. </w:t>
      </w:r>
      <w:proofErr w:type="spellStart"/>
      <w:r w:rsidRPr="00450AC2">
        <w:rPr>
          <w:color w:val="212121"/>
        </w:rPr>
        <w:t>Epub</w:t>
      </w:r>
      <w:proofErr w:type="spellEnd"/>
      <w:r w:rsidRPr="00450AC2">
        <w:rPr>
          <w:color w:val="212121"/>
        </w:rPr>
        <w:t xml:space="preserve"> 2021 Mar 29. PMID: 33782079.</w:t>
      </w:r>
    </w:p>
    <w:p w14:paraId="7D03E76C" w14:textId="18A46FB0" w:rsidR="34D2FA18" w:rsidRPr="00450AC2" w:rsidRDefault="7B3DE833" w:rsidP="53D43593">
      <w:pPr>
        <w:pStyle w:val="a9"/>
        <w:numPr>
          <w:ilvl w:val="0"/>
          <w:numId w:val="1"/>
        </w:numPr>
        <w:jc w:val="both"/>
        <w:rPr>
          <w:color w:val="1F1F1F"/>
        </w:rPr>
      </w:pPr>
      <w:r w:rsidRPr="00450AC2">
        <w:rPr>
          <w:color w:val="212121"/>
        </w:rPr>
        <w:t xml:space="preserve">Oldham M, Perski O, </w:t>
      </w:r>
      <w:proofErr w:type="spellStart"/>
      <w:r w:rsidRPr="00450AC2">
        <w:rPr>
          <w:color w:val="212121"/>
        </w:rPr>
        <w:t>Loebenberg</w:t>
      </w:r>
      <w:proofErr w:type="spellEnd"/>
      <w:r w:rsidRPr="00450AC2">
        <w:rPr>
          <w:color w:val="212121"/>
        </w:rPr>
        <w:t xml:space="preserve"> G, Brown J, Garnett C. The Effect of the First UK COVID-19 Lockdown on Users of the Drink Less App: Interrupted Time Series Analysis of Sociodemographic Characteristics, Engagement, and Alcohol Reduction. J Med Internet Res. 2022 Nov 10;24(11</w:t>
      </w:r>
      <w:proofErr w:type="gramStart"/>
      <w:r w:rsidRPr="00450AC2">
        <w:rPr>
          <w:color w:val="212121"/>
        </w:rPr>
        <w:t>):e</w:t>
      </w:r>
      <w:proofErr w:type="gramEnd"/>
      <w:r w:rsidRPr="00450AC2">
        <w:rPr>
          <w:color w:val="212121"/>
        </w:rPr>
        <w:t xml:space="preserve">42320. </w:t>
      </w:r>
      <w:proofErr w:type="spellStart"/>
      <w:r w:rsidRPr="00450AC2">
        <w:rPr>
          <w:color w:val="212121"/>
        </w:rPr>
        <w:t>doi</w:t>
      </w:r>
      <w:proofErr w:type="spellEnd"/>
      <w:r w:rsidRPr="00450AC2">
        <w:rPr>
          <w:color w:val="212121"/>
        </w:rPr>
        <w:t>: 10.2196/42320. PMID: 36240461; PMCID: PMC9693718.</w:t>
      </w:r>
    </w:p>
    <w:p w14:paraId="14A110CF" w14:textId="2F4ABAE1" w:rsidR="34D2FA18" w:rsidRPr="00450AC2" w:rsidRDefault="7B3DE833" w:rsidP="53D43593">
      <w:pPr>
        <w:pStyle w:val="a9"/>
        <w:numPr>
          <w:ilvl w:val="0"/>
          <w:numId w:val="1"/>
        </w:numPr>
        <w:jc w:val="both"/>
        <w:rPr>
          <w:color w:val="1F1F1F"/>
        </w:rPr>
      </w:pPr>
      <w:r w:rsidRPr="00450AC2">
        <w:rPr>
          <w:color w:val="212121"/>
        </w:rPr>
        <w:t xml:space="preserve">McIntosh A, Bachmann M, Siedner MJ, </w:t>
      </w:r>
      <w:proofErr w:type="spellStart"/>
      <w:r w:rsidRPr="00450AC2">
        <w:rPr>
          <w:color w:val="212121"/>
        </w:rPr>
        <w:t>Gareta</w:t>
      </w:r>
      <w:proofErr w:type="spellEnd"/>
      <w:r w:rsidRPr="00450AC2">
        <w:rPr>
          <w:color w:val="212121"/>
        </w:rPr>
        <w:t xml:space="preserve"> D, Seeley J, Herbst K. Effect of COVID-19 lockdown on hospital admissions and mortality in rural KwaZulu-Natal, South Africa: interrupted time series analysis. BMJ Open. 2021 Mar 18;11(3</w:t>
      </w:r>
      <w:proofErr w:type="gramStart"/>
      <w:r w:rsidRPr="00450AC2">
        <w:rPr>
          <w:color w:val="212121"/>
        </w:rPr>
        <w:t>):e</w:t>
      </w:r>
      <w:proofErr w:type="gramEnd"/>
      <w:r w:rsidRPr="00450AC2">
        <w:rPr>
          <w:color w:val="212121"/>
        </w:rPr>
        <w:t xml:space="preserve">047961. </w:t>
      </w:r>
      <w:proofErr w:type="spellStart"/>
      <w:r w:rsidRPr="00450AC2">
        <w:rPr>
          <w:color w:val="212121"/>
        </w:rPr>
        <w:t>doi</w:t>
      </w:r>
      <w:proofErr w:type="spellEnd"/>
      <w:r w:rsidRPr="00450AC2">
        <w:rPr>
          <w:color w:val="212121"/>
        </w:rPr>
        <w:t>: 10.1136/bmjopen-2020-047961. PMID: 33737445; PMCID: PMC7977076.</w:t>
      </w:r>
      <w:r w:rsidRPr="00450AC2">
        <w:t xml:space="preserve"> </w:t>
      </w:r>
    </w:p>
    <w:p w14:paraId="2F1115BC" w14:textId="6106EE5E" w:rsidR="34D2FA18" w:rsidRPr="00450AC2" w:rsidRDefault="7B3DE833" w:rsidP="53D43593">
      <w:pPr>
        <w:pStyle w:val="a9"/>
        <w:numPr>
          <w:ilvl w:val="0"/>
          <w:numId w:val="1"/>
        </w:numPr>
        <w:jc w:val="both"/>
        <w:rPr>
          <w:color w:val="1F1F1F"/>
        </w:rPr>
      </w:pPr>
      <w:r w:rsidRPr="00450AC2">
        <w:rPr>
          <w:color w:val="212121"/>
        </w:rPr>
        <w:t xml:space="preserve">Thayer WM, Hasan MZ, Sankhla P, Gupta S. An interrupted time series analysis of the lockdown policies in India: a national-level analysis of COVID-19 incidence. Health </w:t>
      </w:r>
      <w:r w:rsidRPr="00450AC2">
        <w:rPr>
          <w:color w:val="212121"/>
        </w:rPr>
        <w:lastRenderedPageBreak/>
        <w:t xml:space="preserve">Policy Plan. 2021 Jun 3;36(5):620-629. </w:t>
      </w:r>
      <w:proofErr w:type="spellStart"/>
      <w:r w:rsidRPr="00450AC2">
        <w:rPr>
          <w:color w:val="212121"/>
        </w:rPr>
        <w:t>doi</w:t>
      </w:r>
      <w:proofErr w:type="spellEnd"/>
      <w:r w:rsidRPr="00450AC2">
        <w:rPr>
          <w:color w:val="212121"/>
        </w:rPr>
        <w:t>: 10.1093/</w:t>
      </w:r>
      <w:proofErr w:type="spellStart"/>
      <w:r w:rsidRPr="00450AC2">
        <w:rPr>
          <w:color w:val="212121"/>
        </w:rPr>
        <w:t>heapol</w:t>
      </w:r>
      <w:proofErr w:type="spellEnd"/>
      <w:r w:rsidRPr="00450AC2">
        <w:rPr>
          <w:color w:val="212121"/>
        </w:rPr>
        <w:t>/czab027. PMID: 33899097; PMCID: PMC8135431.</w:t>
      </w:r>
    </w:p>
    <w:p w14:paraId="60628D85" w14:textId="26C6B200" w:rsidR="34D2FA18" w:rsidRPr="00450AC2" w:rsidRDefault="7B3DE833" w:rsidP="53D43593">
      <w:pPr>
        <w:pStyle w:val="a9"/>
        <w:numPr>
          <w:ilvl w:val="0"/>
          <w:numId w:val="1"/>
        </w:numPr>
        <w:jc w:val="both"/>
      </w:pPr>
      <w:r w:rsidRPr="00450AC2">
        <w:rPr>
          <w:color w:val="212121"/>
        </w:rPr>
        <w:t xml:space="preserve">Wu X, Zhou X, Chen Y, Zhai K, Sun R, Luo G, Lin YF, Li Y, Yang C, Zou H. The Impact of COVID-19 Lockdown on Cases of and Deaths From AIDS, </w:t>
      </w:r>
      <w:proofErr w:type="spellStart"/>
      <w:r w:rsidRPr="00450AC2">
        <w:rPr>
          <w:color w:val="212121"/>
        </w:rPr>
        <w:t>Gonorrhea</w:t>
      </w:r>
      <w:proofErr w:type="spellEnd"/>
      <w:r w:rsidRPr="00450AC2">
        <w:rPr>
          <w:color w:val="212121"/>
        </w:rPr>
        <w:t xml:space="preserve">, Syphilis, Hepatitis B, and Hepatitis C: Interrupted Time Series Analysis. JMIR Public Health </w:t>
      </w:r>
      <w:proofErr w:type="spellStart"/>
      <w:r w:rsidRPr="00450AC2">
        <w:rPr>
          <w:color w:val="212121"/>
        </w:rPr>
        <w:t>Surveill</w:t>
      </w:r>
      <w:proofErr w:type="spellEnd"/>
      <w:r w:rsidRPr="00450AC2">
        <w:rPr>
          <w:color w:val="212121"/>
        </w:rPr>
        <w:t>. 2023 May 3;</w:t>
      </w:r>
      <w:proofErr w:type="gramStart"/>
      <w:r w:rsidRPr="00450AC2">
        <w:rPr>
          <w:color w:val="212121"/>
        </w:rPr>
        <w:t>9:e</w:t>
      </w:r>
      <w:proofErr w:type="gramEnd"/>
      <w:r w:rsidRPr="00450AC2">
        <w:rPr>
          <w:color w:val="212121"/>
        </w:rPr>
        <w:t xml:space="preserve">40591. </w:t>
      </w:r>
      <w:proofErr w:type="spellStart"/>
      <w:r w:rsidRPr="00450AC2">
        <w:rPr>
          <w:color w:val="212121"/>
        </w:rPr>
        <w:t>doi</w:t>
      </w:r>
      <w:proofErr w:type="spellEnd"/>
      <w:r w:rsidRPr="00450AC2">
        <w:rPr>
          <w:color w:val="212121"/>
        </w:rPr>
        <w:t>: 10.2196/40591. PMID: 36634257; PMCID: PMC10193209.</w:t>
      </w:r>
    </w:p>
    <w:p w14:paraId="6ECB2D32" w14:textId="3CDF3C6E" w:rsidR="34D2FA18" w:rsidRPr="00450AC2" w:rsidRDefault="7B3DE833" w:rsidP="53D43593">
      <w:pPr>
        <w:pStyle w:val="a9"/>
        <w:numPr>
          <w:ilvl w:val="0"/>
          <w:numId w:val="1"/>
        </w:numPr>
        <w:spacing w:after="0"/>
        <w:jc w:val="both"/>
        <w:rPr>
          <w:color w:val="1F1F1F"/>
        </w:rPr>
      </w:pPr>
      <w:r w:rsidRPr="00450AC2">
        <w:rPr>
          <w:color w:val="222222"/>
        </w:rPr>
        <w:t xml:space="preserve">Holbig, H. Navigating the dual dilemma between lives, rights and livelihoods: COVID-19 responses in China, Singapore, and South Korea. </w:t>
      </w:r>
      <w:r w:rsidRPr="00450AC2">
        <w:rPr>
          <w:i/>
          <w:iCs/>
          <w:color w:val="222222"/>
        </w:rPr>
        <w:t xml:space="preserve">Z </w:t>
      </w:r>
      <w:proofErr w:type="spellStart"/>
      <w:r w:rsidRPr="00450AC2">
        <w:rPr>
          <w:i/>
          <w:iCs/>
          <w:color w:val="222222"/>
        </w:rPr>
        <w:t>Vgl</w:t>
      </w:r>
      <w:proofErr w:type="spellEnd"/>
      <w:r w:rsidRPr="00450AC2">
        <w:rPr>
          <w:i/>
          <w:iCs/>
          <w:color w:val="222222"/>
        </w:rPr>
        <w:t xml:space="preserve"> Polit Wiss</w:t>
      </w:r>
      <w:r w:rsidRPr="00450AC2">
        <w:rPr>
          <w:color w:val="222222"/>
        </w:rPr>
        <w:t xml:space="preserve"> 16, 707–731 (2022). https://doi.org/10.1007/s12286-023-00555-x</w:t>
      </w:r>
      <w:r w:rsidRPr="00450AC2">
        <w:t xml:space="preserve"> </w:t>
      </w:r>
    </w:p>
    <w:p w14:paraId="395E0D9C" w14:textId="77777777" w:rsidR="00034B3A" w:rsidRDefault="7B3DE833" w:rsidP="00034B3A">
      <w:pPr>
        <w:pStyle w:val="a9"/>
        <w:numPr>
          <w:ilvl w:val="0"/>
          <w:numId w:val="1"/>
        </w:numPr>
        <w:spacing w:after="0"/>
        <w:jc w:val="both"/>
      </w:pPr>
      <w:r w:rsidRPr="00450AC2">
        <w:rPr>
          <w:color w:val="222222"/>
        </w:rPr>
        <w:t xml:space="preserve">Lai, S., </w:t>
      </w:r>
      <w:proofErr w:type="spellStart"/>
      <w:r w:rsidRPr="00450AC2">
        <w:rPr>
          <w:color w:val="222222"/>
        </w:rPr>
        <w:t>Ruktanonchai</w:t>
      </w:r>
      <w:proofErr w:type="spellEnd"/>
      <w:r w:rsidRPr="00450AC2">
        <w:rPr>
          <w:color w:val="222222"/>
        </w:rPr>
        <w:t xml:space="preserve">, N.W., Zhou, L. </w:t>
      </w:r>
      <w:r w:rsidRPr="00450AC2">
        <w:rPr>
          <w:i/>
          <w:iCs/>
          <w:color w:val="222222"/>
        </w:rPr>
        <w:t>et al.</w:t>
      </w:r>
      <w:r w:rsidRPr="00450AC2">
        <w:rPr>
          <w:color w:val="222222"/>
        </w:rPr>
        <w:t xml:space="preserve"> Effect of non-pharmaceutical interventions to contain COVID-19 in China. </w:t>
      </w:r>
      <w:r w:rsidRPr="00450AC2">
        <w:rPr>
          <w:i/>
          <w:iCs/>
          <w:color w:val="222222"/>
        </w:rPr>
        <w:t>Nature</w:t>
      </w:r>
      <w:r w:rsidRPr="00450AC2">
        <w:rPr>
          <w:color w:val="222222"/>
        </w:rPr>
        <w:t xml:space="preserve"> 585, 410–413 (2020). </w:t>
      </w:r>
      <w:proofErr w:type="spellStart"/>
      <w:r w:rsidRPr="00034B3A">
        <w:t>doi</w:t>
      </w:r>
      <w:proofErr w:type="spellEnd"/>
      <w:r w:rsidR="00034B3A" w:rsidRPr="00034B3A">
        <w:rPr>
          <w:rFonts w:hint="eastAsia"/>
          <w:lang w:eastAsia="ko-KR"/>
        </w:rPr>
        <w:t xml:space="preserve">: </w:t>
      </w:r>
      <w:r w:rsidRPr="00034B3A">
        <w:t>10.1038/s41586-020-2293-x</w:t>
      </w:r>
    </w:p>
    <w:p w14:paraId="359EC9A1" w14:textId="038250AF" w:rsidR="34D2FA18" w:rsidRPr="00034B3A" w:rsidRDefault="7B3DE833" w:rsidP="00034B3A">
      <w:pPr>
        <w:pStyle w:val="a9"/>
        <w:numPr>
          <w:ilvl w:val="0"/>
          <w:numId w:val="1"/>
        </w:numPr>
        <w:spacing w:after="0"/>
        <w:jc w:val="both"/>
        <w:rPr>
          <w:rStyle w:val="aa"/>
          <w:color w:val="auto"/>
          <w:u w:val="none"/>
        </w:rPr>
      </w:pPr>
      <w:r w:rsidRPr="00450AC2">
        <w:t xml:space="preserve">Amsah N., Isa Z.M, Ahmad N. et al. Impact of COVID-19 Pandemic on Healthcare Utilization among Patients with Type 2 Diabetes Mellitus: A Systematic Review. </w:t>
      </w:r>
      <w:r w:rsidRPr="00034B3A">
        <w:t>Int J Environ Res Public Health.</w:t>
      </w:r>
      <w:r w:rsidRPr="00034B3A">
        <w:rPr>
          <w:color w:val="212121"/>
        </w:rPr>
        <w:t xml:space="preserve"> 2023 Mar; 20(5): 4577. Published online 2023 Mar 4. </w:t>
      </w:r>
      <w:proofErr w:type="spellStart"/>
      <w:r w:rsidRPr="00034B3A">
        <w:rPr>
          <w:color w:val="212121"/>
        </w:rPr>
        <w:t>doi</w:t>
      </w:r>
      <w:proofErr w:type="spellEnd"/>
      <w:r w:rsidRPr="00034B3A">
        <w:rPr>
          <w:color w:val="212121"/>
        </w:rPr>
        <w:t xml:space="preserve">: </w:t>
      </w:r>
      <w:r w:rsidRPr="00034B3A">
        <w:t>10.3390/ijerph20054577</w:t>
      </w:r>
    </w:p>
    <w:p w14:paraId="1F4EFBF2" w14:textId="49B3FCB3" w:rsidR="34D2FA18" w:rsidRPr="00450AC2" w:rsidRDefault="0FFFDC63" w:rsidP="4CEDFB46">
      <w:pPr>
        <w:pStyle w:val="a9"/>
        <w:numPr>
          <w:ilvl w:val="0"/>
          <w:numId w:val="1"/>
        </w:numPr>
        <w:spacing w:after="0"/>
        <w:jc w:val="both"/>
      </w:pPr>
      <w:r w:rsidRPr="00522EC5">
        <w:rPr>
          <w:color w:val="222222"/>
        </w:rPr>
        <w:t xml:space="preserve">Office for National Statistics (ONS), released 29 June 2021, ONS website, statistical bulletin, </w:t>
      </w:r>
      <w:hyperlink r:id="rId8">
        <w:r w:rsidRPr="00522EC5">
          <w:rPr>
            <w:rStyle w:val="aa"/>
          </w:rPr>
          <w:t>Coronavirus (COVID-19) Infection Survey technical article: waves and lags of COVID-19 in England, June 2021</w:t>
        </w:r>
      </w:hyperlink>
    </w:p>
    <w:p w14:paraId="04970442" w14:textId="2A940A09" w:rsidR="34D2FA18" w:rsidRPr="00450AC2" w:rsidRDefault="2115992A" w:rsidP="53D43593">
      <w:pPr>
        <w:pStyle w:val="a9"/>
        <w:numPr>
          <w:ilvl w:val="0"/>
          <w:numId w:val="1"/>
        </w:numPr>
        <w:spacing w:after="0"/>
        <w:jc w:val="both"/>
      </w:pPr>
      <w:r w:rsidRPr="00450AC2">
        <w:t xml:space="preserve">Mansfield KE, Mathur R, </w:t>
      </w:r>
      <w:proofErr w:type="spellStart"/>
      <w:r w:rsidRPr="00450AC2">
        <w:t>Tazare</w:t>
      </w:r>
      <w:proofErr w:type="spellEnd"/>
      <w:r w:rsidRPr="00450AC2">
        <w:t xml:space="preserve"> J, et al. Indirect acute effects of the COVID-19 pandemic on physical and mental health in the UK: a population-based study. Lancet Digital Health. 2021;3(4</w:t>
      </w:r>
      <w:proofErr w:type="gramStart"/>
      <w:r w:rsidRPr="00450AC2">
        <w:t>):e</w:t>
      </w:r>
      <w:proofErr w:type="gramEnd"/>
      <w:r w:rsidRPr="00450AC2">
        <w:t>217-e30.</w:t>
      </w:r>
    </w:p>
    <w:p w14:paraId="55861224" w14:textId="71450134" w:rsidR="34D2FA18" w:rsidRPr="00450AC2" w:rsidRDefault="2115992A" w:rsidP="53D43593">
      <w:pPr>
        <w:pStyle w:val="a9"/>
        <w:numPr>
          <w:ilvl w:val="0"/>
          <w:numId w:val="1"/>
        </w:numPr>
        <w:jc w:val="both"/>
      </w:pPr>
      <w:r w:rsidRPr="00450AC2">
        <w:t xml:space="preserve"> Hawley S, Ali MS, </w:t>
      </w:r>
      <w:proofErr w:type="spellStart"/>
      <w:r w:rsidRPr="00450AC2">
        <w:t>Berencsi</w:t>
      </w:r>
      <w:proofErr w:type="spellEnd"/>
      <w:r w:rsidRPr="00450AC2">
        <w:t xml:space="preserve"> K, et al. Sample size and power considerations for ordinary least squares interrupted time series analysis: a simulation study. Clin Epidemiol. </w:t>
      </w:r>
      <w:proofErr w:type="gramStart"/>
      <w:r w:rsidRPr="00450AC2">
        <w:t>2019;11:197</w:t>
      </w:r>
      <w:proofErr w:type="gramEnd"/>
      <w:r w:rsidRPr="00450AC2">
        <w:t xml:space="preserve">. </w:t>
      </w:r>
    </w:p>
    <w:p w14:paraId="315583E3" w14:textId="3375B640" w:rsidR="005C4E0A" w:rsidRDefault="005C4E0A" w:rsidP="005C4E0A">
      <w:pPr>
        <w:pStyle w:val="a9"/>
        <w:numPr>
          <w:ilvl w:val="0"/>
          <w:numId w:val="1"/>
        </w:numPr>
        <w:jc w:val="both"/>
        <w:rPr>
          <w:lang w:eastAsia="ko-KR"/>
        </w:rPr>
      </w:pPr>
      <w:r w:rsidRPr="00094EEF">
        <w:rPr>
          <w:lang w:eastAsia="ko-KR"/>
        </w:rPr>
        <w:t xml:space="preserve">Zhong L, Lopez D, Pei S, </w:t>
      </w:r>
      <w:r>
        <w:rPr>
          <w:rFonts w:hint="eastAsia"/>
          <w:lang w:eastAsia="ko-KR"/>
        </w:rPr>
        <w:t>et al</w:t>
      </w:r>
      <w:r w:rsidRPr="00094EEF">
        <w:rPr>
          <w:lang w:eastAsia="ko-KR"/>
        </w:rPr>
        <w:t>. Healthcare system resilience and adaptability to pandemic disruptions in the United States. </w:t>
      </w:r>
      <w:r w:rsidRPr="005C4E0A">
        <w:rPr>
          <w:i/>
          <w:iCs/>
          <w:lang w:eastAsia="ko-KR"/>
        </w:rPr>
        <w:t>Nat Med</w:t>
      </w:r>
      <w:r w:rsidRPr="00094EEF">
        <w:rPr>
          <w:lang w:eastAsia="ko-KR"/>
        </w:rPr>
        <w:t>. 2024;30(8):2311-2319. doi:10.1038/s41591-024-03103-6</w:t>
      </w:r>
      <w:r>
        <w:rPr>
          <w:rFonts w:hint="eastAsia"/>
          <w:lang w:eastAsia="ko-KR"/>
        </w:rPr>
        <w:t xml:space="preserve"> </w:t>
      </w:r>
    </w:p>
    <w:p w14:paraId="00E38D9D" w14:textId="52FF9074" w:rsidR="12AAD8B8" w:rsidRPr="00450AC2" w:rsidRDefault="12AAD8B8" w:rsidP="4CEDFB46">
      <w:pPr>
        <w:pStyle w:val="a9"/>
        <w:numPr>
          <w:ilvl w:val="0"/>
          <w:numId w:val="1"/>
        </w:numPr>
        <w:jc w:val="both"/>
      </w:pPr>
      <w:r w:rsidRPr="00450AC2">
        <w:t>UK Research and Innovation (UKRI), released 14</w:t>
      </w:r>
      <w:r w:rsidRPr="00450AC2">
        <w:rPr>
          <w:vertAlign w:val="superscript"/>
        </w:rPr>
        <w:t>th</w:t>
      </w:r>
      <w:r w:rsidRPr="00450AC2">
        <w:t xml:space="preserve"> April 2014, UKRI website, guidance, </w:t>
      </w:r>
      <w:hyperlink r:id="rId9">
        <w:r w:rsidRPr="00450AC2">
          <w:rPr>
            <w:rStyle w:val="aa"/>
          </w:rPr>
          <w:t>Using natural experiments to evaluate population health</w:t>
        </w:r>
      </w:hyperlink>
    </w:p>
    <w:p w14:paraId="3FC98530" w14:textId="3EDA9887" w:rsidR="34D2FA18" w:rsidRDefault="2115992A" w:rsidP="53D43593">
      <w:pPr>
        <w:pStyle w:val="a9"/>
        <w:numPr>
          <w:ilvl w:val="0"/>
          <w:numId w:val="1"/>
        </w:numPr>
        <w:jc w:val="both"/>
      </w:pPr>
      <w:r w:rsidRPr="00450AC2">
        <w:t xml:space="preserve">Wagner AK, </w:t>
      </w:r>
      <w:proofErr w:type="spellStart"/>
      <w:r w:rsidRPr="00450AC2">
        <w:t>Soumerai</w:t>
      </w:r>
      <w:proofErr w:type="spellEnd"/>
      <w:r w:rsidRPr="00450AC2">
        <w:t xml:space="preserve"> SB, Zhang F, et al. Segmented regression analysis of interrupted time series studies in medication use research. J Clin Pharm Ther. 2002;27(4):299-309</w:t>
      </w:r>
    </w:p>
    <w:p w14:paraId="41C35553" w14:textId="77777777" w:rsidR="00094EEF" w:rsidRDefault="00094EEF" w:rsidP="00094EEF">
      <w:pPr>
        <w:jc w:val="both"/>
        <w:rPr>
          <w:lang w:eastAsia="ko-KR"/>
        </w:rPr>
      </w:pPr>
    </w:p>
    <w:sectPr w:rsidR="00094E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A68AD" w14:textId="77777777" w:rsidR="00203E41" w:rsidRPr="00450AC2" w:rsidRDefault="00203E41" w:rsidP="00816643">
      <w:pPr>
        <w:spacing w:after="0" w:line="240" w:lineRule="auto"/>
      </w:pPr>
      <w:r w:rsidRPr="00450AC2">
        <w:separator/>
      </w:r>
    </w:p>
  </w:endnote>
  <w:endnote w:type="continuationSeparator" w:id="0">
    <w:p w14:paraId="2AC320D0" w14:textId="77777777" w:rsidR="00203E41" w:rsidRPr="00450AC2" w:rsidRDefault="00203E41" w:rsidP="00816643">
      <w:pPr>
        <w:spacing w:after="0" w:line="240" w:lineRule="auto"/>
      </w:pPr>
      <w:r w:rsidRPr="00450AC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4C61A" w14:textId="77777777" w:rsidR="00203E41" w:rsidRPr="00450AC2" w:rsidRDefault="00203E41" w:rsidP="00816643">
      <w:pPr>
        <w:spacing w:after="0" w:line="240" w:lineRule="auto"/>
      </w:pPr>
      <w:r w:rsidRPr="00450AC2">
        <w:separator/>
      </w:r>
    </w:p>
  </w:footnote>
  <w:footnote w:type="continuationSeparator" w:id="0">
    <w:p w14:paraId="12F8D0FE" w14:textId="77777777" w:rsidR="00203E41" w:rsidRPr="00450AC2" w:rsidRDefault="00203E41" w:rsidP="00816643">
      <w:pPr>
        <w:spacing w:after="0" w:line="240" w:lineRule="auto"/>
      </w:pPr>
      <w:r w:rsidRPr="00450AC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1BCF"/>
    <w:multiLevelType w:val="multilevel"/>
    <w:tmpl w:val="CCCEB78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05979"/>
    <w:multiLevelType w:val="hybridMultilevel"/>
    <w:tmpl w:val="5A225A86"/>
    <w:lvl w:ilvl="0" w:tplc="4CAE40A4">
      <w:start w:val="1"/>
      <w:numFmt w:val="decimal"/>
      <w:lvlText w:val="%1."/>
      <w:lvlJc w:val="left"/>
      <w:pPr>
        <w:ind w:left="720" w:hanging="360"/>
      </w:pPr>
    </w:lvl>
    <w:lvl w:ilvl="1" w:tplc="21063266">
      <w:start w:val="1"/>
      <w:numFmt w:val="lowerLetter"/>
      <w:lvlText w:val="%2."/>
      <w:lvlJc w:val="left"/>
      <w:pPr>
        <w:ind w:left="1440" w:hanging="360"/>
      </w:pPr>
    </w:lvl>
    <w:lvl w:ilvl="2" w:tplc="F7B0CF54">
      <w:start w:val="1"/>
      <w:numFmt w:val="lowerRoman"/>
      <w:lvlText w:val="%3."/>
      <w:lvlJc w:val="right"/>
      <w:pPr>
        <w:ind w:left="2160" w:hanging="180"/>
      </w:pPr>
    </w:lvl>
    <w:lvl w:ilvl="3" w:tplc="5178D308">
      <w:start w:val="1"/>
      <w:numFmt w:val="decimal"/>
      <w:lvlText w:val="%4."/>
      <w:lvlJc w:val="left"/>
      <w:pPr>
        <w:ind w:left="2880" w:hanging="360"/>
      </w:pPr>
    </w:lvl>
    <w:lvl w:ilvl="4" w:tplc="578C13C2">
      <w:start w:val="1"/>
      <w:numFmt w:val="lowerLetter"/>
      <w:lvlText w:val="%5."/>
      <w:lvlJc w:val="left"/>
      <w:pPr>
        <w:ind w:left="3600" w:hanging="360"/>
      </w:pPr>
    </w:lvl>
    <w:lvl w:ilvl="5" w:tplc="5A6EA754">
      <w:start w:val="1"/>
      <w:numFmt w:val="lowerRoman"/>
      <w:lvlText w:val="%6."/>
      <w:lvlJc w:val="right"/>
      <w:pPr>
        <w:ind w:left="4320" w:hanging="180"/>
      </w:pPr>
    </w:lvl>
    <w:lvl w:ilvl="6" w:tplc="D8AE3336">
      <w:start w:val="1"/>
      <w:numFmt w:val="decimal"/>
      <w:lvlText w:val="%7."/>
      <w:lvlJc w:val="left"/>
      <w:pPr>
        <w:ind w:left="5040" w:hanging="360"/>
      </w:pPr>
    </w:lvl>
    <w:lvl w:ilvl="7" w:tplc="EA903C78">
      <w:start w:val="1"/>
      <w:numFmt w:val="lowerLetter"/>
      <w:lvlText w:val="%8."/>
      <w:lvlJc w:val="left"/>
      <w:pPr>
        <w:ind w:left="5760" w:hanging="360"/>
      </w:pPr>
    </w:lvl>
    <w:lvl w:ilvl="8" w:tplc="4748E888">
      <w:start w:val="1"/>
      <w:numFmt w:val="lowerRoman"/>
      <w:lvlText w:val="%9."/>
      <w:lvlJc w:val="right"/>
      <w:pPr>
        <w:ind w:left="6480" w:hanging="180"/>
      </w:pPr>
    </w:lvl>
  </w:abstractNum>
  <w:abstractNum w:abstractNumId="2" w15:restartNumberingAfterBreak="0">
    <w:nsid w:val="0BC2389F"/>
    <w:multiLevelType w:val="multilevel"/>
    <w:tmpl w:val="43022CF4"/>
    <w:lvl w:ilvl="0">
      <w:start w:val="1"/>
      <w:numFmt w:val="bullet"/>
      <w:lvlText w:val=""/>
      <w:lvlJc w:val="left"/>
      <w:pPr>
        <w:tabs>
          <w:tab w:val="num" w:pos="720"/>
        </w:tabs>
        <w:ind w:left="720" w:hanging="360"/>
      </w:pPr>
      <w:rPr>
        <w:rFonts w:ascii="Wingdings" w:hAnsi="Wingding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D3278"/>
    <w:multiLevelType w:val="multilevel"/>
    <w:tmpl w:val="17268DE6"/>
    <w:lvl w:ilvl="0">
      <w:start w:val="1"/>
      <w:numFmt w:val="bullet"/>
      <w:lvlText w:val=""/>
      <w:lvlJc w:val="left"/>
      <w:pPr>
        <w:tabs>
          <w:tab w:val="num" w:pos="720"/>
        </w:tabs>
        <w:ind w:left="720" w:hanging="360"/>
      </w:pPr>
      <w:rPr>
        <w:rFonts w:ascii="Wingdings" w:hAnsi="Wingding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62E15"/>
    <w:multiLevelType w:val="hybridMultilevel"/>
    <w:tmpl w:val="F8BE20FA"/>
    <w:lvl w:ilvl="0" w:tplc="F0CA38DE">
      <w:start w:val="1"/>
      <w:numFmt w:val="bullet"/>
      <w:lvlText w:val="-"/>
      <w:lvlJc w:val="left"/>
      <w:pPr>
        <w:ind w:left="800" w:hanging="360"/>
      </w:pPr>
      <w:rPr>
        <w:rFonts w:ascii="Aptos" w:eastAsiaTheme="minorEastAsia" w:hAnsi="Aptos" w:cs="Apto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241C7FB0"/>
    <w:multiLevelType w:val="multilevel"/>
    <w:tmpl w:val="C4ACA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745F4A"/>
    <w:multiLevelType w:val="multilevel"/>
    <w:tmpl w:val="1CECE174"/>
    <w:lvl w:ilvl="0">
      <w:start w:val="1"/>
      <w:numFmt w:val="bullet"/>
      <w:lvlText w:val=""/>
      <w:lvlJc w:val="left"/>
      <w:pPr>
        <w:tabs>
          <w:tab w:val="num" w:pos="720"/>
        </w:tabs>
        <w:ind w:left="720" w:hanging="360"/>
      </w:pPr>
      <w:rPr>
        <w:rFonts w:ascii="Wingdings" w:hAnsi="Wingding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365A7"/>
    <w:multiLevelType w:val="hybridMultilevel"/>
    <w:tmpl w:val="70D64422"/>
    <w:lvl w:ilvl="0" w:tplc="29AAC5AE">
      <w:start w:val="1"/>
      <w:numFmt w:val="decimal"/>
      <w:lvlText w:val="%1."/>
      <w:lvlJc w:val="left"/>
      <w:pPr>
        <w:ind w:left="360" w:hanging="360"/>
      </w:pPr>
    </w:lvl>
    <w:lvl w:ilvl="1" w:tplc="56848E72">
      <w:start w:val="1"/>
      <w:numFmt w:val="lowerLetter"/>
      <w:lvlText w:val="%2."/>
      <w:lvlJc w:val="left"/>
      <w:pPr>
        <w:ind w:left="1080" w:hanging="360"/>
      </w:pPr>
    </w:lvl>
    <w:lvl w:ilvl="2" w:tplc="556C65B4">
      <w:start w:val="1"/>
      <w:numFmt w:val="lowerRoman"/>
      <w:lvlText w:val="%3."/>
      <w:lvlJc w:val="right"/>
      <w:pPr>
        <w:ind w:left="1800" w:hanging="180"/>
      </w:pPr>
    </w:lvl>
    <w:lvl w:ilvl="3" w:tplc="00620DEC">
      <w:start w:val="1"/>
      <w:numFmt w:val="decimal"/>
      <w:lvlText w:val="%4."/>
      <w:lvlJc w:val="left"/>
      <w:pPr>
        <w:ind w:left="2520" w:hanging="360"/>
      </w:pPr>
    </w:lvl>
    <w:lvl w:ilvl="4" w:tplc="65667428">
      <w:start w:val="1"/>
      <w:numFmt w:val="lowerLetter"/>
      <w:lvlText w:val="%5."/>
      <w:lvlJc w:val="left"/>
      <w:pPr>
        <w:ind w:left="3240" w:hanging="360"/>
      </w:pPr>
    </w:lvl>
    <w:lvl w:ilvl="5" w:tplc="7DD618AA">
      <w:start w:val="1"/>
      <w:numFmt w:val="lowerRoman"/>
      <w:lvlText w:val="%6."/>
      <w:lvlJc w:val="right"/>
      <w:pPr>
        <w:ind w:left="3960" w:hanging="180"/>
      </w:pPr>
    </w:lvl>
    <w:lvl w:ilvl="6" w:tplc="99BE9994">
      <w:start w:val="1"/>
      <w:numFmt w:val="decimal"/>
      <w:lvlText w:val="%7."/>
      <w:lvlJc w:val="left"/>
      <w:pPr>
        <w:ind w:left="4680" w:hanging="360"/>
      </w:pPr>
    </w:lvl>
    <w:lvl w:ilvl="7" w:tplc="2F5E8B5C">
      <w:start w:val="1"/>
      <w:numFmt w:val="lowerLetter"/>
      <w:lvlText w:val="%8."/>
      <w:lvlJc w:val="left"/>
      <w:pPr>
        <w:ind w:left="5400" w:hanging="360"/>
      </w:pPr>
    </w:lvl>
    <w:lvl w:ilvl="8" w:tplc="E4564B8C">
      <w:start w:val="1"/>
      <w:numFmt w:val="lowerRoman"/>
      <w:lvlText w:val="%9."/>
      <w:lvlJc w:val="right"/>
      <w:pPr>
        <w:ind w:left="6120" w:hanging="180"/>
      </w:pPr>
    </w:lvl>
  </w:abstractNum>
  <w:abstractNum w:abstractNumId="8" w15:restartNumberingAfterBreak="0">
    <w:nsid w:val="34182900"/>
    <w:multiLevelType w:val="multilevel"/>
    <w:tmpl w:val="C68C78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46BF4"/>
    <w:multiLevelType w:val="multilevel"/>
    <w:tmpl w:val="E8FA7C88"/>
    <w:lvl w:ilvl="0">
      <w:start w:val="1"/>
      <w:numFmt w:val="bullet"/>
      <w:lvlText w:val=""/>
      <w:lvlJc w:val="left"/>
      <w:pPr>
        <w:tabs>
          <w:tab w:val="num" w:pos="720"/>
        </w:tabs>
        <w:ind w:left="720" w:hanging="360"/>
      </w:pPr>
      <w:rPr>
        <w:rFonts w:ascii="Wingdings" w:hAnsi="Wingding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BB69A"/>
    <w:multiLevelType w:val="hybridMultilevel"/>
    <w:tmpl w:val="5202B0FC"/>
    <w:lvl w:ilvl="0" w:tplc="58844188">
      <w:start w:val="1"/>
      <w:numFmt w:val="decimal"/>
      <w:lvlText w:val="%1."/>
      <w:lvlJc w:val="left"/>
      <w:pPr>
        <w:ind w:left="720" w:hanging="360"/>
      </w:pPr>
    </w:lvl>
    <w:lvl w:ilvl="1" w:tplc="5FE2CAB2">
      <w:start w:val="1"/>
      <w:numFmt w:val="lowerLetter"/>
      <w:lvlText w:val="%2."/>
      <w:lvlJc w:val="left"/>
      <w:pPr>
        <w:ind w:left="1440" w:hanging="360"/>
      </w:pPr>
    </w:lvl>
    <w:lvl w:ilvl="2" w:tplc="C95C621C">
      <w:start w:val="1"/>
      <w:numFmt w:val="lowerRoman"/>
      <w:lvlText w:val="%3."/>
      <w:lvlJc w:val="right"/>
      <w:pPr>
        <w:ind w:left="2160" w:hanging="180"/>
      </w:pPr>
    </w:lvl>
    <w:lvl w:ilvl="3" w:tplc="354AE59C">
      <w:start w:val="1"/>
      <w:numFmt w:val="decimal"/>
      <w:lvlText w:val="%4."/>
      <w:lvlJc w:val="left"/>
      <w:pPr>
        <w:ind w:left="2880" w:hanging="360"/>
      </w:pPr>
    </w:lvl>
    <w:lvl w:ilvl="4" w:tplc="3294B9BA">
      <w:start w:val="1"/>
      <w:numFmt w:val="lowerLetter"/>
      <w:lvlText w:val="%5."/>
      <w:lvlJc w:val="left"/>
      <w:pPr>
        <w:ind w:left="3600" w:hanging="360"/>
      </w:pPr>
    </w:lvl>
    <w:lvl w:ilvl="5" w:tplc="879E4EB6">
      <w:start w:val="1"/>
      <w:numFmt w:val="lowerRoman"/>
      <w:lvlText w:val="%6."/>
      <w:lvlJc w:val="right"/>
      <w:pPr>
        <w:ind w:left="4320" w:hanging="180"/>
      </w:pPr>
    </w:lvl>
    <w:lvl w:ilvl="6" w:tplc="EBD638EC">
      <w:start w:val="1"/>
      <w:numFmt w:val="decimal"/>
      <w:lvlText w:val="%7."/>
      <w:lvlJc w:val="left"/>
      <w:pPr>
        <w:ind w:left="5040" w:hanging="360"/>
      </w:pPr>
    </w:lvl>
    <w:lvl w:ilvl="7" w:tplc="31E2114C">
      <w:start w:val="1"/>
      <w:numFmt w:val="lowerLetter"/>
      <w:lvlText w:val="%8."/>
      <w:lvlJc w:val="left"/>
      <w:pPr>
        <w:ind w:left="5760" w:hanging="360"/>
      </w:pPr>
    </w:lvl>
    <w:lvl w:ilvl="8" w:tplc="13F4FC38">
      <w:start w:val="1"/>
      <w:numFmt w:val="lowerRoman"/>
      <w:lvlText w:val="%9."/>
      <w:lvlJc w:val="right"/>
      <w:pPr>
        <w:ind w:left="6480" w:hanging="180"/>
      </w:pPr>
    </w:lvl>
  </w:abstractNum>
  <w:abstractNum w:abstractNumId="11" w15:restartNumberingAfterBreak="0">
    <w:nsid w:val="4B485B2D"/>
    <w:multiLevelType w:val="multilevel"/>
    <w:tmpl w:val="E8FA7C88"/>
    <w:lvl w:ilvl="0">
      <w:start w:val="1"/>
      <w:numFmt w:val="bullet"/>
      <w:lvlText w:val=""/>
      <w:lvlJc w:val="left"/>
      <w:pPr>
        <w:tabs>
          <w:tab w:val="num" w:pos="720"/>
        </w:tabs>
        <w:ind w:left="720" w:hanging="360"/>
      </w:pPr>
      <w:rPr>
        <w:rFonts w:ascii="Wingdings" w:hAnsi="Wingding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8527B6"/>
    <w:multiLevelType w:val="hybridMultilevel"/>
    <w:tmpl w:val="7C56799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4F44382F"/>
    <w:multiLevelType w:val="hybridMultilevel"/>
    <w:tmpl w:val="D1E00DB2"/>
    <w:lvl w:ilvl="0" w:tplc="0409000B">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4" w15:restartNumberingAfterBreak="0">
    <w:nsid w:val="4F681F95"/>
    <w:multiLevelType w:val="multilevel"/>
    <w:tmpl w:val="358A647A"/>
    <w:lvl w:ilvl="0">
      <w:start w:val="1"/>
      <w:numFmt w:val="bullet"/>
      <w:lvlText w:val=""/>
      <w:lvlJc w:val="left"/>
      <w:pPr>
        <w:tabs>
          <w:tab w:val="num" w:pos="720"/>
        </w:tabs>
        <w:ind w:left="720" w:hanging="360"/>
      </w:pPr>
      <w:rPr>
        <w:rFonts w:ascii="Wingdings" w:hAnsi="Wingding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D76A59"/>
    <w:multiLevelType w:val="multilevel"/>
    <w:tmpl w:val="2F92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9F6EA3"/>
    <w:multiLevelType w:val="multilevel"/>
    <w:tmpl w:val="45F8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8A01D6"/>
    <w:multiLevelType w:val="multilevel"/>
    <w:tmpl w:val="84262B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3208EF"/>
    <w:multiLevelType w:val="multilevel"/>
    <w:tmpl w:val="7B609BAC"/>
    <w:lvl w:ilvl="0">
      <w:start w:val="1"/>
      <w:numFmt w:val="bullet"/>
      <w:lvlText w:val=""/>
      <w:lvlJc w:val="left"/>
      <w:pPr>
        <w:tabs>
          <w:tab w:val="num" w:pos="720"/>
        </w:tabs>
        <w:ind w:left="720" w:hanging="360"/>
      </w:pPr>
      <w:rPr>
        <w:rFonts w:ascii="Wingdings" w:hAnsi="Wingding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CF431D"/>
    <w:multiLevelType w:val="multilevel"/>
    <w:tmpl w:val="BA26F96C"/>
    <w:lvl w:ilvl="0">
      <w:start w:val="1"/>
      <w:numFmt w:val="bullet"/>
      <w:lvlText w:val=""/>
      <w:lvlJc w:val="left"/>
      <w:pPr>
        <w:tabs>
          <w:tab w:val="num" w:pos="720"/>
        </w:tabs>
        <w:ind w:left="720" w:hanging="360"/>
      </w:pPr>
      <w:rPr>
        <w:rFonts w:ascii="Wingdings" w:hAnsi="Wingding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DB2BAA"/>
    <w:multiLevelType w:val="multilevel"/>
    <w:tmpl w:val="C1C4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CC2C35"/>
    <w:multiLevelType w:val="hybridMultilevel"/>
    <w:tmpl w:val="FC4EE34C"/>
    <w:lvl w:ilvl="0" w:tplc="84B8F868">
      <w:start w:val="1"/>
      <w:numFmt w:val="bullet"/>
      <w:lvlText w:val=""/>
      <w:lvlJc w:val="left"/>
      <w:pPr>
        <w:ind w:left="720" w:hanging="360"/>
      </w:pPr>
      <w:rPr>
        <w:rFonts w:ascii="Symbol" w:hAnsi="Symbol" w:hint="default"/>
      </w:rPr>
    </w:lvl>
    <w:lvl w:ilvl="1" w:tplc="2E609300">
      <w:start w:val="1"/>
      <w:numFmt w:val="bullet"/>
      <w:lvlText w:val="o"/>
      <w:lvlJc w:val="left"/>
      <w:pPr>
        <w:ind w:left="1440" w:hanging="360"/>
      </w:pPr>
      <w:rPr>
        <w:rFonts w:ascii="Courier New" w:hAnsi="Courier New" w:hint="default"/>
      </w:rPr>
    </w:lvl>
    <w:lvl w:ilvl="2" w:tplc="DDB61ED6">
      <w:start w:val="1"/>
      <w:numFmt w:val="bullet"/>
      <w:lvlText w:val=""/>
      <w:lvlJc w:val="left"/>
      <w:pPr>
        <w:ind w:left="2160" w:hanging="360"/>
      </w:pPr>
      <w:rPr>
        <w:rFonts w:ascii="Wingdings" w:hAnsi="Wingdings" w:hint="default"/>
      </w:rPr>
    </w:lvl>
    <w:lvl w:ilvl="3" w:tplc="537AE87C">
      <w:start w:val="1"/>
      <w:numFmt w:val="bullet"/>
      <w:lvlText w:val=""/>
      <w:lvlJc w:val="left"/>
      <w:pPr>
        <w:ind w:left="2880" w:hanging="360"/>
      </w:pPr>
      <w:rPr>
        <w:rFonts w:ascii="Symbol" w:hAnsi="Symbol" w:hint="default"/>
      </w:rPr>
    </w:lvl>
    <w:lvl w:ilvl="4" w:tplc="850CB1F4">
      <w:start w:val="1"/>
      <w:numFmt w:val="bullet"/>
      <w:lvlText w:val="o"/>
      <w:lvlJc w:val="left"/>
      <w:pPr>
        <w:ind w:left="3600" w:hanging="360"/>
      </w:pPr>
      <w:rPr>
        <w:rFonts w:ascii="Courier New" w:hAnsi="Courier New" w:hint="default"/>
      </w:rPr>
    </w:lvl>
    <w:lvl w:ilvl="5" w:tplc="831C47B6">
      <w:start w:val="1"/>
      <w:numFmt w:val="bullet"/>
      <w:lvlText w:val=""/>
      <w:lvlJc w:val="left"/>
      <w:pPr>
        <w:ind w:left="4320" w:hanging="360"/>
      </w:pPr>
      <w:rPr>
        <w:rFonts w:ascii="Wingdings" w:hAnsi="Wingdings" w:hint="default"/>
      </w:rPr>
    </w:lvl>
    <w:lvl w:ilvl="6" w:tplc="5DDA0472">
      <w:start w:val="1"/>
      <w:numFmt w:val="bullet"/>
      <w:lvlText w:val=""/>
      <w:lvlJc w:val="left"/>
      <w:pPr>
        <w:ind w:left="5040" w:hanging="360"/>
      </w:pPr>
      <w:rPr>
        <w:rFonts w:ascii="Symbol" w:hAnsi="Symbol" w:hint="default"/>
      </w:rPr>
    </w:lvl>
    <w:lvl w:ilvl="7" w:tplc="E5FA633A">
      <w:start w:val="1"/>
      <w:numFmt w:val="bullet"/>
      <w:lvlText w:val="o"/>
      <w:lvlJc w:val="left"/>
      <w:pPr>
        <w:ind w:left="5760" w:hanging="360"/>
      </w:pPr>
      <w:rPr>
        <w:rFonts w:ascii="Courier New" w:hAnsi="Courier New" w:hint="default"/>
      </w:rPr>
    </w:lvl>
    <w:lvl w:ilvl="8" w:tplc="FDF07C52">
      <w:start w:val="1"/>
      <w:numFmt w:val="bullet"/>
      <w:lvlText w:val=""/>
      <w:lvlJc w:val="left"/>
      <w:pPr>
        <w:ind w:left="6480" w:hanging="360"/>
      </w:pPr>
      <w:rPr>
        <w:rFonts w:ascii="Wingdings" w:hAnsi="Wingdings" w:hint="default"/>
      </w:rPr>
    </w:lvl>
  </w:abstractNum>
  <w:num w:numId="1" w16cid:durableId="1328365688">
    <w:abstractNumId w:val="7"/>
  </w:num>
  <w:num w:numId="2" w16cid:durableId="1541892713">
    <w:abstractNumId w:val="10"/>
  </w:num>
  <w:num w:numId="3" w16cid:durableId="286400617">
    <w:abstractNumId w:val="21"/>
  </w:num>
  <w:num w:numId="4" w16cid:durableId="303900607">
    <w:abstractNumId w:val="1"/>
  </w:num>
  <w:num w:numId="5" w16cid:durableId="1764717838">
    <w:abstractNumId w:val="4"/>
  </w:num>
  <w:num w:numId="6" w16cid:durableId="181822249">
    <w:abstractNumId w:val="6"/>
  </w:num>
  <w:num w:numId="7" w16cid:durableId="1893300636">
    <w:abstractNumId w:val="3"/>
  </w:num>
  <w:num w:numId="8" w16cid:durableId="2118793459">
    <w:abstractNumId w:val="15"/>
  </w:num>
  <w:num w:numId="9" w16cid:durableId="695039686">
    <w:abstractNumId w:val="12"/>
  </w:num>
  <w:num w:numId="10" w16cid:durableId="256255256">
    <w:abstractNumId w:val="17"/>
  </w:num>
  <w:num w:numId="11" w16cid:durableId="363017181">
    <w:abstractNumId w:val="8"/>
  </w:num>
  <w:num w:numId="12" w16cid:durableId="1734934635">
    <w:abstractNumId w:val="19"/>
  </w:num>
  <w:num w:numId="13" w16cid:durableId="847720920">
    <w:abstractNumId w:val="13"/>
  </w:num>
  <w:num w:numId="14" w16cid:durableId="1353873497">
    <w:abstractNumId w:val="16"/>
  </w:num>
  <w:num w:numId="15" w16cid:durableId="1917856309">
    <w:abstractNumId w:val="11"/>
  </w:num>
  <w:num w:numId="16" w16cid:durableId="894465177">
    <w:abstractNumId w:val="9"/>
  </w:num>
  <w:num w:numId="17" w16cid:durableId="1383597123">
    <w:abstractNumId w:val="5"/>
  </w:num>
  <w:num w:numId="18" w16cid:durableId="285165835">
    <w:abstractNumId w:val="0"/>
  </w:num>
  <w:num w:numId="19" w16cid:durableId="497964249">
    <w:abstractNumId w:val="18"/>
  </w:num>
  <w:num w:numId="20" w16cid:durableId="1858419179">
    <w:abstractNumId w:val="20"/>
  </w:num>
  <w:num w:numId="21" w16cid:durableId="1231188225">
    <w:abstractNumId w:val="14"/>
  </w:num>
  <w:num w:numId="22" w16cid:durableId="16110825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C9877BF"/>
    <w:rsid w:val="00007FAE"/>
    <w:rsid w:val="00020EBB"/>
    <w:rsid w:val="000343F8"/>
    <w:rsid w:val="00034B3A"/>
    <w:rsid w:val="00036FAE"/>
    <w:rsid w:val="000453A4"/>
    <w:rsid w:val="00046AAB"/>
    <w:rsid w:val="00057150"/>
    <w:rsid w:val="000615A5"/>
    <w:rsid w:val="000749D9"/>
    <w:rsid w:val="00082AAD"/>
    <w:rsid w:val="00085F9D"/>
    <w:rsid w:val="000940D2"/>
    <w:rsid w:val="00094EEF"/>
    <w:rsid w:val="000A478F"/>
    <w:rsid w:val="000C19E7"/>
    <w:rsid w:val="000C1C50"/>
    <w:rsid w:val="000E2800"/>
    <w:rsid w:val="000E4FCD"/>
    <w:rsid w:val="000F4A11"/>
    <w:rsid w:val="000F4B2E"/>
    <w:rsid w:val="0011043C"/>
    <w:rsid w:val="0012196B"/>
    <w:rsid w:val="00123B66"/>
    <w:rsid w:val="00125D6D"/>
    <w:rsid w:val="00127540"/>
    <w:rsid w:val="00140428"/>
    <w:rsid w:val="00150146"/>
    <w:rsid w:val="0015311E"/>
    <w:rsid w:val="00160B8D"/>
    <w:rsid w:val="001624C7"/>
    <w:rsid w:val="001634AD"/>
    <w:rsid w:val="00172792"/>
    <w:rsid w:val="0017448B"/>
    <w:rsid w:val="00176EE6"/>
    <w:rsid w:val="00183FD3"/>
    <w:rsid w:val="00184450"/>
    <w:rsid w:val="001867C6"/>
    <w:rsid w:val="00190192"/>
    <w:rsid w:val="00190DAE"/>
    <w:rsid w:val="00196366"/>
    <w:rsid w:val="00196F5C"/>
    <w:rsid w:val="001A1517"/>
    <w:rsid w:val="001A4307"/>
    <w:rsid w:val="001A5F35"/>
    <w:rsid w:val="001B7F80"/>
    <w:rsid w:val="001C7DD5"/>
    <w:rsid w:val="001D47F7"/>
    <w:rsid w:val="001D4A29"/>
    <w:rsid w:val="001D69E7"/>
    <w:rsid w:val="001D7483"/>
    <w:rsid w:val="001E1A2A"/>
    <w:rsid w:val="001F3427"/>
    <w:rsid w:val="00200A73"/>
    <w:rsid w:val="00203E41"/>
    <w:rsid w:val="00216E86"/>
    <w:rsid w:val="00220DDE"/>
    <w:rsid w:val="00222866"/>
    <w:rsid w:val="00222E88"/>
    <w:rsid w:val="002261F3"/>
    <w:rsid w:val="00227656"/>
    <w:rsid w:val="00231235"/>
    <w:rsid w:val="00250620"/>
    <w:rsid w:val="002635CB"/>
    <w:rsid w:val="0027244D"/>
    <w:rsid w:val="002768B5"/>
    <w:rsid w:val="002819D3"/>
    <w:rsid w:val="002A160C"/>
    <w:rsid w:val="002B448D"/>
    <w:rsid w:val="002C06BE"/>
    <w:rsid w:val="002C2654"/>
    <w:rsid w:val="002E3331"/>
    <w:rsid w:val="002E5B55"/>
    <w:rsid w:val="002F3C0E"/>
    <w:rsid w:val="002F47A7"/>
    <w:rsid w:val="00332607"/>
    <w:rsid w:val="00343A8B"/>
    <w:rsid w:val="00351751"/>
    <w:rsid w:val="00366400"/>
    <w:rsid w:val="00367D5D"/>
    <w:rsid w:val="00374AD6"/>
    <w:rsid w:val="003870CC"/>
    <w:rsid w:val="00392445"/>
    <w:rsid w:val="003952C3"/>
    <w:rsid w:val="003978D8"/>
    <w:rsid w:val="003A5924"/>
    <w:rsid w:val="003B5322"/>
    <w:rsid w:val="003B7450"/>
    <w:rsid w:val="003B7724"/>
    <w:rsid w:val="003C0200"/>
    <w:rsid w:val="003C246C"/>
    <w:rsid w:val="003C607B"/>
    <w:rsid w:val="003D3D1E"/>
    <w:rsid w:val="003D6194"/>
    <w:rsid w:val="003D7E10"/>
    <w:rsid w:val="003E2DFA"/>
    <w:rsid w:val="003F324C"/>
    <w:rsid w:val="003F4F7B"/>
    <w:rsid w:val="003F5B36"/>
    <w:rsid w:val="004020FD"/>
    <w:rsid w:val="0040733E"/>
    <w:rsid w:val="00407529"/>
    <w:rsid w:val="00411E8D"/>
    <w:rsid w:val="00413BB3"/>
    <w:rsid w:val="00423E6C"/>
    <w:rsid w:val="00430DF1"/>
    <w:rsid w:val="004404E0"/>
    <w:rsid w:val="00450AC2"/>
    <w:rsid w:val="00461C95"/>
    <w:rsid w:val="0046439F"/>
    <w:rsid w:val="00477E56"/>
    <w:rsid w:val="004804B8"/>
    <w:rsid w:val="00481D61"/>
    <w:rsid w:val="00487FBE"/>
    <w:rsid w:val="004A4BEC"/>
    <w:rsid w:val="004B352A"/>
    <w:rsid w:val="004C6B53"/>
    <w:rsid w:val="004D1848"/>
    <w:rsid w:val="004D7F8F"/>
    <w:rsid w:val="004E6445"/>
    <w:rsid w:val="004E798E"/>
    <w:rsid w:val="004F06BD"/>
    <w:rsid w:val="00502169"/>
    <w:rsid w:val="00503F5D"/>
    <w:rsid w:val="0051093A"/>
    <w:rsid w:val="00521EB0"/>
    <w:rsid w:val="00522EC5"/>
    <w:rsid w:val="00524930"/>
    <w:rsid w:val="00526771"/>
    <w:rsid w:val="005279CA"/>
    <w:rsid w:val="00530B73"/>
    <w:rsid w:val="00540818"/>
    <w:rsid w:val="00542338"/>
    <w:rsid w:val="00546880"/>
    <w:rsid w:val="0055774C"/>
    <w:rsid w:val="005611DB"/>
    <w:rsid w:val="0056244B"/>
    <w:rsid w:val="005709E6"/>
    <w:rsid w:val="00572E5C"/>
    <w:rsid w:val="005745B2"/>
    <w:rsid w:val="0057789C"/>
    <w:rsid w:val="0059074C"/>
    <w:rsid w:val="0059084A"/>
    <w:rsid w:val="0059329B"/>
    <w:rsid w:val="00597487"/>
    <w:rsid w:val="005A2225"/>
    <w:rsid w:val="005A5BED"/>
    <w:rsid w:val="005B4DB1"/>
    <w:rsid w:val="005B5124"/>
    <w:rsid w:val="005C4E0A"/>
    <w:rsid w:val="005D3058"/>
    <w:rsid w:val="005E0C44"/>
    <w:rsid w:val="005E1FFC"/>
    <w:rsid w:val="005E40B6"/>
    <w:rsid w:val="005F7720"/>
    <w:rsid w:val="00606BB2"/>
    <w:rsid w:val="00606F65"/>
    <w:rsid w:val="006131DC"/>
    <w:rsid w:val="006150AA"/>
    <w:rsid w:val="00622CF6"/>
    <w:rsid w:val="00626FF9"/>
    <w:rsid w:val="00632072"/>
    <w:rsid w:val="006349BA"/>
    <w:rsid w:val="00642E97"/>
    <w:rsid w:val="00643946"/>
    <w:rsid w:val="006457DB"/>
    <w:rsid w:val="00653FA8"/>
    <w:rsid w:val="00655DD8"/>
    <w:rsid w:val="00664D13"/>
    <w:rsid w:val="00667FDB"/>
    <w:rsid w:val="00672FB9"/>
    <w:rsid w:val="00675488"/>
    <w:rsid w:val="00681883"/>
    <w:rsid w:val="006840EB"/>
    <w:rsid w:val="0068439F"/>
    <w:rsid w:val="0068458E"/>
    <w:rsid w:val="0068641E"/>
    <w:rsid w:val="006878A4"/>
    <w:rsid w:val="0069369D"/>
    <w:rsid w:val="006966D9"/>
    <w:rsid w:val="006A350E"/>
    <w:rsid w:val="006B151E"/>
    <w:rsid w:val="006B4333"/>
    <w:rsid w:val="006B6DEF"/>
    <w:rsid w:val="006D38F1"/>
    <w:rsid w:val="006D4B50"/>
    <w:rsid w:val="006E394A"/>
    <w:rsid w:val="006E4902"/>
    <w:rsid w:val="006E4BAF"/>
    <w:rsid w:val="006E53B5"/>
    <w:rsid w:val="006F5092"/>
    <w:rsid w:val="00703D32"/>
    <w:rsid w:val="00716EC5"/>
    <w:rsid w:val="00717C9C"/>
    <w:rsid w:val="00724C27"/>
    <w:rsid w:val="00726C90"/>
    <w:rsid w:val="007328DB"/>
    <w:rsid w:val="0074256B"/>
    <w:rsid w:val="00742C29"/>
    <w:rsid w:val="00750D3A"/>
    <w:rsid w:val="007560E0"/>
    <w:rsid w:val="00762501"/>
    <w:rsid w:val="00763F8D"/>
    <w:rsid w:val="00771EC6"/>
    <w:rsid w:val="00774D89"/>
    <w:rsid w:val="00776033"/>
    <w:rsid w:val="00777C98"/>
    <w:rsid w:val="00783AC9"/>
    <w:rsid w:val="007877EB"/>
    <w:rsid w:val="007A56FC"/>
    <w:rsid w:val="007B23D1"/>
    <w:rsid w:val="007B3FEE"/>
    <w:rsid w:val="007B69AD"/>
    <w:rsid w:val="007B6F84"/>
    <w:rsid w:val="007B737B"/>
    <w:rsid w:val="007C0881"/>
    <w:rsid w:val="007C219A"/>
    <w:rsid w:val="007C5D9E"/>
    <w:rsid w:val="007D78B5"/>
    <w:rsid w:val="007D7F71"/>
    <w:rsid w:val="007E432F"/>
    <w:rsid w:val="007E4FBF"/>
    <w:rsid w:val="007E59EC"/>
    <w:rsid w:val="007E5BB2"/>
    <w:rsid w:val="007F3B8B"/>
    <w:rsid w:val="007F60AA"/>
    <w:rsid w:val="007F6D17"/>
    <w:rsid w:val="007F7C5E"/>
    <w:rsid w:val="00801588"/>
    <w:rsid w:val="008114C7"/>
    <w:rsid w:val="00815F37"/>
    <w:rsid w:val="00816643"/>
    <w:rsid w:val="00816F9F"/>
    <w:rsid w:val="008407F2"/>
    <w:rsid w:val="008417EE"/>
    <w:rsid w:val="00847A2F"/>
    <w:rsid w:val="008516FA"/>
    <w:rsid w:val="00865BF1"/>
    <w:rsid w:val="0087547B"/>
    <w:rsid w:val="00876011"/>
    <w:rsid w:val="00883EDB"/>
    <w:rsid w:val="00890D4A"/>
    <w:rsid w:val="00895E95"/>
    <w:rsid w:val="008A2948"/>
    <w:rsid w:val="008A688B"/>
    <w:rsid w:val="008B0C74"/>
    <w:rsid w:val="008B232B"/>
    <w:rsid w:val="008C3094"/>
    <w:rsid w:val="008C319D"/>
    <w:rsid w:val="008C5F03"/>
    <w:rsid w:val="008D60C0"/>
    <w:rsid w:val="008F2489"/>
    <w:rsid w:val="0090426C"/>
    <w:rsid w:val="009130C8"/>
    <w:rsid w:val="009135BC"/>
    <w:rsid w:val="00913D68"/>
    <w:rsid w:val="0091506C"/>
    <w:rsid w:val="009176D5"/>
    <w:rsid w:val="00917B22"/>
    <w:rsid w:val="0091A31F"/>
    <w:rsid w:val="0092682A"/>
    <w:rsid w:val="00932D20"/>
    <w:rsid w:val="00932EBB"/>
    <w:rsid w:val="00933B3C"/>
    <w:rsid w:val="009344BC"/>
    <w:rsid w:val="00937CE7"/>
    <w:rsid w:val="00944094"/>
    <w:rsid w:val="00948653"/>
    <w:rsid w:val="009547B3"/>
    <w:rsid w:val="00955EFE"/>
    <w:rsid w:val="00960FB3"/>
    <w:rsid w:val="00964221"/>
    <w:rsid w:val="00965E76"/>
    <w:rsid w:val="00967602"/>
    <w:rsid w:val="0097076D"/>
    <w:rsid w:val="009714A0"/>
    <w:rsid w:val="00972B95"/>
    <w:rsid w:val="0099133D"/>
    <w:rsid w:val="009979AD"/>
    <w:rsid w:val="009A1941"/>
    <w:rsid w:val="009A5FE6"/>
    <w:rsid w:val="009B00A2"/>
    <w:rsid w:val="009B0AFB"/>
    <w:rsid w:val="009B6D69"/>
    <w:rsid w:val="009C1CBF"/>
    <w:rsid w:val="009C58B4"/>
    <w:rsid w:val="009D2168"/>
    <w:rsid w:val="009D4C25"/>
    <w:rsid w:val="009D7318"/>
    <w:rsid w:val="009E34A8"/>
    <w:rsid w:val="009F3925"/>
    <w:rsid w:val="009F4427"/>
    <w:rsid w:val="00A10AEA"/>
    <w:rsid w:val="00A144B9"/>
    <w:rsid w:val="00A2409C"/>
    <w:rsid w:val="00A27144"/>
    <w:rsid w:val="00A27D8F"/>
    <w:rsid w:val="00A30165"/>
    <w:rsid w:val="00A32026"/>
    <w:rsid w:val="00A35E9A"/>
    <w:rsid w:val="00A3703D"/>
    <w:rsid w:val="00A3786E"/>
    <w:rsid w:val="00A4196C"/>
    <w:rsid w:val="00A51081"/>
    <w:rsid w:val="00A52E22"/>
    <w:rsid w:val="00A5648A"/>
    <w:rsid w:val="00A617AD"/>
    <w:rsid w:val="00A618BC"/>
    <w:rsid w:val="00A6524E"/>
    <w:rsid w:val="00A706B6"/>
    <w:rsid w:val="00A73164"/>
    <w:rsid w:val="00A734B4"/>
    <w:rsid w:val="00A73C4E"/>
    <w:rsid w:val="00A76A1A"/>
    <w:rsid w:val="00A87822"/>
    <w:rsid w:val="00A92338"/>
    <w:rsid w:val="00AB1A4F"/>
    <w:rsid w:val="00AB7EB9"/>
    <w:rsid w:val="00AC18CE"/>
    <w:rsid w:val="00AC235A"/>
    <w:rsid w:val="00AD2E41"/>
    <w:rsid w:val="00AE050D"/>
    <w:rsid w:val="00AF68C8"/>
    <w:rsid w:val="00B03D8C"/>
    <w:rsid w:val="00B06956"/>
    <w:rsid w:val="00B140F8"/>
    <w:rsid w:val="00B1430F"/>
    <w:rsid w:val="00B14467"/>
    <w:rsid w:val="00B220A9"/>
    <w:rsid w:val="00B23583"/>
    <w:rsid w:val="00B324D3"/>
    <w:rsid w:val="00B35565"/>
    <w:rsid w:val="00B374B4"/>
    <w:rsid w:val="00B3797D"/>
    <w:rsid w:val="00B4130E"/>
    <w:rsid w:val="00B65C0F"/>
    <w:rsid w:val="00B72E2C"/>
    <w:rsid w:val="00B819AE"/>
    <w:rsid w:val="00B86CE0"/>
    <w:rsid w:val="00B9191F"/>
    <w:rsid w:val="00B9474C"/>
    <w:rsid w:val="00BB082D"/>
    <w:rsid w:val="00BB6674"/>
    <w:rsid w:val="00BC04BC"/>
    <w:rsid w:val="00BC2B10"/>
    <w:rsid w:val="00BC2D1D"/>
    <w:rsid w:val="00BC4B83"/>
    <w:rsid w:val="00BC554F"/>
    <w:rsid w:val="00BD05A6"/>
    <w:rsid w:val="00BE041C"/>
    <w:rsid w:val="00BE366F"/>
    <w:rsid w:val="00BF378C"/>
    <w:rsid w:val="00BF481E"/>
    <w:rsid w:val="00C007AA"/>
    <w:rsid w:val="00C02C63"/>
    <w:rsid w:val="00C13F0E"/>
    <w:rsid w:val="00C15006"/>
    <w:rsid w:val="00C278C6"/>
    <w:rsid w:val="00C31FCB"/>
    <w:rsid w:val="00C3472D"/>
    <w:rsid w:val="00C46FD9"/>
    <w:rsid w:val="00C51038"/>
    <w:rsid w:val="00C53DA3"/>
    <w:rsid w:val="00C666A0"/>
    <w:rsid w:val="00C70FC8"/>
    <w:rsid w:val="00C7393C"/>
    <w:rsid w:val="00C742BB"/>
    <w:rsid w:val="00C751C2"/>
    <w:rsid w:val="00C76F94"/>
    <w:rsid w:val="00C83EA7"/>
    <w:rsid w:val="00C87FB9"/>
    <w:rsid w:val="00C90623"/>
    <w:rsid w:val="00C948AB"/>
    <w:rsid w:val="00C97C6D"/>
    <w:rsid w:val="00CA56D2"/>
    <w:rsid w:val="00CA62F5"/>
    <w:rsid w:val="00CB55E0"/>
    <w:rsid w:val="00CC37BB"/>
    <w:rsid w:val="00CC4967"/>
    <w:rsid w:val="00CC66ED"/>
    <w:rsid w:val="00CD2BA3"/>
    <w:rsid w:val="00CD412D"/>
    <w:rsid w:val="00CD757A"/>
    <w:rsid w:val="00CF2B9B"/>
    <w:rsid w:val="00D349F9"/>
    <w:rsid w:val="00D35265"/>
    <w:rsid w:val="00D47077"/>
    <w:rsid w:val="00D60198"/>
    <w:rsid w:val="00D610F9"/>
    <w:rsid w:val="00D64B5E"/>
    <w:rsid w:val="00D659F9"/>
    <w:rsid w:val="00D70F64"/>
    <w:rsid w:val="00D7588A"/>
    <w:rsid w:val="00D768E0"/>
    <w:rsid w:val="00D77987"/>
    <w:rsid w:val="00D84F48"/>
    <w:rsid w:val="00D85653"/>
    <w:rsid w:val="00D946BA"/>
    <w:rsid w:val="00D95235"/>
    <w:rsid w:val="00D96625"/>
    <w:rsid w:val="00DA5359"/>
    <w:rsid w:val="00DA7526"/>
    <w:rsid w:val="00DB1127"/>
    <w:rsid w:val="00DC44EE"/>
    <w:rsid w:val="00DD5A50"/>
    <w:rsid w:val="00DD6B4A"/>
    <w:rsid w:val="00DE049D"/>
    <w:rsid w:val="00DE7F4F"/>
    <w:rsid w:val="00E02D9E"/>
    <w:rsid w:val="00E10ECB"/>
    <w:rsid w:val="00E119FF"/>
    <w:rsid w:val="00E1792F"/>
    <w:rsid w:val="00E33FB2"/>
    <w:rsid w:val="00E5128A"/>
    <w:rsid w:val="00E53707"/>
    <w:rsid w:val="00E53A04"/>
    <w:rsid w:val="00E57135"/>
    <w:rsid w:val="00E622FB"/>
    <w:rsid w:val="00E82EC9"/>
    <w:rsid w:val="00E904E7"/>
    <w:rsid w:val="00E95F6B"/>
    <w:rsid w:val="00EA3A82"/>
    <w:rsid w:val="00EB0896"/>
    <w:rsid w:val="00EB33FB"/>
    <w:rsid w:val="00EB60B8"/>
    <w:rsid w:val="00EC1ED6"/>
    <w:rsid w:val="00EC2C33"/>
    <w:rsid w:val="00ED41FF"/>
    <w:rsid w:val="00EE3E71"/>
    <w:rsid w:val="00EF791B"/>
    <w:rsid w:val="00F12515"/>
    <w:rsid w:val="00F172CD"/>
    <w:rsid w:val="00F20766"/>
    <w:rsid w:val="00F21785"/>
    <w:rsid w:val="00F21D8C"/>
    <w:rsid w:val="00F2267B"/>
    <w:rsid w:val="00F369D3"/>
    <w:rsid w:val="00F54C8D"/>
    <w:rsid w:val="00F7356F"/>
    <w:rsid w:val="00F7378F"/>
    <w:rsid w:val="00F81D81"/>
    <w:rsid w:val="00F91137"/>
    <w:rsid w:val="00F93CC4"/>
    <w:rsid w:val="00F94B7A"/>
    <w:rsid w:val="00F94F10"/>
    <w:rsid w:val="00F97B0F"/>
    <w:rsid w:val="00FC2136"/>
    <w:rsid w:val="00FC7306"/>
    <w:rsid w:val="00FD6DA4"/>
    <w:rsid w:val="00FD7635"/>
    <w:rsid w:val="00FE12C7"/>
    <w:rsid w:val="00FE4415"/>
    <w:rsid w:val="00FF3BAB"/>
    <w:rsid w:val="0131A2D0"/>
    <w:rsid w:val="01373F7E"/>
    <w:rsid w:val="014AD4CA"/>
    <w:rsid w:val="015425F3"/>
    <w:rsid w:val="01C00B03"/>
    <w:rsid w:val="01DDAAE2"/>
    <w:rsid w:val="0201CEEB"/>
    <w:rsid w:val="0275EE37"/>
    <w:rsid w:val="02832B45"/>
    <w:rsid w:val="029A5575"/>
    <w:rsid w:val="02C9A7E6"/>
    <w:rsid w:val="02E5A262"/>
    <w:rsid w:val="02E6A52B"/>
    <w:rsid w:val="02EE92B1"/>
    <w:rsid w:val="038F435E"/>
    <w:rsid w:val="03ED9355"/>
    <w:rsid w:val="040D5B62"/>
    <w:rsid w:val="0443AC12"/>
    <w:rsid w:val="04638B43"/>
    <w:rsid w:val="048918E4"/>
    <w:rsid w:val="04B9B2AF"/>
    <w:rsid w:val="04E6E3CC"/>
    <w:rsid w:val="04E8B434"/>
    <w:rsid w:val="0534084B"/>
    <w:rsid w:val="05427C3F"/>
    <w:rsid w:val="055FBA24"/>
    <w:rsid w:val="05C3F06A"/>
    <w:rsid w:val="05EC79D4"/>
    <w:rsid w:val="060513F3"/>
    <w:rsid w:val="061E45ED"/>
    <w:rsid w:val="0634B5C1"/>
    <w:rsid w:val="06356D33"/>
    <w:rsid w:val="067ECC46"/>
    <w:rsid w:val="06C390FF"/>
    <w:rsid w:val="071D4691"/>
    <w:rsid w:val="073FA425"/>
    <w:rsid w:val="077396EB"/>
    <w:rsid w:val="07A26F45"/>
    <w:rsid w:val="07B2E809"/>
    <w:rsid w:val="07C203D4"/>
    <w:rsid w:val="07C286D1"/>
    <w:rsid w:val="07DA1D24"/>
    <w:rsid w:val="080D3B30"/>
    <w:rsid w:val="08135902"/>
    <w:rsid w:val="08DF165E"/>
    <w:rsid w:val="0936FC66"/>
    <w:rsid w:val="09404AB2"/>
    <w:rsid w:val="0965206F"/>
    <w:rsid w:val="09FFC919"/>
    <w:rsid w:val="0A70F1F4"/>
    <w:rsid w:val="0A8BE7D6"/>
    <w:rsid w:val="0AD1F4CA"/>
    <w:rsid w:val="0AF9A496"/>
    <w:rsid w:val="0B39E300"/>
    <w:rsid w:val="0B8D9C53"/>
    <w:rsid w:val="0BDBE147"/>
    <w:rsid w:val="0BDDF10B"/>
    <w:rsid w:val="0C2A001E"/>
    <w:rsid w:val="0C2EAFB8"/>
    <w:rsid w:val="0C2F2D76"/>
    <w:rsid w:val="0C89E80E"/>
    <w:rsid w:val="0C9CC131"/>
    <w:rsid w:val="0CEE0DCA"/>
    <w:rsid w:val="0D2C69D2"/>
    <w:rsid w:val="0D50538D"/>
    <w:rsid w:val="0D94759B"/>
    <w:rsid w:val="0DE53343"/>
    <w:rsid w:val="0E10AC9D"/>
    <w:rsid w:val="0E41CD79"/>
    <w:rsid w:val="0E43D1F0"/>
    <w:rsid w:val="0E78F9CC"/>
    <w:rsid w:val="0F552222"/>
    <w:rsid w:val="0F73A859"/>
    <w:rsid w:val="0F7D4F08"/>
    <w:rsid w:val="0F83642C"/>
    <w:rsid w:val="0F9663D9"/>
    <w:rsid w:val="0FAF8C36"/>
    <w:rsid w:val="0FD83713"/>
    <w:rsid w:val="0FFFDC63"/>
    <w:rsid w:val="102EAA8C"/>
    <w:rsid w:val="1057D2E8"/>
    <w:rsid w:val="10BD1C7E"/>
    <w:rsid w:val="115AA43A"/>
    <w:rsid w:val="1172663C"/>
    <w:rsid w:val="11B728F5"/>
    <w:rsid w:val="11BF6926"/>
    <w:rsid w:val="12AAD8B8"/>
    <w:rsid w:val="12CA5F4C"/>
    <w:rsid w:val="12EDC355"/>
    <w:rsid w:val="1304B67B"/>
    <w:rsid w:val="132FEB9D"/>
    <w:rsid w:val="1354FE1C"/>
    <w:rsid w:val="13B03D2A"/>
    <w:rsid w:val="13C6F96A"/>
    <w:rsid w:val="1467C5A3"/>
    <w:rsid w:val="146F9C0D"/>
    <w:rsid w:val="148310FD"/>
    <w:rsid w:val="148F2E4D"/>
    <w:rsid w:val="14B31AEB"/>
    <w:rsid w:val="14DF01E0"/>
    <w:rsid w:val="14EC5918"/>
    <w:rsid w:val="15010D35"/>
    <w:rsid w:val="15132E9D"/>
    <w:rsid w:val="156C05A7"/>
    <w:rsid w:val="15E7CD2D"/>
    <w:rsid w:val="1614ACAD"/>
    <w:rsid w:val="163FFE67"/>
    <w:rsid w:val="164931B6"/>
    <w:rsid w:val="166C72E9"/>
    <w:rsid w:val="16A62160"/>
    <w:rsid w:val="17748209"/>
    <w:rsid w:val="17AF5584"/>
    <w:rsid w:val="17CE883D"/>
    <w:rsid w:val="17E7615E"/>
    <w:rsid w:val="17F41EE7"/>
    <w:rsid w:val="1805D592"/>
    <w:rsid w:val="188BEA65"/>
    <w:rsid w:val="18BFFF67"/>
    <w:rsid w:val="18FCCC8C"/>
    <w:rsid w:val="198331BF"/>
    <w:rsid w:val="1A4D4867"/>
    <w:rsid w:val="1A722A86"/>
    <w:rsid w:val="1AF41025"/>
    <w:rsid w:val="1AFE1B0A"/>
    <w:rsid w:val="1B0B4982"/>
    <w:rsid w:val="1B1F0220"/>
    <w:rsid w:val="1BE918C8"/>
    <w:rsid w:val="1BF7A029"/>
    <w:rsid w:val="1C1C3D09"/>
    <w:rsid w:val="1C65F2BD"/>
    <w:rsid w:val="1CA26AFA"/>
    <w:rsid w:val="1CB66EA1"/>
    <w:rsid w:val="1CCEED78"/>
    <w:rsid w:val="1D23F04E"/>
    <w:rsid w:val="1D282732"/>
    <w:rsid w:val="1D9410C9"/>
    <w:rsid w:val="1DC2D3F2"/>
    <w:rsid w:val="1DC98DD6"/>
    <w:rsid w:val="1DDE595D"/>
    <w:rsid w:val="1E26B2EE"/>
    <w:rsid w:val="1E9755F0"/>
    <w:rsid w:val="1E977B22"/>
    <w:rsid w:val="1EC9F5B4"/>
    <w:rsid w:val="1ECC2759"/>
    <w:rsid w:val="1ED0658B"/>
    <w:rsid w:val="1F20B98A"/>
    <w:rsid w:val="1F2DDACF"/>
    <w:rsid w:val="1F56A5F8"/>
    <w:rsid w:val="1FCE999F"/>
    <w:rsid w:val="2022C67E"/>
    <w:rsid w:val="2096FC4A"/>
    <w:rsid w:val="20BC89EB"/>
    <w:rsid w:val="2115992A"/>
    <w:rsid w:val="213C489C"/>
    <w:rsid w:val="2185A821"/>
    <w:rsid w:val="21DE1E1C"/>
    <w:rsid w:val="21EA59B0"/>
    <w:rsid w:val="224A88AF"/>
    <w:rsid w:val="226AFBD7"/>
    <w:rsid w:val="2284CF3C"/>
    <w:rsid w:val="22A46084"/>
    <w:rsid w:val="22BC804A"/>
    <w:rsid w:val="22F2280F"/>
    <w:rsid w:val="232A1405"/>
    <w:rsid w:val="2390D1DA"/>
    <w:rsid w:val="23E65910"/>
    <w:rsid w:val="23EF3ECF"/>
    <w:rsid w:val="2418063F"/>
    <w:rsid w:val="245D7A57"/>
    <w:rsid w:val="24A94AA2"/>
    <w:rsid w:val="24C8184E"/>
    <w:rsid w:val="24DB4D22"/>
    <w:rsid w:val="24E2C658"/>
    <w:rsid w:val="2519605D"/>
    <w:rsid w:val="2529AFF6"/>
    <w:rsid w:val="2575F4A9"/>
    <w:rsid w:val="25972A7C"/>
    <w:rsid w:val="25A1CD5D"/>
    <w:rsid w:val="25E939BF"/>
    <w:rsid w:val="26771D83"/>
    <w:rsid w:val="267AA60F"/>
    <w:rsid w:val="26AA0B0E"/>
    <w:rsid w:val="26FF55EA"/>
    <w:rsid w:val="2725727B"/>
    <w:rsid w:val="27453DB7"/>
    <w:rsid w:val="2797C2A5"/>
    <w:rsid w:val="27BD400C"/>
    <w:rsid w:val="287D97DA"/>
    <w:rsid w:val="29296C57"/>
    <w:rsid w:val="294C130E"/>
    <w:rsid w:val="2991C00A"/>
    <w:rsid w:val="29AEBE45"/>
    <w:rsid w:val="29D22594"/>
    <w:rsid w:val="2A4DC339"/>
    <w:rsid w:val="2A535DD0"/>
    <w:rsid w:val="2A8A0409"/>
    <w:rsid w:val="2AB0F759"/>
    <w:rsid w:val="2AB3B8D3"/>
    <w:rsid w:val="2AB6AE3D"/>
    <w:rsid w:val="2AC9FD6E"/>
    <w:rsid w:val="2AD1FDBE"/>
    <w:rsid w:val="2AECEB7D"/>
    <w:rsid w:val="2B06B900"/>
    <w:rsid w:val="2B1E7F5B"/>
    <w:rsid w:val="2B432712"/>
    <w:rsid w:val="2B8A7433"/>
    <w:rsid w:val="2BA6313D"/>
    <w:rsid w:val="2BE19C77"/>
    <w:rsid w:val="2BE38618"/>
    <w:rsid w:val="2C005D73"/>
    <w:rsid w:val="2C110EE1"/>
    <w:rsid w:val="2C3B29BA"/>
    <w:rsid w:val="2CE65F07"/>
    <w:rsid w:val="2CEFF346"/>
    <w:rsid w:val="2CF17A71"/>
    <w:rsid w:val="2CFDABED"/>
    <w:rsid w:val="2D2C1934"/>
    <w:rsid w:val="2D62D9B4"/>
    <w:rsid w:val="2D7328E0"/>
    <w:rsid w:val="2D8563FB"/>
    <w:rsid w:val="2DF7D690"/>
    <w:rsid w:val="2E226B12"/>
    <w:rsid w:val="2E23FBC2"/>
    <w:rsid w:val="2E8E8F4D"/>
    <w:rsid w:val="2EDDD1FF"/>
    <w:rsid w:val="2EECD95E"/>
    <w:rsid w:val="2F21345C"/>
    <w:rsid w:val="2F31E3A3"/>
    <w:rsid w:val="2F65D9CD"/>
    <w:rsid w:val="2F6AA138"/>
    <w:rsid w:val="2F7FC234"/>
    <w:rsid w:val="2FB97C83"/>
    <w:rsid w:val="3002AF89"/>
    <w:rsid w:val="301DFFC9"/>
    <w:rsid w:val="302AB972"/>
    <w:rsid w:val="30B0699C"/>
    <w:rsid w:val="30B50D9A"/>
    <w:rsid w:val="30F3BE7D"/>
    <w:rsid w:val="30F74C9A"/>
    <w:rsid w:val="31347E3C"/>
    <w:rsid w:val="3169274D"/>
    <w:rsid w:val="316ABEEC"/>
    <w:rsid w:val="31AE9279"/>
    <w:rsid w:val="31FC339F"/>
    <w:rsid w:val="3222336A"/>
    <w:rsid w:val="32247A20"/>
    <w:rsid w:val="325555C4"/>
    <w:rsid w:val="327DAA17"/>
    <w:rsid w:val="328F8EDE"/>
    <w:rsid w:val="32971AE2"/>
    <w:rsid w:val="3299B314"/>
    <w:rsid w:val="32CB46D1"/>
    <w:rsid w:val="32CDED83"/>
    <w:rsid w:val="32D25788"/>
    <w:rsid w:val="33282D01"/>
    <w:rsid w:val="33E1FFBA"/>
    <w:rsid w:val="33ECAE5C"/>
    <w:rsid w:val="33F4A57F"/>
    <w:rsid w:val="34166E85"/>
    <w:rsid w:val="342EED5C"/>
    <w:rsid w:val="34402833"/>
    <w:rsid w:val="348C98BA"/>
    <w:rsid w:val="34D2FA18"/>
    <w:rsid w:val="356F5016"/>
    <w:rsid w:val="359075E0"/>
    <w:rsid w:val="368D414D"/>
    <w:rsid w:val="372C4641"/>
    <w:rsid w:val="374E0F47"/>
    <w:rsid w:val="379C7A3D"/>
    <w:rsid w:val="37A3BFC0"/>
    <w:rsid w:val="382DEEF0"/>
    <w:rsid w:val="385E301C"/>
    <w:rsid w:val="387BBD5D"/>
    <w:rsid w:val="3893BBA4"/>
    <w:rsid w:val="393F9021"/>
    <w:rsid w:val="39576155"/>
    <w:rsid w:val="39AA9366"/>
    <w:rsid w:val="39F07872"/>
    <w:rsid w:val="3A092F8C"/>
    <w:rsid w:val="3A63E703"/>
    <w:rsid w:val="3A9E2EE0"/>
    <w:rsid w:val="3AE7E0B2"/>
    <w:rsid w:val="3B08CA41"/>
    <w:rsid w:val="3B0FF3DC"/>
    <w:rsid w:val="3BB702CA"/>
    <w:rsid w:val="3BB80927"/>
    <w:rsid w:val="3BD349EC"/>
    <w:rsid w:val="3C07B77D"/>
    <w:rsid w:val="3C75BEC2"/>
    <w:rsid w:val="3CEA16DB"/>
    <w:rsid w:val="3D253299"/>
    <w:rsid w:val="3D52D32B"/>
    <w:rsid w:val="3DD5CFA2"/>
    <w:rsid w:val="3E41C75D"/>
    <w:rsid w:val="3E44096D"/>
    <w:rsid w:val="3E85CA96"/>
    <w:rsid w:val="3EB3BD80"/>
    <w:rsid w:val="3EEBCAEB"/>
    <w:rsid w:val="3EEEA38C"/>
    <w:rsid w:val="3EFCCB72"/>
    <w:rsid w:val="3F1FEB99"/>
    <w:rsid w:val="3F396B84"/>
    <w:rsid w:val="3FD9D5FE"/>
    <w:rsid w:val="40787B06"/>
    <w:rsid w:val="40896C3B"/>
    <w:rsid w:val="40974E0E"/>
    <w:rsid w:val="409FBC7B"/>
    <w:rsid w:val="40A0C5C7"/>
    <w:rsid w:val="40AE6767"/>
    <w:rsid w:val="40BB5753"/>
    <w:rsid w:val="40BBBBFA"/>
    <w:rsid w:val="40BE6E4B"/>
    <w:rsid w:val="40D053E5"/>
    <w:rsid w:val="4106BE1B"/>
    <w:rsid w:val="41383D0C"/>
    <w:rsid w:val="4159921A"/>
    <w:rsid w:val="41D9E0FC"/>
    <w:rsid w:val="41EFA121"/>
    <w:rsid w:val="42578C5B"/>
    <w:rsid w:val="4278908C"/>
    <w:rsid w:val="42AF40C1"/>
    <w:rsid w:val="42B12E4B"/>
    <w:rsid w:val="42F76992"/>
    <w:rsid w:val="431B25D1"/>
    <w:rsid w:val="432E2458"/>
    <w:rsid w:val="43306C1C"/>
    <w:rsid w:val="43419C5B"/>
    <w:rsid w:val="4355F218"/>
    <w:rsid w:val="436086A4"/>
    <w:rsid w:val="43710EC5"/>
    <w:rsid w:val="4375B15D"/>
    <w:rsid w:val="43C53374"/>
    <w:rsid w:val="43F35CBC"/>
    <w:rsid w:val="442C87CD"/>
    <w:rsid w:val="443E5F41"/>
    <w:rsid w:val="444CFEAC"/>
    <w:rsid w:val="4467B9A5"/>
    <w:rsid w:val="44A5DD91"/>
    <w:rsid w:val="44D94E80"/>
    <w:rsid w:val="44DC0063"/>
    <w:rsid w:val="44E5628B"/>
    <w:rsid w:val="44FAAFD6"/>
    <w:rsid w:val="451181BE"/>
    <w:rsid w:val="454E4EE3"/>
    <w:rsid w:val="45687630"/>
    <w:rsid w:val="458F2D1D"/>
    <w:rsid w:val="45AE8730"/>
    <w:rsid w:val="45DDFD90"/>
    <w:rsid w:val="4644B7E3"/>
    <w:rsid w:val="465FA188"/>
    <w:rsid w:val="46890B9B"/>
    <w:rsid w:val="47085F86"/>
    <w:rsid w:val="471F6F1E"/>
    <w:rsid w:val="472AFD7E"/>
    <w:rsid w:val="47D022A4"/>
    <w:rsid w:val="48150D7E"/>
    <w:rsid w:val="48843F68"/>
    <w:rsid w:val="48BED86B"/>
    <w:rsid w:val="48C2465B"/>
    <w:rsid w:val="4910B7FB"/>
    <w:rsid w:val="4953E529"/>
    <w:rsid w:val="497572A5"/>
    <w:rsid w:val="49C899E3"/>
    <w:rsid w:val="49E2F35F"/>
    <w:rsid w:val="4A0DAD19"/>
    <w:rsid w:val="4A20AA51"/>
    <w:rsid w:val="4A813244"/>
    <w:rsid w:val="4A931E31"/>
    <w:rsid w:val="4AB48CF5"/>
    <w:rsid w:val="4AD4E16A"/>
    <w:rsid w:val="4AF81AA9"/>
    <w:rsid w:val="4B089223"/>
    <w:rsid w:val="4B0F1F48"/>
    <w:rsid w:val="4BC1306F"/>
    <w:rsid w:val="4BC2AF66"/>
    <w:rsid w:val="4BC6ED98"/>
    <w:rsid w:val="4BE96DB6"/>
    <w:rsid w:val="4C0A3AEE"/>
    <w:rsid w:val="4C9D7E65"/>
    <w:rsid w:val="4CADEADA"/>
    <w:rsid w:val="4CBC1AC6"/>
    <w:rsid w:val="4CEDFB46"/>
    <w:rsid w:val="4D003AA5"/>
    <w:rsid w:val="4D0F5670"/>
    <w:rsid w:val="4D1D50AD"/>
    <w:rsid w:val="4D32ACB2"/>
    <w:rsid w:val="4D37B83A"/>
    <w:rsid w:val="4D39E174"/>
    <w:rsid w:val="4D4953CE"/>
    <w:rsid w:val="4D8EEBFA"/>
    <w:rsid w:val="4DB99915"/>
    <w:rsid w:val="4DF3E0F2"/>
    <w:rsid w:val="4E6AE1CE"/>
    <w:rsid w:val="4E70DEF4"/>
    <w:rsid w:val="4E826DCC"/>
    <w:rsid w:val="4E84370B"/>
    <w:rsid w:val="4EB190AF"/>
    <w:rsid w:val="4ED38FBD"/>
    <w:rsid w:val="4F752CF8"/>
    <w:rsid w:val="4F8AC7FB"/>
    <w:rsid w:val="4FA1C9C5"/>
    <w:rsid w:val="4FB1804B"/>
    <w:rsid w:val="50138063"/>
    <w:rsid w:val="502C84A7"/>
    <w:rsid w:val="5046F732"/>
    <w:rsid w:val="505234E3"/>
    <w:rsid w:val="50F139D7"/>
    <w:rsid w:val="51675C2D"/>
    <w:rsid w:val="51BA836B"/>
    <w:rsid w:val="51E17D65"/>
    <w:rsid w:val="521703AC"/>
    <w:rsid w:val="5255225B"/>
    <w:rsid w:val="52759DAB"/>
    <w:rsid w:val="528D0A38"/>
    <w:rsid w:val="52A3D9EE"/>
    <w:rsid w:val="52F8CF22"/>
    <w:rsid w:val="5347E614"/>
    <w:rsid w:val="536F7C29"/>
    <w:rsid w:val="53A99B4A"/>
    <w:rsid w:val="53D43593"/>
    <w:rsid w:val="53E06A54"/>
    <w:rsid w:val="5448C74B"/>
    <w:rsid w:val="54632276"/>
    <w:rsid w:val="5468F021"/>
    <w:rsid w:val="54C78CCA"/>
    <w:rsid w:val="54E3B675"/>
    <w:rsid w:val="550B4C8A"/>
    <w:rsid w:val="5515EC7C"/>
    <w:rsid w:val="56058322"/>
    <w:rsid w:val="563E7268"/>
    <w:rsid w:val="56A71CEB"/>
    <w:rsid w:val="56AC4A19"/>
    <w:rsid w:val="575B9785"/>
    <w:rsid w:val="579B01C6"/>
    <w:rsid w:val="57A9A073"/>
    <w:rsid w:val="58117BF7"/>
    <w:rsid w:val="581B5737"/>
    <w:rsid w:val="58BBB8BF"/>
    <w:rsid w:val="58D2AB50"/>
    <w:rsid w:val="59139981"/>
    <w:rsid w:val="5937E15E"/>
    <w:rsid w:val="595B4075"/>
    <w:rsid w:val="59A28B54"/>
    <w:rsid w:val="59EDE20B"/>
    <w:rsid w:val="5A4E5FD1"/>
    <w:rsid w:val="5AA66800"/>
    <w:rsid w:val="5AA94AA4"/>
    <w:rsid w:val="5AD81075"/>
    <w:rsid w:val="5AE73FCD"/>
    <w:rsid w:val="5B221493"/>
    <w:rsid w:val="5B3E5BB5"/>
    <w:rsid w:val="5B71EE5C"/>
    <w:rsid w:val="5BD9122E"/>
    <w:rsid w:val="5C117612"/>
    <w:rsid w:val="5C6F8220"/>
    <w:rsid w:val="5C9877BF"/>
    <w:rsid w:val="5CDAE5CC"/>
    <w:rsid w:val="5CE9090D"/>
    <w:rsid w:val="5D3FFF1A"/>
    <w:rsid w:val="5D860093"/>
    <w:rsid w:val="5DA78919"/>
    <w:rsid w:val="5DC2D676"/>
    <w:rsid w:val="5E206E9A"/>
    <w:rsid w:val="5E296CC1"/>
    <w:rsid w:val="5E544B29"/>
    <w:rsid w:val="5E737ED0"/>
    <w:rsid w:val="5E75FC77"/>
    <w:rsid w:val="5E8F852C"/>
    <w:rsid w:val="5E97B1B0"/>
    <w:rsid w:val="5EA07F1C"/>
    <w:rsid w:val="5EB948BF"/>
    <w:rsid w:val="5F2EADA5"/>
    <w:rsid w:val="5F5420B3"/>
    <w:rsid w:val="5F5E1111"/>
    <w:rsid w:val="5F997536"/>
    <w:rsid w:val="5FE43F4C"/>
    <w:rsid w:val="5FE6F8EB"/>
    <w:rsid w:val="6020A9CF"/>
    <w:rsid w:val="60338211"/>
    <w:rsid w:val="604DFF31"/>
    <w:rsid w:val="605D1AFC"/>
    <w:rsid w:val="607ADF92"/>
    <w:rsid w:val="60BDA155"/>
    <w:rsid w:val="60FD6DB5"/>
    <w:rsid w:val="611EED9D"/>
    <w:rsid w:val="6129B46D"/>
    <w:rsid w:val="612D951F"/>
    <w:rsid w:val="6144F2C5"/>
    <w:rsid w:val="618320C7"/>
    <w:rsid w:val="61A1F59E"/>
    <w:rsid w:val="61D81FDE"/>
    <w:rsid w:val="61D894BB"/>
    <w:rsid w:val="620A2820"/>
    <w:rsid w:val="6235B70B"/>
    <w:rsid w:val="62454119"/>
    <w:rsid w:val="62813881"/>
    <w:rsid w:val="62AB41CB"/>
    <w:rsid w:val="62B26673"/>
    <w:rsid w:val="62BE7424"/>
    <w:rsid w:val="6346E6F7"/>
    <w:rsid w:val="63496D9A"/>
    <w:rsid w:val="6349F39D"/>
    <w:rsid w:val="636B22D3"/>
    <w:rsid w:val="6394BBBE"/>
    <w:rsid w:val="63F54217"/>
    <w:rsid w:val="643C0FAD"/>
    <w:rsid w:val="64432456"/>
    <w:rsid w:val="64448FAC"/>
    <w:rsid w:val="6462B5F0"/>
    <w:rsid w:val="6506F334"/>
    <w:rsid w:val="651F5148"/>
    <w:rsid w:val="65712764"/>
    <w:rsid w:val="65A83D3D"/>
    <w:rsid w:val="65CD11E8"/>
    <w:rsid w:val="65D0DED8"/>
    <w:rsid w:val="66160397"/>
    <w:rsid w:val="66166466"/>
    <w:rsid w:val="664E8134"/>
    <w:rsid w:val="669D9826"/>
    <w:rsid w:val="66EF7709"/>
    <w:rsid w:val="678DCEB9"/>
    <w:rsid w:val="6795580D"/>
    <w:rsid w:val="681296D1"/>
    <w:rsid w:val="681CDEBD"/>
    <w:rsid w:val="6871E1CE"/>
    <w:rsid w:val="6892CC83"/>
    <w:rsid w:val="68C04069"/>
    <w:rsid w:val="68EDA6E9"/>
    <w:rsid w:val="69417D49"/>
    <w:rsid w:val="694F9BEC"/>
    <w:rsid w:val="698621F6"/>
    <w:rsid w:val="69B27D68"/>
    <w:rsid w:val="69E5E3C1"/>
    <w:rsid w:val="69F21757"/>
    <w:rsid w:val="6A2751F9"/>
    <w:rsid w:val="6A2D036A"/>
    <w:rsid w:val="6A43BF52"/>
    <w:rsid w:val="6ADF295B"/>
    <w:rsid w:val="6AE9D589"/>
    <w:rsid w:val="6B571FEE"/>
    <w:rsid w:val="6B77E1B5"/>
    <w:rsid w:val="6BA9F9FD"/>
    <w:rsid w:val="6C522411"/>
    <w:rsid w:val="6C613FDC"/>
    <w:rsid w:val="6C85A5EA"/>
    <w:rsid w:val="6CEF9331"/>
    <w:rsid w:val="6D10AC73"/>
    <w:rsid w:val="6E16389A"/>
    <w:rsid w:val="6EC1071C"/>
    <w:rsid w:val="6ECD7FC8"/>
    <w:rsid w:val="6F25B4FB"/>
    <w:rsid w:val="6F89C4D3"/>
    <w:rsid w:val="6F98E09E"/>
    <w:rsid w:val="6FAEE2BE"/>
    <w:rsid w:val="6FBD18AD"/>
    <w:rsid w:val="6FD34DE3"/>
    <w:rsid w:val="7002509C"/>
    <w:rsid w:val="7021BEEC"/>
    <w:rsid w:val="7029FAF0"/>
    <w:rsid w:val="70B00652"/>
    <w:rsid w:val="71028B38"/>
    <w:rsid w:val="713EBD91"/>
    <w:rsid w:val="715DCA57"/>
    <w:rsid w:val="71773CB9"/>
    <w:rsid w:val="719E20FD"/>
    <w:rsid w:val="71DBEA98"/>
    <w:rsid w:val="71E04ACD"/>
    <w:rsid w:val="71E87A5F"/>
    <w:rsid w:val="7205208A"/>
    <w:rsid w:val="723752C1"/>
    <w:rsid w:val="72DA8DF2"/>
    <w:rsid w:val="72E0308D"/>
    <w:rsid w:val="73562995"/>
    <w:rsid w:val="735A405C"/>
    <w:rsid w:val="735CB57F"/>
    <w:rsid w:val="737C1B2E"/>
    <w:rsid w:val="739B78F9"/>
    <w:rsid w:val="740EFE90"/>
    <w:rsid w:val="745728B1"/>
    <w:rsid w:val="7465237C"/>
    <w:rsid w:val="748A55F1"/>
    <w:rsid w:val="7517EB8F"/>
    <w:rsid w:val="758C4B5F"/>
    <w:rsid w:val="75914700"/>
    <w:rsid w:val="75B11E25"/>
    <w:rsid w:val="76122EB4"/>
    <w:rsid w:val="769A49CC"/>
    <w:rsid w:val="77290991"/>
    <w:rsid w:val="7755DB0F"/>
    <w:rsid w:val="778AC089"/>
    <w:rsid w:val="77ADFF15"/>
    <w:rsid w:val="77B68496"/>
    <w:rsid w:val="77C8A8FB"/>
    <w:rsid w:val="780B932D"/>
    <w:rsid w:val="7834C9F2"/>
    <w:rsid w:val="789BF8DE"/>
    <w:rsid w:val="78A0A26E"/>
    <w:rsid w:val="79240C35"/>
    <w:rsid w:val="7938949F"/>
    <w:rsid w:val="7964795C"/>
    <w:rsid w:val="79DF3F2E"/>
    <w:rsid w:val="7A3EC388"/>
    <w:rsid w:val="7A4CAE34"/>
    <w:rsid w:val="7A813DC2"/>
    <w:rsid w:val="7AA80ED2"/>
    <w:rsid w:val="7AE59FD7"/>
    <w:rsid w:val="7AEC1B66"/>
    <w:rsid w:val="7AEFEDAB"/>
    <w:rsid w:val="7B0049BD"/>
    <w:rsid w:val="7B3DE833"/>
    <w:rsid w:val="7BA9E1B5"/>
    <w:rsid w:val="7C1D0E23"/>
    <w:rsid w:val="7C5B9CFE"/>
    <w:rsid w:val="7C735963"/>
    <w:rsid w:val="7C8AE83C"/>
    <w:rsid w:val="7C9574CB"/>
    <w:rsid w:val="7CBBE9C1"/>
    <w:rsid w:val="7CD7E9FF"/>
    <w:rsid w:val="7D30DEBC"/>
    <w:rsid w:val="7E0B90E5"/>
    <w:rsid w:val="7E0C05C2"/>
    <w:rsid w:val="7E153E8E"/>
    <w:rsid w:val="7E22D823"/>
    <w:rsid w:val="7E494646"/>
    <w:rsid w:val="7E7009F7"/>
    <w:rsid w:val="7F0467C9"/>
    <w:rsid w:val="7F1A2231"/>
    <w:rsid w:val="7F5BFC07"/>
    <w:rsid w:val="7F6DFF72"/>
    <w:rsid w:val="7FA76146"/>
    <w:rsid w:val="7FAF0468"/>
    <w:rsid w:val="7FB5A7C0"/>
    <w:rsid w:val="7FBF8C8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9877BF"/>
  <w15:chartTrackingRefBased/>
  <w15:docId w15:val="{11B471EE-0CB7-4CA6-87C2-0954C78C3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en-GB"/>
    </w:rPr>
  </w:style>
  <w:style w:type="paragraph" w:styleId="1">
    <w:name w:val="heading 1"/>
    <w:basedOn w:val="a"/>
    <w:next w:val="a"/>
    <w:link w:val="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unhideWhenUsed/>
    <w:qFormat/>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rPr>
      <w:rFonts w:eastAsiaTheme="majorEastAsia" w:cstheme="majorBidi"/>
      <w:color w:val="0F4761" w:themeColor="accent1" w:themeShade="BF"/>
      <w:sz w:val="28"/>
      <w:szCs w:val="28"/>
    </w:rPr>
  </w:style>
  <w:style w:type="character" w:customStyle="1" w:styleId="4Char">
    <w:name w:val="제목 4 Char"/>
    <w:basedOn w:val="a0"/>
    <w:link w:val="4"/>
    <w:uiPriority w:val="9"/>
    <w:rPr>
      <w:rFonts w:eastAsiaTheme="majorEastAsia" w:cstheme="majorBidi"/>
      <w:i/>
      <w:iCs/>
      <w:color w:val="0F4761" w:themeColor="accent1" w:themeShade="BF"/>
    </w:rPr>
  </w:style>
  <w:style w:type="character" w:customStyle="1" w:styleId="5Char">
    <w:name w:val="제목 5 Char"/>
    <w:basedOn w:val="a0"/>
    <w:link w:val="5"/>
    <w:uiPriority w:val="9"/>
    <w:rPr>
      <w:rFonts w:eastAsiaTheme="majorEastAsia" w:cstheme="majorBidi"/>
      <w:color w:val="0F4761" w:themeColor="accent1" w:themeShade="BF"/>
    </w:rPr>
  </w:style>
  <w:style w:type="character" w:customStyle="1" w:styleId="6Char">
    <w:name w:val="제목 6 Char"/>
    <w:basedOn w:val="a0"/>
    <w:link w:val="6"/>
    <w:uiPriority w:val="9"/>
    <w:rPr>
      <w:rFonts w:eastAsiaTheme="majorEastAsia" w:cstheme="majorBidi"/>
      <w:i/>
      <w:iCs/>
      <w:color w:val="595959" w:themeColor="text1" w:themeTint="A6"/>
    </w:rPr>
  </w:style>
  <w:style w:type="character" w:customStyle="1" w:styleId="7Char">
    <w:name w:val="제목 7 Char"/>
    <w:basedOn w:val="a0"/>
    <w:link w:val="7"/>
    <w:uiPriority w:val="9"/>
    <w:rPr>
      <w:rFonts w:eastAsiaTheme="majorEastAsia" w:cstheme="majorBidi"/>
      <w:color w:val="595959" w:themeColor="text1" w:themeTint="A6"/>
    </w:rPr>
  </w:style>
  <w:style w:type="character" w:customStyle="1" w:styleId="8Char">
    <w:name w:val="제목 8 Char"/>
    <w:basedOn w:val="a0"/>
    <w:link w:val="8"/>
    <w:uiPriority w:val="9"/>
    <w:rPr>
      <w:rFonts w:eastAsiaTheme="majorEastAsia" w:cstheme="majorBidi"/>
      <w:i/>
      <w:iCs/>
      <w:color w:val="272727" w:themeColor="text1" w:themeTint="D8"/>
    </w:rPr>
  </w:style>
  <w:style w:type="character" w:customStyle="1" w:styleId="9Char">
    <w:name w:val="제목 9 Char"/>
    <w:basedOn w:val="a0"/>
    <w:link w:val="9"/>
    <w:uiPriority w:val="9"/>
    <w:rPr>
      <w:rFonts w:eastAsiaTheme="majorEastAsia" w:cstheme="majorBidi"/>
      <w:color w:val="272727" w:themeColor="text1" w:themeTint="D8"/>
    </w:rPr>
  </w:style>
  <w:style w:type="character" w:customStyle="1" w:styleId="Char">
    <w:name w:val="제목 Char"/>
    <w:basedOn w:val="a0"/>
    <w:link w:val="a3"/>
    <w:uiPriority w:val="10"/>
    <w:rPr>
      <w:rFonts w:asciiTheme="majorHAnsi" w:eastAsiaTheme="majorEastAsia" w:hAnsiTheme="majorHAnsi" w:cstheme="majorBidi"/>
      <w:spacing w:val="-10"/>
      <w:kern w:val="28"/>
      <w:sz w:val="56"/>
      <w:szCs w:val="56"/>
    </w:rPr>
  </w:style>
  <w:style w:type="paragraph" w:styleId="a3">
    <w:name w:val="Title"/>
    <w:basedOn w:val="a"/>
    <w:next w:val="a"/>
    <w:link w:val="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0">
    <w:name w:val="부제 Char"/>
    <w:basedOn w:val="a0"/>
    <w:link w:val="a4"/>
    <w:uiPriority w:val="11"/>
    <w:rPr>
      <w:rFonts w:eastAsiaTheme="majorEastAsia" w:cstheme="majorBidi"/>
      <w:color w:val="595959" w:themeColor="text1" w:themeTint="A6"/>
      <w:spacing w:val="15"/>
      <w:sz w:val="28"/>
      <w:szCs w:val="28"/>
    </w:rPr>
  </w:style>
  <w:style w:type="paragraph" w:styleId="a4">
    <w:name w:val="Subtitle"/>
    <w:basedOn w:val="a"/>
    <w:next w:val="a"/>
    <w:link w:val="Char0"/>
    <w:uiPriority w:val="11"/>
    <w:qFormat/>
    <w:pPr>
      <w:numPr>
        <w:ilvl w:val="1"/>
      </w:numPr>
    </w:pPr>
    <w:rPr>
      <w:rFonts w:eastAsiaTheme="majorEastAsia" w:cstheme="majorBidi"/>
      <w:color w:val="595959" w:themeColor="text1" w:themeTint="A6"/>
      <w:spacing w:val="15"/>
      <w:sz w:val="28"/>
      <w:szCs w:val="28"/>
    </w:rPr>
  </w:style>
  <w:style w:type="character" w:styleId="a5">
    <w:name w:val="Intense Emphasis"/>
    <w:basedOn w:val="a0"/>
    <w:uiPriority w:val="21"/>
    <w:qFormat/>
    <w:rPr>
      <w:i/>
      <w:iCs/>
      <w:color w:val="0F4761" w:themeColor="accent1" w:themeShade="BF"/>
    </w:rPr>
  </w:style>
  <w:style w:type="character" w:customStyle="1" w:styleId="Char1">
    <w:name w:val="인용 Char"/>
    <w:basedOn w:val="a0"/>
    <w:link w:val="a6"/>
    <w:uiPriority w:val="29"/>
    <w:rPr>
      <w:i/>
      <w:iCs/>
      <w:color w:val="404040" w:themeColor="text1" w:themeTint="BF"/>
    </w:rPr>
  </w:style>
  <w:style w:type="paragraph" w:styleId="a6">
    <w:name w:val="Quote"/>
    <w:basedOn w:val="a"/>
    <w:next w:val="a"/>
    <w:link w:val="Char1"/>
    <w:uiPriority w:val="29"/>
    <w:qFormat/>
    <w:pPr>
      <w:spacing w:before="160"/>
      <w:jc w:val="center"/>
    </w:pPr>
    <w:rPr>
      <w:i/>
      <w:iCs/>
      <w:color w:val="404040" w:themeColor="text1" w:themeTint="BF"/>
    </w:rPr>
  </w:style>
  <w:style w:type="character" w:customStyle="1" w:styleId="Char2">
    <w:name w:val="강한 인용 Char"/>
    <w:basedOn w:val="a0"/>
    <w:link w:val="a7"/>
    <w:uiPriority w:val="30"/>
    <w:rPr>
      <w:i/>
      <w:iCs/>
      <w:color w:val="0F4761" w:themeColor="accent1" w:themeShade="BF"/>
    </w:rPr>
  </w:style>
  <w:style w:type="paragraph" w:styleId="a7">
    <w:name w:val="Intense Quote"/>
    <w:basedOn w:val="a"/>
    <w:next w:val="a"/>
    <w:link w:val="Char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a8">
    <w:name w:val="Intense Reference"/>
    <w:basedOn w:val="a0"/>
    <w:uiPriority w:val="32"/>
    <w:qFormat/>
    <w:rPr>
      <w:b/>
      <w:bCs/>
      <w:smallCaps/>
      <w:color w:val="0F4761" w:themeColor="accent1" w:themeShade="BF"/>
      <w:spacing w:val="5"/>
    </w:rPr>
  </w:style>
  <w:style w:type="paragraph" w:styleId="a9">
    <w:name w:val="List Paragraph"/>
    <w:basedOn w:val="a"/>
    <w:uiPriority w:val="34"/>
    <w:qFormat/>
    <w:pPr>
      <w:ind w:left="720"/>
      <w:contextualSpacing/>
    </w:pPr>
  </w:style>
  <w:style w:type="character" w:styleId="aa">
    <w:name w:val="Hyperlink"/>
    <w:basedOn w:val="a0"/>
    <w:uiPriority w:val="99"/>
    <w:unhideWhenUsed/>
    <w:rPr>
      <w:color w:val="467886" w:themeColor="hyperlink"/>
      <w:u w:val="single"/>
    </w:rPr>
  </w:style>
  <w:style w:type="character" w:styleId="ab">
    <w:name w:val="Mention"/>
    <w:basedOn w:val="a0"/>
    <w:uiPriority w:val="99"/>
    <w:unhideWhenUsed/>
    <w:rPr>
      <w:color w:val="2B579A"/>
      <w:shd w:val="clear" w:color="auto" w:fill="E6E6E6"/>
    </w:rPr>
  </w:style>
  <w:style w:type="paragraph" w:styleId="ac">
    <w:name w:val="annotation text"/>
    <w:basedOn w:val="a"/>
    <w:link w:val="Char3"/>
    <w:uiPriority w:val="99"/>
    <w:unhideWhenUsed/>
    <w:pPr>
      <w:spacing w:line="240" w:lineRule="auto"/>
    </w:pPr>
    <w:rPr>
      <w:sz w:val="20"/>
      <w:szCs w:val="20"/>
    </w:rPr>
  </w:style>
  <w:style w:type="character" w:customStyle="1" w:styleId="Char3">
    <w:name w:val="메모 텍스트 Char"/>
    <w:basedOn w:val="a0"/>
    <w:link w:val="ac"/>
    <w:uiPriority w:val="99"/>
    <w:rPr>
      <w:sz w:val="20"/>
      <w:szCs w:val="20"/>
    </w:rPr>
  </w:style>
  <w:style w:type="character" w:styleId="ad">
    <w:name w:val="annotation reference"/>
    <w:basedOn w:val="a0"/>
    <w:uiPriority w:val="99"/>
    <w:semiHidden/>
    <w:unhideWhenUsed/>
    <w:rPr>
      <w:sz w:val="16"/>
      <w:szCs w:val="16"/>
    </w:rPr>
  </w:style>
  <w:style w:type="paragraph" w:styleId="ae">
    <w:name w:val="Revision"/>
    <w:hidden/>
    <w:uiPriority w:val="99"/>
    <w:semiHidden/>
    <w:rsid w:val="004404E0"/>
    <w:pPr>
      <w:spacing w:after="0" w:line="240" w:lineRule="auto"/>
    </w:pPr>
  </w:style>
  <w:style w:type="paragraph" w:styleId="af">
    <w:name w:val="annotation subject"/>
    <w:basedOn w:val="ac"/>
    <w:next w:val="ac"/>
    <w:link w:val="Char4"/>
    <w:uiPriority w:val="99"/>
    <w:semiHidden/>
    <w:unhideWhenUsed/>
    <w:rsid w:val="00ED41FF"/>
    <w:rPr>
      <w:b/>
      <w:bCs/>
    </w:rPr>
  </w:style>
  <w:style w:type="character" w:customStyle="1" w:styleId="Char4">
    <w:name w:val="메모 주제 Char"/>
    <w:basedOn w:val="Char3"/>
    <w:link w:val="af"/>
    <w:uiPriority w:val="99"/>
    <w:semiHidden/>
    <w:rsid w:val="00ED41FF"/>
    <w:rPr>
      <w:b/>
      <w:bCs/>
      <w:sz w:val="20"/>
      <w:szCs w:val="20"/>
    </w:rPr>
  </w:style>
  <w:style w:type="character" w:styleId="af0">
    <w:name w:val="Unresolved Mention"/>
    <w:basedOn w:val="a0"/>
    <w:uiPriority w:val="99"/>
    <w:semiHidden/>
    <w:unhideWhenUsed/>
    <w:rsid w:val="005709E6"/>
    <w:rPr>
      <w:color w:val="605E5C"/>
      <w:shd w:val="clear" w:color="auto" w:fill="E1DFDD"/>
    </w:rPr>
  </w:style>
  <w:style w:type="paragraph" w:styleId="af1">
    <w:name w:val="header"/>
    <w:basedOn w:val="a"/>
    <w:link w:val="Char5"/>
    <w:uiPriority w:val="99"/>
    <w:unhideWhenUsed/>
    <w:rsid w:val="00816643"/>
    <w:pPr>
      <w:tabs>
        <w:tab w:val="center" w:pos="4513"/>
        <w:tab w:val="right" w:pos="9026"/>
      </w:tabs>
      <w:snapToGrid w:val="0"/>
    </w:pPr>
  </w:style>
  <w:style w:type="character" w:customStyle="1" w:styleId="Char5">
    <w:name w:val="머리글 Char"/>
    <w:basedOn w:val="a0"/>
    <w:link w:val="af1"/>
    <w:uiPriority w:val="99"/>
    <w:rsid w:val="00816643"/>
  </w:style>
  <w:style w:type="paragraph" w:styleId="af2">
    <w:name w:val="footer"/>
    <w:basedOn w:val="a"/>
    <w:link w:val="Char6"/>
    <w:uiPriority w:val="99"/>
    <w:unhideWhenUsed/>
    <w:rsid w:val="00816643"/>
    <w:pPr>
      <w:tabs>
        <w:tab w:val="center" w:pos="4513"/>
        <w:tab w:val="right" w:pos="9026"/>
      </w:tabs>
      <w:snapToGrid w:val="0"/>
    </w:pPr>
  </w:style>
  <w:style w:type="character" w:customStyle="1" w:styleId="Char6">
    <w:name w:val="바닥글 Char"/>
    <w:basedOn w:val="a0"/>
    <w:link w:val="af2"/>
    <w:uiPriority w:val="99"/>
    <w:rsid w:val="00816643"/>
  </w:style>
  <w:style w:type="paragraph" w:styleId="af3">
    <w:name w:val="Normal (Web)"/>
    <w:basedOn w:val="a"/>
    <w:uiPriority w:val="99"/>
    <w:semiHidden/>
    <w:unhideWhenUsed/>
    <w:rsid w:val="002F3C0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s.gov.uk/peoplepopulationandcommunity/healthandsocialcare/conditionsanddiseases/articles/coronaviruscovid19infectionsurveytechnicalarticle/wavesandlagsofcovid19inenglandjune202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ukri.org/publications/using-natural-experiments-to-evaluate-population-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59C339-BD6B-426B-8CA0-0AB798F2F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14</Pages>
  <Words>4057</Words>
  <Characters>24022</Characters>
  <Application>Microsoft Office Word</Application>
  <DocSecurity>0</DocSecurity>
  <Lines>428</Lines>
  <Paragraphs>168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Lopez I Guell</dc:creator>
  <cp:keywords/>
  <dc:description/>
  <cp:lastModifiedBy>Chang Hoon Han</cp:lastModifiedBy>
  <cp:revision>95</cp:revision>
  <dcterms:created xsi:type="dcterms:W3CDTF">2026-01-27T05:39:00Z</dcterms:created>
  <dcterms:modified xsi:type="dcterms:W3CDTF">2026-01-27T09:04:00Z</dcterms:modified>
</cp:coreProperties>
</file>