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029EA" w14:textId="3C0F58B7" w:rsidR="00552307" w:rsidRDefault="00552307">
      <w:pPr>
        <w:rPr>
          <w:rFonts w:ascii="Calibri" w:hAnsi="Calibri" w:cs="Calibri"/>
          <w:b/>
          <w:bCs/>
        </w:rPr>
      </w:pPr>
      <w:r w:rsidRPr="00552307">
        <w:rPr>
          <w:rFonts w:ascii="Calibri" w:hAnsi="Calibri" w:cs="Calibri"/>
          <w:b/>
          <w:bCs/>
        </w:rPr>
        <w:t>Supplementary</w:t>
      </w:r>
      <w:r w:rsidRPr="00552307">
        <w:rPr>
          <w:rFonts w:ascii="Calibri" w:hAnsi="Calibri" w:cs="Calibri" w:hint="eastAsia"/>
          <w:b/>
          <w:bCs/>
        </w:rPr>
        <w:t xml:space="preserve"> Material</w:t>
      </w:r>
    </w:p>
    <w:p w14:paraId="17B53ADE" w14:textId="77777777" w:rsidR="00552307" w:rsidRDefault="00552307">
      <w:pPr>
        <w:rPr>
          <w:rFonts w:ascii="Calibri" w:hAnsi="Calibri" w:cs="Calibri"/>
          <w:b/>
          <w:bCs/>
        </w:rPr>
      </w:pPr>
    </w:p>
    <w:p w14:paraId="7F9F7D8A" w14:textId="2C93CBAD" w:rsidR="00552307" w:rsidRDefault="00552307">
      <w:pPr>
        <w:rPr>
          <w:rFonts w:ascii="Calibri" w:hAnsi="Calibri" w:cs="Calibri"/>
          <w:b/>
          <w:bCs/>
        </w:rPr>
      </w:pPr>
      <w:r>
        <w:rPr>
          <w:rFonts w:ascii="Calibri" w:hAnsi="Calibri" w:cs="Calibri" w:hint="eastAsia"/>
          <w:b/>
          <w:bCs/>
        </w:rPr>
        <w:t>Chart-based validation of individual outcome definitions</w:t>
      </w:r>
    </w:p>
    <w:tbl>
      <w:tblPr>
        <w:tblStyle w:val="aa"/>
        <w:tblW w:w="9016" w:type="dxa"/>
        <w:tblLook w:val="0420" w:firstRow="1" w:lastRow="0" w:firstColumn="0" w:lastColumn="0" w:noHBand="0" w:noVBand="1"/>
      </w:tblPr>
      <w:tblGrid>
        <w:gridCol w:w="1694"/>
        <w:gridCol w:w="935"/>
        <w:gridCol w:w="999"/>
        <w:gridCol w:w="1897"/>
        <w:gridCol w:w="773"/>
        <w:gridCol w:w="1964"/>
        <w:gridCol w:w="754"/>
      </w:tblGrid>
      <w:tr w:rsidR="00967ECA" w:rsidRPr="00552307" w14:paraId="7E8DC123" w14:textId="11AA2365" w:rsidTr="00967ECA">
        <w:tc>
          <w:tcPr>
            <w:tcW w:w="1694" w:type="dxa"/>
            <w:shd w:val="clear" w:color="auto" w:fill="D1D1D1" w:themeFill="background2" w:themeFillShade="E6"/>
            <w:hideMark/>
          </w:tcPr>
          <w:p w14:paraId="09E5ACBC" w14:textId="77777777" w:rsidR="00967ECA" w:rsidRPr="00E16ED0" w:rsidRDefault="00967ECA" w:rsidP="000211FF">
            <w:pPr>
              <w:spacing w:after="160"/>
              <w:rPr>
                <w:rFonts w:ascii="Calibri" w:hAnsi="Calibri" w:cs="Calibri"/>
                <w:color w:val="000000" w:themeColor="text1"/>
              </w:rPr>
            </w:pPr>
            <w:r w:rsidRPr="00E16ED0">
              <w:rPr>
                <w:rFonts w:ascii="Calibri" w:hAnsi="Calibri" w:cs="Calibri" w:hint="eastAsia"/>
                <w:color w:val="000000" w:themeColor="text1"/>
              </w:rPr>
              <w:t>Outcome</w:t>
            </w:r>
          </w:p>
        </w:tc>
        <w:tc>
          <w:tcPr>
            <w:tcW w:w="935" w:type="dxa"/>
            <w:shd w:val="clear" w:color="auto" w:fill="D1D1D1" w:themeFill="background2" w:themeFillShade="E6"/>
            <w:hideMark/>
          </w:tcPr>
          <w:p w14:paraId="4B206AFC" w14:textId="06A51A44" w:rsidR="00967ECA" w:rsidRPr="00E16ED0" w:rsidRDefault="00967ECA" w:rsidP="000211FF">
            <w:pPr>
              <w:spacing w:after="160"/>
              <w:rPr>
                <w:rFonts w:ascii="Calibri" w:hAnsi="Calibri" w:cs="Calibri"/>
                <w:color w:val="000000" w:themeColor="text1"/>
                <w:szCs w:val="22"/>
              </w:rPr>
            </w:pPr>
            <w:r w:rsidRPr="00E16ED0">
              <w:rPr>
                <w:rFonts w:ascii="Calibri" w:eastAsia="맑은 고딕" w:hAnsi="Calibri" w:cs="Calibri"/>
                <w:color w:val="000000" w:themeColor="text1"/>
                <w:kern w:val="24"/>
                <w:szCs w:val="22"/>
              </w:rPr>
              <w:t>Code-positive</w:t>
            </w:r>
          </w:p>
        </w:tc>
        <w:tc>
          <w:tcPr>
            <w:tcW w:w="999" w:type="dxa"/>
            <w:shd w:val="clear" w:color="auto" w:fill="D1D1D1" w:themeFill="background2" w:themeFillShade="E6"/>
            <w:hideMark/>
          </w:tcPr>
          <w:p w14:paraId="35B51259" w14:textId="59BF7801" w:rsidR="00967ECA" w:rsidRPr="00E16ED0" w:rsidRDefault="00967ECA" w:rsidP="000211FF">
            <w:pPr>
              <w:spacing w:after="160"/>
              <w:rPr>
                <w:rFonts w:ascii="Calibri" w:hAnsi="Calibri" w:cs="Calibri"/>
                <w:color w:val="000000" w:themeColor="text1"/>
                <w:szCs w:val="22"/>
              </w:rPr>
            </w:pPr>
            <w:r w:rsidRPr="00E16ED0">
              <w:rPr>
                <w:rFonts w:ascii="Calibri" w:eastAsia="맑은 고딕" w:hAnsi="Calibri" w:cs="Calibri"/>
                <w:color w:val="000000" w:themeColor="text1"/>
                <w:kern w:val="24"/>
                <w:szCs w:val="22"/>
              </w:rPr>
              <w:t>Code-negative</w:t>
            </w:r>
          </w:p>
        </w:tc>
        <w:tc>
          <w:tcPr>
            <w:tcW w:w="1897" w:type="dxa"/>
            <w:shd w:val="clear" w:color="auto" w:fill="D9D9D9" w:themeFill="background1" w:themeFillShade="D9"/>
          </w:tcPr>
          <w:p w14:paraId="6812B8D7" w14:textId="216B980E" w:rsidR="00967ECA" w:rsidRPr="00E16ED0" w:rsidRDefault="00967ECA" w:rsidP="000211FF">
            <w:pPr>
              <w:rPr>
                <w:rFonts w:ascii="Calibri" w:hAnsi="Calibri" w:cs="Calibri"/>
                <w:color w:val="000000" w:themeColor="text1"/>
                <w:szCs w:val="22"/>
              </w:rPr>
            </w:pPr>
            <w:r w:rsidRPr="00E16ED0">
              <w:rPr>
                <w:rFonts w:ascii="Calibri" w:eastAsia="맑은 고딕" w:hAnsi="Calibri" w:cs="Calibri"/>
                <w:color w:val="000000" w:themeColor="text1"/>
                <w:kern w:val="24"/>
                <w:szCs w:val="22"/>
              </w:rPr>
              <w:t>Positive/Reviewed</w:t>
            </w:r>
          </w:p>
        </w:tc>
        <w:tc>
          <w:tcPr>
            <w:tcW w:w="773" w:type="dxa"/>
            <w:shd w:val="clear" w:color="auto" w:fill="D9D9D9" w:themeFill="background1" w:themeFillShade="D9"/>
          </w:tcPr>
          <w:p w14:paraId="52DA17A4" w14:textId="52106F47" w:rsidR="00967ECA" w:rsidRPr="00E16ED0" w:rsidRDefault="00967ECA" w:rsidP="000211FF">
            <w:pPr>
              <w:rPr>
                <w:rFonts w:ascii="Calibri" w:eastAsia="맑은 고딕" w:hAnsi="Calibri" w:cs="Calibri" w:hint="eastAsia"/>
                <w:color w:val="000000" w:themeColor="text1"/>
                <w:kern w:val="24"/>
                <w:szCs w:val="22"/>
              </w:rPr>
            </w:pPr>
            <w:r>
              <w:rPr>
                <w:rFonts w:ascii="Calibri" w:eastAsia="맑은 고딕" w:hAnsi="Calibri" w:cs="Calibri" w:hint="eastAsia"/>
                <w:color w:val="000000" w:themeColor="text1"/>
                <w:kern w:val="24"/>
                <w:szCs w:val="22"/>
              </w:rPr>
              <w:t>PPV</w:t>
            </w:r>
          </w:p>
        </w:tc>
        <w:tc>
          <w:tcPr>
            <w:tcW w:w="1964" w:type="dxa"/>
            <w:shd w:val="clear" w:color="auto" w:fill="D9D9D9" w:themeFill="background1" w:themeFillShade="D9"/>
          </w:tcPr>
          <w:p w14:paraId="039D8538" w14:textId="6E7D2AA6" w:rsidR="00967ECA" w:rsidRPr="00E16ED0" w:rsidRDefault="00967ECA" w:rsidP="000211FF">
            <w:pPr>
              <w:rPr>
                <w:rFonts w:ascii="Calibri" w:hAnsi="Calibri" w:cs="Calibri"/>
                <w:color w:val="000000" w:themeColor="text1"/>
                <w:szCs w:val="22"/>
              </w:rPr>
            </w:pPr>
            <w:r w:rsidRPr="00E16ED0">
              <w:rPr>
                <w:rFonts w:ascii="Calibri" w:eastAsia="맑은 고딕" w:hAnsi="Calibri" w:cs="Calibri"/>
                <w:color w:val="000000" w:themeColor="text1"/>
                <w:kern w:val="24"/>
                <w:szCs w:val="22"/>
              </w:rPr>
              <w:t>Negative/Reviewed</w:t>
            </w:r>
          </w:p>
        </w:tc>
        <w:tc>
          <w:tcPr>
            <w:tcW w:w="754" w:type="dxa"/>
            <w:shd w:val="clear" w:color="auto" w:fill="D9D9D9" w:themeFill="background1" w:themeFillShade="D9"/>
          </w:tcPr>
          <w:p w14:paraId="471C8586" w14:textId="2848391C" w:rsidR="00967ECA" w:rsidRPr="00E16ED0" w:rsidRDefault="00967ECA" w:rsidP="000211FF">
            <w:pPr>
              <w:rPr>
                <w:rFonts w:ascii="Calibri" w:eastAsia="맑은 고딕" w:hAnsi="Calibri" w:cs="Calibri" w:hint="eastAsia"/>
                <w:color w:val="000000" w:themeColor="text1"/>
                <w:kern w:val="24"/>
                <w:szCs w:val="22"/>
              </w:rPr>
            </w:pPr>
            <w:r>
              <w:rPr>
                <w:rFonts w:ascii="Calibri" w:eastAsia="맑은 고딕" w:hAnsi="Calibri" w:cs="Calibri" w:hint="eastAsia"/>
                <w:color w:val="000000" w:themeColor="text1"/>
                <w:kern w:val="24"/>
                <w:szCs w:val="22"/>
              </w:rPr>
              <w:t>NPV</w:t>
            </w:r>
          </w:p>
        </w:tc>
      </w:tr>
      <w:tr w:rsidR="00967ECA" w:rsidRPr="00552307" w14:paraId="4A25A7D4" w14:textId="160EA0C3" w:rsidTr="00967ECA">
        <w:trPr>
          <w:trHeight w:val="584"/>
        </w:trPr>
        <w:tc>
          <w:tcPr>
            <w:tcW w:w="1694" w:type="dxa"/>
            <w:hideMark/>
          </w:tcPr>
          <w:p w14:paraId="1F374FA2" w14:textId="788DB3FF" w:rsidR="00967ECA" w:rsidRPr="00552307" w:rsidRDefault="00967ECA" w:rsidP="000211FF">
            <w:pPr>
              <w:spacing w:after="160"/>
              <w:rPr>
                <w:rFonts w:ascii="Calibri" w:hAnsi="Calibri" w:cs="Calibri"/>
              </w:rPr>
            </w:pPr>
            <w:r>
              <w:rPr>
                <w:rFonts w:ascii="Calibri" w:hAnsi="Calibri" w:cs="Calibri" w:hint="eastAsia"/>
              </w:rPr>
              <w:t>Acute myocardial infarction</w:t>
            </w:r>
          </w:p>
        </w:tc>
        <w:tc>
          <w:tcPr>
            <w:tcW w:w="935" w:type="dxa"/>
            <w:hideMark/>
          </w:tcPr>
          <w:p w14:paraId="27F6AD54" w14:textId="26A6CE6A" w:rsidR="00967ECA" w:rsidRPr="00E16ED0" w:rsidRDefault="00967ECA" w:rsidP="000211FF">
            <w:pPr>
              <w:spacing w:after="160"/>
              <w:rPr>
                <w:rFonts w:ascii="Calibri" w:hAnsi="Calibri" w:cs="Calibri"/>
                <w:szCs w:val="22"/>
              </w:rPr>
            </w:pPr>
            <w:r w:rsidRPr="00E16ED0">
              <w:rPr>
                <w:rFonts w:ascii="Calibri" w:eastAsia="맑은 고딕" w:hAnsi="Calibri" w:cs="Calibri"/>
                <w:color w:val="000000" w:themeColor="dark1"/>
                <w:kern w:val="24"/>
                <w:szCs w:val="22"/>
              </w:rPr>
              <w:t>349</w:t>
            </w:r>
          </w:p>
        </w:tc>
        <w:tc>
          <w:tcPr>
            <w:tcW w:w="999" w:type="dxa"/>
            <w:hideMark/>
          </w:tcPr>
          <w:p w14:paraId="3D644130" w14:textId="67D9A503" w:rsidR="00967ECA" w:rsidRPr="00E16ED0" w:rsidRDefault="00967ECA" w:rsidP="000211FF">
            <w:pPr>
              <w:spacing w:after="160"/>
              <w:rPr>
                <w:rFonts w:ascii="Calibri" w:hAnsi="Calibri" w:cs="Calibri"/>
                <w:szCs w:val="22"/>
              </w:rPr>
            </w:pPr>
            <w:r w:rsidRPr="00E16ED0">
              <w:rPr>
                <w:rFonts w:ascii="Calibri" w:eastAsia="맑은 고딕" w:hAnsi="Calibri" w:cs="Calibri"/>
                <w:color w:val="000000" w:themeColor="dark1"/>
                <w:kern w:val="24"/>
                <w:szCs w:val="22"/>
              </w:rPr>
              <w:t>81,055</w:t>
            </w:r>
          </w:p>
        </w:tc>
        <w:tc>
          <w:tcPr>
            <w:tcW w:w="1897" w:type="dxa"/>
          </w:tcPr>
          <w:p w14:paraId="405F05EB" w14:textId="239C5BD4" w:rsidR="00967ECA" w:rsidRPr="00E16ED0" w:rsidRDefault="00967ECA" w:rsidP="000211FF">
            <w:pPr>
              <w:rPr>
                <w:rFonts w:ascii="Calibri" w:hAnsi="Calibri" w:cs="Calibri"/>
                <w:szCs w:val="22"/>
              </w:rPr>
            </w:pPr>
            <w:r w:rsidRPr="00E16ED0">
              <w:rPr>
                <w:rFonts w:ascii="Calibri" w:eastAsia="맑은 고딕" w:hAnsi="Calibri" w:cs="Calibri"/>
                <w:color w:val="000000" w:themeColor="dark1"/>
                <w:kern w:val="24"/>
                <w:szCs w:val="22"/>
              </w:rPr>
              <w:t>89/100</w:t>
            </w:r>
          </w:p>
        </w:tc>
        <w:tc>
          <w:tcPr>
            <w:tcW w:w="773" w:type="dxa"/>
          </w:tcPr>
          <w:p w14:paraId="0F0B6CBC" w14:textId="3664405E" w:rsidR="00967ECA" w:rsidRPr="00E16ED0" w:rsidRDefault="00967ECA" w:rsidP="000211FF">
            <w:pPr>
              <w:rPr>
                <w:rFonts w:ascii="Calibri" w:eastAsia="맑은 고딕" w:hAnsi="Calibri" w:cs="Calibri" w:hint="eastAsia"/>
                <w:color w:val="000000" w:themeColor="dark1"/>
                <w:kern w:val="24"/>
                <w:szCs w:val="22"/>
              </w:rPr>
            </w:pPr>
            <w:r>
              <w:rPr>
                <w:rFonts w:ascii="Calibri" w:eastAsia="맑은 고딕" w:hAnsi="Calibri" w:cs="Calibri" w:hint="eastAsia"/>
                <w:color w:val="000000" w:themeColor="dark1"/>
                <w:kern w:val="24"/>
                <w:szCs w:val="22"/>
              </w:rPr>
              <w:t>0.89</w:t>
            </w:r>
          </w:p>
        </w:tc>
        <w:tc>
          <w:tcPr>
            <w:tcW w:w="1964" w:type="dxa"/>
          </w:tcPr>
          <w:p w14:paraId="10D4E3E4" w14:textId="66DEDE84" w:rsidR="00967ECA" w:rsidRPr="00E16ED0" w:rsidRDefault="00967ECA" w:rsidP="000211FF">
            <w:pPr>
              <w:rPr>
                <w:rFonts w:ascii="Calibri" w:hAnsi="Calibri" w:cs="Calibri"/>
                <w:szCs w:val="22"/>
              </w:rPr>
            </w:pPr>
            <w:r w:rsidRPr="00E16ED0">
              <w:rPr>
                <w:rFonts w:ascii="Calibri" w:eastAsia="맑은 고딕" w:hAnsi="Calibri" w:cs="Calibri"/>
                <w:color w:val="000000" w:themeColor="dark1"/>
                <w:kern w:val="24"/>
                <w:szCs w:val="22"/>
              </w:rPr>
              <w:t>99/100</w:t>
            </w:r>
          </w:p>
        </w:tc>
        <w:tc>
          <w:tcPr>
            <w:tcW w:w="754" w:type="dxa"/>
          </w:tcPr>
          <w:p w14:paraId="4A3A0C51" w14:textId="40737FF7" w:rsidR="00967ECA" w:rsidRPr="00E16ED0" w:rsidRDefault="00967ECA" w:rsidP="000211FF">
            <w:pPr>
              <w:rPr>
                <w:rFonts w:ascii="Calibri" w:eastAsia="맑은 고딕" w:hAnsi="Calibri" w:cs="Calibri" w:hint="eastAsia"/>
                <w:color w:val="000000" w:themeColor="dark1"/>
                <w:kern w:val="24"/>
                <w:szCs w:val="22"/>
              </w:rPr>
            </w:pPr>
            <w:r>
              <w:rPr>
                <w:rFonts w:ascii="Calibri" w:eastAsia="맑은 고딕" w:hAnsi="Calibri" w:cs="Calibri" w:hint="eastAsia"/>
                <w:color w:val="000000" w:themeColor="dark1"/>
                <w:kern w:val="24"/>
                <w:szCs w:val="22"/>
              </w:rPr>
              <w:t>0.99</w:t>
            </w:r>
          </w:p>
        </w:tc>
      </w:tr>
      <w:tr w:rsidR="00967ECA" w:rsidRPr="00552307" w14:paraId="7C623572" w14:textId="15B1C12F" w:rsidTr="00967ECA">
        <w:trPr>
          <w:trHeight w:val="584"/>
        </w:trPr>
        <w:tc>
          <w:tcPr>
            <w:tcW w:w="1694" w:type="dxa"/>
            <w:hideMark/>
          </w:tcPr>
          <w:p w14:paraId="21A43E3E" w14:textId="77777777" w:rsidR="00967ECA" w:rsidRPr="00552307" w:rsidRDefault="00967ECA" w:rsidP="000211FF">
            <w:pPr>
              <w:spacing w:after="160"/>
              <w:rPr>
                <w:rFonts w:ascii="Calibri" w:hAnsi="Calibri" w:cs="Calibri"/>
              </w:rPr>
            </w:pPr>
            <w:r w:rsidRPr="00552307">
              <w:rPr>
                <w:rFonts w:ascii="Calibri" w:hAnsi="Calibri" w:cs="Calibri" w:hint="eastAsia"/>
              </w:rPr>
              <w:t>Ischemic stroke</w:t>
            </w:r>
          </w:p>
        </w:tc>
        <w:tc>
          <w:tcPr>
            <w:tcW w:w="935" w:type="dxa"/>
            <w:hideMark/>
          </w:tcPr>
          <w:p w14:paraId="34F49C47" w14:textId="6FB76226" w:rsidR="00967ECA" w:rsidRPr="00E16ED0" w:rsidRDefault="00967ECA" w:rsidP="000211FF">
            <w:pPr>
              <w:spacing w:after="160"/>
              <w:rPr>
                <w:rFonts w:ascii="Calibri" w:hAnsi="Calibri" w:cs="Calibri"/>
                <w:szCs w:val="22"/>
              </w:rPr>
            </w:pPr>
            <w:r w:rsidRPr="00E16ED0">
              <w:rPr>
                <w:rFonts w:ascii="Calibri" w:eastAsia="맑은 고딕" w:hAnsi="Calibri" w:cs="Calibri"/>
                <w:color w:val="000000" w:themeColor="dark1"/>
                <w:kern w:val="24"/>
                <w:szCs w:val="22"/>
              </w:rPr>
              <w:t>392</w:t>
            </w:r>
          </w:p>
        </w:tc>
        <w:tc>
          <w:tcPr>
            <w:tcW w:w="999" w:type="dxa"/>
            <w:hideMark/>
          </w:tcPr>
          <w:p w14:paraId="271C1BC6" w14:textId="6FA25A28" w:rsidR="00967ECA" w:rsidRPr="00E16ED0" w:rsidRDefault="00967ECA" w:rsidP="000211FF">
            <w:pPr>
              <w:spacing w:after="160"/>
              <w:rPr>
                <w:rFonts w:ascii="Calibri" w:hAnsi="Calibri" w:cs="Calibri"/>
                <w:szCs w:val="22"/>
              </w:rPr>
            </w:pPr>
            <w:r w:rsidRPr="00E16ED0">
              <w:rPr>
                <w:rFonts w:ascii="Calibri" w:eastAsia="맑은 고딕" w:hAnsi="Calibri" w:cs="Calibri"/>
                <w:color w:val="000000" w:themeColor="dark1"/>
                <w:kern w:val="24"/>
                <w:szCs w:val="22"/>
              </w:rPr>
              <w:t>81,012</w:t>
            </w:r>
          </w:p>
        </w:tc>
        <w:tc>
          <w:tcPr>
            <w:tcW w:w="1897" w:type="dxa"/>
          </w:tcPr>
          <w:p w14:paraId="49B19299" w14:textId="4269B1DC" w:rsidR="00967ECA" w:rsidRPr="00E16ED0" w:rsidRDefault="00967ECA" w:rsidP="000211FF">
            <w:pPr>
              <w:rPr>
                <w:rFonts w:ascii="Calibri" w:hAnsi="Calibri" w:cs="Calibri"/>
                <w:szCs w:val="22"/>
              </w:rPr>
            </w:pPr>
            <w:r w:rsidRPr="00E16ED0">
              <w:rPr>
                <w:rFonts w:ascii="Calibri" w:eastAsia="맑은 고딕" w:hAnsi="Calibri" w:cs="Calibri"/>
                <w:color w:val="000000" w:themeColor="dark1"/>
                <w:kern w:val="24"/>
                <w:szCs w:val="22"/>
              </w:rPr>
              <w:t>87/100</w:t>
            </w:r>
          </w:p>
        </w:tc>
        <w:tc>
          <w:tcPr>
            <w:tcW w:w="773" w:type="dxa"/>
          </w:tcPr>
          <w:p w14:paraId="1D0B5958" w14:textId="0A3E2737" w:rsidR="00967ECA" w:rsidRPr="00E16ED0" w:rsidRDefault="00967ECA" w:rsidP="000211FF">
            <w:pPr>
              <w:rPr>
                <w:rFonts w:ascii="Calibri" w:eastAsia="맑은 고딕" w:hAnsi="Calibri" w:cs="Calibri" w:hint="eastAsia"/>
                <w:color w:val="000000" w:themeColor="dark1"/>
                <w:kern w:val="24"/>
                <w:szCs w:val="22"/>
              </w:rPr>
            </w:pPr>
            <w:r>
              <w:rPr>
                <w:rFonts w:ascii="Calibri" w:eastAsia="맑은 고딕" w:hAnsi="Calibri" w:cs="Calibri" w:hint="eastAsia"/>
                <w:color w:val="000000" w:themeColor="dark1"/>
                <w:kern w:val="24"/>
                <w:szCs w:val="22"/>
              </w:rPr>
              <w:t>0.87</w:t>
            </w:r>
          </w:p>
        </w:tc>
        <w:tc>
          <w:tcPr>
            <w:tcW w:w="1964" w:type="dxa"/>
          </w:tcPr>
          <w:p w14:paraId="4CD078F1" w14:textId="7BC3AE87" w:rsidR="00967ECA" w:rsidRPr="00E16ED0" w:rsidRDefault="00967ECA" w:rsidP="000211FF">
            <w:pPr>
              <w:rPr>
                <w:rFonts w:ascii="Calibri" w:hAnsi="Calibri" w:cs="Calibri"/>
                <w:szCs w:val="22"/>
              </w:rPr>
            </w:pPr>
            <w:r w:rsidRPr="00E16ED0">
              <w:rPr>
                <w:rFonts w:ascii="Calibri" w:eastAsia="맑은 고딕" w:hAnsi="Calibri" w:cs="Calibri"/>
                <w:color w:val="000000" w:themeColor="dark1"/>
                <w:kern w:val="24"/>
                <w:szCs w:val="22"/>
              </w:rPr>
              <w:t>99/100</w:t>
            </w:r>
          </w:p>
        </w:tc>
        <w:tc>
          <w:tcPr>
            <w:tcW w:w="754" w:type="dxa"/>
          </w:tcPr>
          <w:p w14:paraId="5F4CF3D3" w14:textId="5062A850" w:rsidR="00967ECA" w:rsidRPr="00E16ED0" w:rsidRDefault="00967ECA" w:rsidP="000211FF">
            <w:pPr>
              <w:rPr>
                <w:rFonts w:ascii="Calibri" w:eastAsia="맑은 고딕" w:hAnsi="Calibri" w:cs="Calibri" w:hint="eastAsia"/>
                <w:color w:val="000000" w:themeColor="dark1"/>
                <w:kern w:val="24"/>
                <w:szCs w:val="22"/>
              </w:rPr>
            </w:pPr>
            <w:r>
              <w:rPr>
                <w:rFonts w:ascii="Calibri" w:eastAsia="맑은 고딕" w:hAnsi="Calibri" w:cs="Calibri" w:hint="eastAsia"/>
                <w:color w:val="000000" w:themeColor="dark1"/>
                <w:kern w:val="24"/>
                <w:szCs w:val="22"/>
              </w:rPr>
              <w:t>0.99</w:t>
            </w:r>
          </w:p>
        </w:tc>
      </w:tr>
      <w:tr w:rsidR="00967ECA" w:rsidRPr="00552307" w14:paraId="5D371E4A" w14:textId="7C002F0C" w:rsidTr="00967ECA">
        <w:trPr>
          <w:trHeight w:val="584"/>
        </w:trPr>
        <w:tc>
          <w:tcPr>
            <w:tcW w:w="1694" w:type="dxa"/>
            <w:hideMark/>
          </w:tcPr>
          <w:p w14:paraId="5EA9514B" w14:textId="77777777" w:rsidR="00967ECA" w:rsidRPr="00552307" w:rsidRDefault="00967ECA" w:rsidP="000211FF">
            <w:pPr>
              <w:spacing w:after="160"/>
              <w:rPr>
                <w:rFonts w:ascii="Calibri" w:hAnsi="Calibri" w:cs="Calibri"/>
              </w:rPr>
            </w:pPr>
            <w:r w:rsidRPr="00552307">
              <w:rPr>
                <w:rFonts w:ascii="Calibri" w:hAnsi="Calibri" w:cs="Calibri" w:hint="eastAsia"/>
              </w:rPr>
              <w:t>Hemorrhagic stroke</w:t>
            </w:r>
          </w:p>
        </w:tc>
        <w:tc>
          <w:tcPr>
            <w:tcW w:w="935" w:type="dxa"/>
            <w:hideMark/>
          </w:tcPr>
          <w:p w14:paraId="20A0A641" w14:textId="3D4A163F" w:rsidR="00967ECA" w:rsidRPr="00E16ED0" w:rsidRDefault="00967ECA" w:rsidP="000211FF">
            <w:pPr>
              <w:spacing w:after="160"/>
              <w:rPr>
                <w:rFonts w:ascii="Calibri" w:hAnsi="Calibri" w:cs="Calibri"/>
                <w:szCs w:val="22"/>
              </w:rPr>
            </w:pPr>
            <w:r w:rsidRPr="00E16ED0">
              <w:rPr>
                <w:rFonts w:ascii="Calibri" w:eastAsia="맑은 고딕" w:hAnsi="Calibri" w:cs="Calibri"/>
                <w:color w:val="000000" w:themeColor="dark1"/>
                <w:kern w:val="24"/>
                <w:szCs w:val="22"/>
              </w:rPr>
              <w:t>596</w:t>
            </w:r>
          </w:p>
        </w:tc>
        <w:tc>
          <w:tcPr>
            <w:tcW w:w="999" w:type="dxa"/>
            <w:hideMark/>
          </w:tcPr>
          <w:p w14:paraId="4E16D6B1" w14:textId="7A931CA1" w:rsidR="00967ECA" w:rsidRPr="00E16ED0" w:rsidRDefault="00967ECA" w:rsidP="000211FF">
            <w:pPr>
              <w:spacing w:after="160"/>
              <w:rPr>
                <w:rFonts w:ascii="Calibri" w:hAnsi="Calibri" w:cs="Calibri"/>
                <w:szCs w:val="22"/>
              </w:rPr>
            </w:pPr>
            <w:r w:rsidRPr="00E16ED0">
              <w:rPr>
                <w:rFonts w:ascii="Calibri" w:eastAsia="맑은 고딕" w:hAnsi="Calibri" w:cs="Calibri"/>
                <w:color w:val="000000" w:themeColor="dark1"/>
                <w:kern w:val="24"/>
                <w:szCs w:val="22"/>
              </w:rPr>
              <w:t>80,808</w:t>
            </w:r>
          </w:p>
        </w:tc>
        <w:tc>
          <w:tcPr>
            <w:tcW w:w="1897" w:type="dxa"/>
          </w:tcPr>
          <w:p w14:paraId="32F1E360" w14:textId="78BE3F5A" w:rsidR="00967ECA" w:rsidRPr="00E16ED0" w:rsidRDefault="00967ECA" w:rsidP="000211FF">
            <w:pPr>
              <w:rPr>
                <w:rFonts w:ascii="Calibri" w:hAnsi="Calibri" w:cs="Calibri"/>
                <w:szCs w:val="22"/>
              </w:rPr>
            </w:pPr>
            <w:r w:rsidRPr="00E16ED0">
              <w:rPr>
                <w:rFonts w:ascii="Calibri" w:eastAsia="맑은 고딕" w:hAnsi="Calibri" w:cs="Calibri"/>
                <w:color w:val="000000" w:themeColor="dark1"/>
                <w:kern w:val="24"/>
                <w:szCs w:val="22"/>
              </w:rPr>
              <w:t>84/100</w:t>
            </w:r>
          </w:p>
        </w:tc>
        <w:tc>
          <w:tcPr>
            <w:tcW w:w="773" w:type="dxa"/>
          </w:tcPr>
          <w:p w14:paraId="5E2FBD6C" w14:textId="48AA5F3B" w:rsidR="00967ECA" w:rsidRPr="00E16ED0" w:rsidRDefault="00967ECA" w:rsidP="000211FF">
            <w:pPr>
              <w:rPr>
                <w:rFonts w:ascii="Calibri" w:eastAsia="맑은 고딕" w:hAnsi="Calibri" w:cs="Calibri" w:hint="eastAsia"/>
                <w:color w:val="000000" w:themeColor="dark1"/>
                <w:kern w:val="24"/>
                <w:szCs w:val="22"/>
              </w:rPr>
            </w:pPr>
            <w:r>
              <w:rPr>
                <w:rFonts w:ascii="Calibri" w:eastAsia="맑은 고딕" w:hAnsi="Calibri" w:cs="Calibri" w:hint="eastAsia"/>
                <w:color w:val="000000" w:themeColor="dark1"/>
                <w:kern w:val="24"/>
                <w:szCs w:val="22"/>
              </w:rPr>
              <w:t>0.84</w:t>
            </w:r>
          </w:p>
        </w:tc>
        <w:tc>
          <w:tcPr>
            <w:tcW w:w="1964" w:type="dxa"/>
          </w:tcPr>
          <w:p w14:paraId="41D536AC" w14:textId="06B4B927" w:rsidR="00967ECA" w:rsidRPr="00E16ED0" w:rsidRDefault="00967ECA" w:rsidP="000211FF">
            <w:pPr>
              <w:rPr>
                <w:rFonts w:ascii="Calibri" w:hAnsi="Calibri" w:cs="Calibri"/>
                <w:szCs w:val="22"/>
              </w:rPr>
            </w:pPr>
            <w:r w:rsidRPr="00E16ED0">
              <w:rPr>
                <w:rFonts w:ascii="Calibri" w:eastAsia="맑은 고딕" w:hAnsi="Calibri" w:cs="Calibri"/>
                <w:color w:val="000000" w:themeColor="dark1"/>
                <w:kern w:val="24"/>
                <w:szCs w:val="22"/>
              </w:rPr>
              <w:t>99/100</w:t>
            </w:r>
          </w:p>
        </w:tc>
        <w:tc>
          <w:tcPr>
            <w:tcW w:w="754" w:type="dxa"/>
          </w:tcPr>
          <w:p w14:paraId="2E19DB5E" w14:textId="7574DC02" w:rsidR="00967ECA" w:rsidRPr="00E16ED0" w:rsidRDefault="00967ECA" w:rsidP="000211FF">
            <w:pPr>
              <w:rPr>
                <w:rFonts w:ascii="Calibri" w:eastAsia="맑은 고딕" w:hAnsi="Calibri" w:cs="Calibri" w:hint="eastAsia"/>
                <w:color w:val="000000" w:themeColor="dark1"/>
                <w:kern w:val="24"/>
                <w:szCs w:val="22"/>
              </w:rPr>
            </w:pPr>
            <w:r>
              <w:rPr>
                <w:rFonts w:ascii="Calibri" w:eastAsia="맑은 고딕" w:hAnsi="Calibri" w:cs="Calibri" w:hint="eastAsia"/>
                <w:color w:val="000000" w:themeColor="dark1"/>
                <w:kern w:val="24"/>
                <w:szCs w:val="22"/>
              </w:rPr>
              <w:t>0.99</w:t>
            </w:r>
          </w:p>
        </w:tc>
      </w:tr>
      <w:tr w:rsidR="00967ECA" w:rsidRPr="00552307" w14:paraId="2B3614D4" w14:textId="2C9BF7F3" w:rsidTr="00967ECA">
        <w:trPr>
          <w:trHeight w:val="584"/>
        </w:trPr>
        <w:tc>
          <w:tcPr>
            <w:tcW w:w="1694" w:type="dxa"/>
            <w:hideMark/>
          </w:tcPr>
          <w:p w14:paraId="2691DC7E" w14:textId="3DD41ADF" w:rsidR="00967ECA" w:rsidRPr="00552307" w:rsidRDefault="00967ECA" w:rsidP="000211FF">
            <w:pPr>
              <w:spacing w:after="160"/>
              <w:rPr>
                <w:rFonts w:ascii="Calibri" w:hAnsi="Calibri" w:cs="Calibri"/>
              </w:rPr>
            </w:pPr>
            <w:r w:rsidRPr="00552307">
              <w:rPr>
                <w:rFonts w:ascii="Calibri" w:hAnsi="Calibri" w:cs="Calibri" w:hint="eastAsia"/>
              </w:rPr>
              <w:t>G</w:t>
            </w:r>
            <w:r>
              <w:rPr>
                <w:rFonts w:ascii="Calibri" w:hAnsi="Calibri" w:cs="Calibri" w:hint="eastAsia"/>
              </w:rPr>
              <w:t>astrointestinal</w:t>
            </w:r>
            <w:r w:rsidRPr="00552307">
              <w:rPr>
                <w:rFonts w:ascii="Calibri" w:hAnsi="Calibri" w:cs="Calibri" w:hint="eastAsia"/>
              </w:rPr>
              <w:t xml:space="preserve"> bleeding</w:t>
            </w:r>
          </w:p>
        </w:tc>
        <w:tc>
          <w:tcPr>
            <w:tcW w:w="935" w:type="dxa"/>
            <w:hideMark/>
          </w:tcPr>
          <w:p w14:paraId="44C49EEC" w14:textId="02EB88BB" w:rsidR="00967ECA" w:rsidRPr="00E16ED0" w:rsidRDefault="00967ECA" w:rsidP="000211FF">
            <w:pPr>
              <w:spacing w:after="160"/>
              <w:rPr>
                <w:rFonts w:ascii="Calibri" w:hAnsi="Calibri" w:cs="Calibri"/>
                <w:szCs w:val="22"/>
              </w:rPr>
            </w:pPr>
            <w:r w:rsidRPr="00E16ED0">
              <w:rPr>
                <w:rFonts w:ascii="Calibri" w:eastAsia="맑은 고딕" w:hAnsi="Calibri" w:cs="Calibri"/>
                <w:color w:val="000000" w:themeColor="dark1"/>
                <w:kern w:val="24"/>
                <w:szCs w:val="22"/>
              </w:rPr>
              <w:t>803</w:t>
            </w:r>
          </w:p>
        </w:tc>
        <w:tc>
          <w:tcPr>
            <w:tcW w:w="999" w:type="dxa"/>
            <w:hideMark/>
          </w:tcPr>
          <w:p w14:paraId="461192B5" w14:textId="29FB9319" w:rsidR="00967ECA" w:rsidRPr="00E16ED0" w:rsidRDefault="00967ECA" w:rsidP="000211FF">
            <w:pPr>
              <w:spacing w:after="160"/>
              <w:rPr>
                <w:rFonts w:ascii="Calibri" w:hAnsi="Calibri" w:cs="Calibri"/>
                <w:szCs w:val="22"/>
              </w:rPr>
            </w:pPr>
            <w:r w:rsidRPr="00E16ED0">
              <w:rPr>
                <w:rFonts w:ascii="Calibri" w:eastAsia="맑은 고딕" w:hAnsi="Calibri" w:cs="Calibri"/>
                <w:color w:val="000000" w:themeColor="dark1"/>
                <w:kern w:val="24"/>
                <w:szCs w:val="22"/>
              </w:rPr>
              <w:t>80,601</w:t>
            </w:r>
          </w:p>
        </w:tc>
        <w:tc>
          <w:tcPr>
            <w:tcW w:w="1897" w:type="dxa"/>
          </w:tcPr>
          <w:p w14:paraId="6CF8CCE2" w14:textId="3346EB51" w:rsidR="00967ECA" w:rsidRPr="00E16ED0" w:rsidRDefault="00967ECA" w:rsidP="000211FF">
            <w:pPr>
              <w:rPr>
                <w:rFonts w:ascii="Calibri" w:hAnsi="Calibri" w:cs="Calibri"/>
                <w:szCs w:val="22"/>
              </w:rPr>
            </w:pPr>
            <w:r w:rsidRPr="00E16ED0">
              <w:rPr>
                <w:rFonts w:ascii="Calibri" w:eastAsia="맑은 고딕" w:hAnsi="Calibri" w:cs="Calibri"/>
                <w:color w:val="000000" w:themeColor="dark1"/>
                <w:kern w:val="24"/>
                <w:szCs w:val="22"/>
              </w:rPr>
              <w:t>93/100</w:t>
            </w:r>
          </w:p>
        </w:tc>
        <w:tc>
          <w:tcPr>
            <w:tcW w:w="773" w:type="dxa"/>
          </w:tcPr>
          <w:p w14:paraId="7DEECB9C" w14:textId="78077913" w:rsidR="00967ECA" w:rsidRPr="00E16ED0" w:rsidRDefault="00967ECA" w:rsidP="000211FF">
            <w:pPr>
              <w:rPr>
                <w:rFonts w:ascii="Calibri" w:eastAsia="맑은 고딕" w:hAnsi="Calibri" w:cs="Calibri" w:hint="eastAsia"/>
                <w:color w:val="000000" w:themeColor="dark1"/>
                <w:kern w:val="24"/>
                <w:szCs w:val="22"/>
              </w:rPr>
            </w:pPr>
            <w:r>
              <w:rPr>
                <w:rFonts w:ascii="Calibri" w:eastAsia="맑은 고딕" w:hAnsi="Calibri" w:cs="Calibri" w:hint="eastAsia"/>
                <w:color w:val="000000" w:themeColor="dark1"/>
                <w:kern w:val="24"/>
                <w:szCs w:val="22"/>
              </w:rPr>
              <w:t>0.93</w:t>
            </w:r>
          </w:p>
        </w:tc>
        <w:tc>
          <w:tcPr>
            <w:tcW w:w="1964" w:type="dxa"/>
          </w:tcPr>
          <w:p w14:paraId="1FDA6EE9" w14:textId="71CA6E1A" w:rsidR="00967ECA" w:rsidRPr="00E16ED0" w:rsidRDefault="00967ECA" w:rsidP="000211FF">
            <w:pPr>
              <w:rPr>
                <w:rFonts w:ascii="Calibri" w:hAnsi="Calibri" w:cs="Calibri"/>
                <w:szCs w:val="22"/>
              </w:rPr>
            </w:pPr>
            <w:r w:rsidRPr="00E16ED0">
              <w:rPr>
                <w:rFonts w:ascii="Calibri" w:eastAsia="맑은 고딕" w:hAnsi="Calibri" w:cs="Calibri"/>
                <w:color w:val="000000" w:themeColor="dark1"/>
                <w:kern w:val="24"/>
                <w:szCs w:val="22"/>
              </w:rPr>
              <w:t>98/100</w:t>
            </w:r>
          </w:p>
        </w:tc>
        <w:tc>
          <w:tcPr>
            <w:tcW w:w="754" w:type="dxa"/>
          </w:tcPr>
          <w:p w14:paraId="7683F6CC" w14:textId="0A9B1321" w:rsidR="00967ECA" w:rsidRPr="00E16ED0" w:rsidRDefault="00967ECA" w:rsidP="000211FF">
            <w:pPr>
              <w:rPr>
                <w:rFonts w:ascii="Calibri" w:eastAsia="맑은 고딕" w:hAnsi="Calibri" w:cs="Calibri" w:hint="eastAsia"/>
                <w:color w:val="000000" w:themeColor="dark1"/>
                <w:kern w:val="24"/>
                <w:szCs w:val="22"/>
              </w:rPr>
            </w:pPr>
            <w:r>
              <w:rPr>
                <w:rFonts w:ascii="Calibri" w:eastAsia="맑은 고딕" w:hAnsi="Calibri" w:cs="Calibri" w:hint="eastAsia"/>
                <w:color w:val="000000" w:themeColor="dark1"/>
                <w:kern w:val="24"/>
                <w:szCs w:val="22"/>
              </w:rPr>
              <w:t>0.98</w:t>
            </w:r>
          </w:p>
        </w:tc>
      </w:tr>
    </w:tbl>
    <w:p w14:paraId="48546799" w14:textId="77777777" w:rsidR="00552307" w:rsidRPr="00552307" w:rsidRDefault="00552307">
      <w:pPr>
        <w:rPr>
          <w:rFonts w:ascii="Calibri" w:hAnsi="Calibri" w:cs="Calibri"/>
        </w:rPr>
      </w:pPr>
    </w:p>
    <w:p w14:paraId="02B69D19" w14:textId="2CEC4D27" w:rsidR="00552307" w:rsidRPr="00552307" w:rsidRDefault="00552307">
      <w:pPr>
        <w:rPr>
          <w:rFonts w:ascii="Calibri" w:hAnsi="Calibri" w:cs="Calibri"/>
        </w:rPr>
      </w:pPr>
      <w:r w:rsidRPr="00552307">
        <w:rPr>
          <w:rFonts w:ascii="Calibri" w:hAnsi="Calibri" w:cs="Calibri" w:hint="eastAsia"/>
        </w:rPr>
        <w:t xml:space="preserve">Method: </w:t>
      </w:r>
      <w:r>
        <w:rPr>
          <w:rFonts w:ascii="Calibri" w:hAnsi="Calibri" w:cs="Calibri" w:hint="eastAsia"/>
        </w:rPr>
        <w:t xml:space="preserve">As described in 6.4.1 Outcome Definition Validation section in the main protocol, individual outcomes were validated via manual chart review. In the Yonsei University Health System (YUHS) common data model (CDM) database, code-based search based on </w:t>
      </w:r>
      <w:r>
        <w:rPr>
          <w:rFonts w:ascii="Calibri" w:hAnsi="Calibri" w:cs="Calibri"/>
        </w:rPr>
        <w:t>outcome</w:t>
      </w:r>
      <w:r>
        <w:rPr>
          <w:rFonts w:ascii="Calibri" w:hAnsi="Calibri" w:cs="Calibri" w:hint="eastAsia"/>
        </w:rPr>
        <w:t xml:space="preserve"> </w:t>
      </w:r>
      <w:r w:rsidR="0031722C">
        <w:rPr>
          <w:rFonts w:ascii="Calibri" w:hAnsi="Calibri" w:cs="Calibri" w:hint="eastAsia"/>
        </w:rPr>
        <w:t xml:space="preserve">cohort </w:t>
      </w:r>
      <w:r>
        <w:rPr>
          <w:rFonts w:ascii="Calibri" w:hAnsi="Calibri" w:cs="Calibri" w:hint="eastAsia"/>
        </w:rPr>
        <w:t>definitions described in the protocol was done</w:t>
      </w:r>
      <w:r w:rsidR="00077036">
        <w:rPr>
          <w:rFonts w:ascii="Calibri" w:hAnsi="Calibri" w:cs="Calibri" w:hint="eastAsia"/>
        </w:rPr>
        <w:t xml:space="preserve"> from a sample year 2024.</w:t>
      </w:r>
      <w:r w:rsidR="000F573D">
        <w:rPr>
          <w:rFonts w:ascii="Calibri" w:hAnsi="Calibri" w:cs="Calibri" w:hint="eastAsia"/>
        </w:rPr>
        <w:t xml:space="preserve"> </w:t>
      </w:r>
      <w:r w:rsidR="005C63C6">
        <w:rPr>
          <w:rFonts w:ascii="Calibri" w:hAnsi="Calibri" w:cs="Calibri" w:hint="eastAsia"/>
        </w:rPr>
        <w:t>D</w:t>
      </w:r>
      <w:r w:rsidR="000F573D">
        <w:rPr>
          <w:rFonts w:ascii="Calibri" w:hAnsi="Calibri" w:cs="Calibri" w:hint="eastAsia"/>
        </w:rPr>
        <w:t xml:space="preserve">ischarge notes </w:t>
      </w:r>
      <w:r w:rsidR="005C63C6">
        <w:rPr>
          <w:rFonts w:ascii="Calibri" w:hAnsi="Calibri" w:cs="Calibri" w:hint="eastAsia"/>
        </w:rPr>
        <w:t xml:space="preserve">closest </w:t>
      </w:r>
      <w:r w:rsidR="000F573D">
        <w:rPr>
          <w:rFonts w:ascii="Calibri" w:hAnsi="Calibri" w:cs="Calibri" w:hint="eastAsia"/>
        </w:rPr>
        <w:t>to the event date</w:t>
      </w:r>
      <w:r w:rsidR="005C63C6">
        <w:rPr>
          <w:rFonts w:ascii="Calibri" w:hAnsi="Calibri" w:cs="Calibri" w:hint="eastAsia"/>
        </w:rPr>
        <w:t xml:space="preserve"> were extracted</w:t>
      </w:r>
      <w:r w:rsidR="000F573D">
        <w:rPr>
          <w:rFonts w:ascii="Calibri" w:hAnsi="Calibri" w:cs="Calibri" w:hint="eastAsia"/>
        </w:rPr>
        <w:t xml:space="preserve"> from 100</w:t>
      </w:r>
      <w:r w:rsidR="00C71512">
        <w:rPr>
          <w:rFonts w:ascii="Calibri" w:hAnsi="Calibri" w:cs="Calibri" w:hint="eastAsia"/>
        </w:rPr>
        <w:t xml:space="preserve"> randomly </w:t>
      </w:r>
      <w:r w:rsidR="000F573D">
        <w:rPr>
          <w:rFonts w:ascii="Calibri" w:hAnsi="Calibri" w:cs="Calibri" w:hint="eastAsia"/>
        </w:rPr>
        <w:t>sample</w:t>
      </w:r>
      <w:r w:rsidR="00D06748">
        <w:rPr>
          <w:rFonts w:ascii="Calibri" w:hAnsi="Calibri" w:cs="Calibri" w:hint="eastAsia"/>
        </w:rPr>
        <w:t>d</w:t>
      </w:r>
      <w:r w:rsidR="008556E2">
        <w:rPr>
          <w:rFonts w:ascii="Calibri" w:hAnsi="Calibri" w:cs="Calibri" w:hint="eastAsia"/>
        </w:rPr>
        <w:t xml:space="preserve"> code-positive patients</w:t>
      </w:r>
      <w:r w:rsidR="005C63C6">
        <w:rPr>
          <w:rFonts w:ascii="Calibri" w:hAnsi="Calibri" w:cs="Calibri" w:hint="eastAsia"/>
        </w:rPr>
        <w:t>,</w:t>
      </w:r>
      <w:r>
        <w:rPr>
          <w:rFonts w:ascii="Calibri" w:hAnsi="Calibri" w:cs="Calibri" w:hint="eastAsia"/>
        </w:rPr>
        <w:t xml:space="preserve"> an</w:t>
      </w:r>
      <w:r w:rsidR="0031722C">
        <w:rPr>
          <w:rFonts w:ascii="Calibri" w:hAnsi="Calibri" w:cs="Calibri" w:hint="eastAsia"/>
        </w:rPr>
        <w:t xml:space="preserve">d </w:t>
      </w:r>
      <w:r w:rsidR="005B79E7">
        <w:rPr>
          <w:rFonts w:ascii="Calibri" w:hAnsi="Calibri" w:cs="Calibri" w:hint="eastAsia"/>
        </w:rPr>
        <w:t>the most recent</w:t>
      </w:r>
      <w:r w:rsidR="0031722C">
        <w:rPr>
          <w:rFonts w:ascii="Calibri" w:hAnsi="Calibri" w:cs="Calibri" w:hint="eastAsia"/>
        </w:rPr>
        <w:t xml:space="preserve"> </w:t>
      </w:r>
      <w:r w:rsidR="008556E2">
        <w:rPr>
          <w:rFonts w:ascii="Calibri" w:hAnsi="Calibri" w:cs="Calibri" w:hint="eastAsia"/>
        </w:rPr>
        <w:t>discharge or outpatient</w:t>
      </w:r>
      <w:r w:rsidR="0031722C">
        <w:rPr>
          <w:rFonts w:ascii="Calibri" w:hAnsi="Calibri" w:cs="Calibri" w:hint="eastAsia"/>
        </w:rPr>
        <w:t xml:space="preserve"> notes </w:t>
      </w:r>
      <w:r w:rsidR="008556E2">
        <w:rPr>
          <w:rFonts w:ascii="Calibri" w:hAnsi="Calibri" w:cs="Calibri" w:hint="eastAsia"/>
        </w:rPr>
        <w:t xml:space="preserve">from 100 </w:t>
      </w:r>
      <w:r w:rsidR="00D06748">
        <w:rPr>
          <w:rFonts w:ascii="Calibri" w:hAnsi="Calibri" w:cs="Calibri" w:hint="eastAsia"/>
        </w:rPr>
        <w:t xml:space="preserve">randomly </w:t>
      </w:r>
      <w:r w:rsidR="008556E2">
        <w:rPr>
          <w:rFonts w:ascii="Calibri" w:hAnsi="Calibri" w:cs="Calibri" w:hint="eastAsia"/>
        </w:rPr>
        <w:t>sample</w:t>
      </w:r>
      <w:r w:rsidR="00D06748">
        <w:rPr>
          <w:rFonts w:ascii="Calibri" w:hAnsi="Calibri" w:cs="Calibri" w:hint="eastAsia"/>
        </w:rPr>
        <w:t>d</w:t>
      </w:r>
      <w:r w:rsidR="008556E2">
        <w:rPr>
          <w:rFonts w:ascii="Calibri" w:hAnsi="Calibri" w:cs="Calibri" w:hint="eastAsia"/>
        </w:rPr>
        <w:t xml:space="preserve"> code-negative patients</w:t>
      </w:r>
      <w:r w:rsidR="005B79E7">
        <w:rPr>
          <w:rFonts w:ascii="Calibri" w:hAnsi="Calibri" w:cs="Calibri" w:hint="eastAsia"/>
        </w:rPr>
        <w:t>. Then they</w:t>
      </w:r>
      <w:r>
        <w:rPr>
          <w:rFonts w:ascii="Calibri" w:hAnsi="Calibri" w:cs="Calibri" w:hint="eastAsia"/>
        </w:rPr>
        <w:t xml:space="preserve"> were </w:t>
      </w:r>
      <w:r w:rsidR="0031722C">
        <w:rPr>
          <w:rFonts w:ascii="Calibri" w:hAnsi="Calibri" w:cs="Calibri" w:hint="eastAsia"/>
        </w:rPr>
        <w:t>manually reviewed by a physician</w:t>
      </w:r>
      <w:r w:rsidR="005B79E7">
        <w:rPr>
          <w:rFonts w:ascii="Calibri" w:hAnsi="Calibri" w:cs="Calibri" w:hint="eastAsia"/>
        </w:rPr>
        <w:t xml:space="preserve"> to estimate PPV and NPV</w:t>
      </w:r>
      <w:r w:rsidR="00E90889">
        <w:rPr>
          <w:rFonts w:ascii="Calibri" w:hAnsi="Calibri" w:cs="Calibri" w:hint="eastAsia"/>
        </w:rPr>
        <w:t>.</w:t>
      </w:r>
      <w:r w:rsidR="0031722C">
        <w:rPr>
          <w:rFonts w:ascii="Calibri" w:hAnsi="Calibri" w:cs="Calibri" w:hint="eastAsia"/>
        </w:rPr>
        <w:t xml:space="preserve"> </w:t>
      </w:r>
      <w:r w:rsidR="001A0DC9">
        <w:rPr>
          <w:rFonts w:ascii="Calibri" w:hAnsi="Calibri" w:cs="Calibri" w:hint="eastAsia"/>
        </w:rPr>
        <w:t>This</w:t>
      </w:r>
      <w:r w:rsidR="0031722C">
        <w:rPr>
          <w:rFonts w:ascii="Calibri" w:hAnsi="Calibri" w:cs="Calibri" w:hint="eastAsia"/>
        </w:rPr>
        <w:t xml:space="preserve"> </w:t>
      </w:r>
      <w:r w:rsidR="0031722C">
        <w:rPr>
          <w:rFonts w:ascii="Calibri" w:hAnsi="Calibri" w:cs="Calibri"/>
        </w:rPr>
        <w:t>strategy</w:t>
      </w:r>
      <w:r w:rsidR="0031722C">
        <w:rPr>
          <w:rFonts w:ascii="Calibri" w:hAnsi="Calibri" w:cs="Calibri" w:hint="eastAsia"/>
        </w:rPr>
        <w:t xml:space="preserve"> </w:t>
      </w:r>
      <w:r w:rsidR="006778C7">
        <w:rPr>
          <w:rFonts w:ascii="Calibri" w:hAnsi="Calibri" w:cs="Calibri" w:hint="eastAsia"/>
        </w:rPr>
        <w:t xml:space="preserve">adheres to the </w:t>
      </w:r>
      <w:r w:rsidR="001A0DC9">
        <w:rPr>
          <w:rFonts w:ascii="Calibri" w:hAnsi="Calibri" w:cs="Calibri" w:hint="eastAsia"/>
        </w:rPr>
        <w:t xml:space="preserve">validation method described by </w:t>
      </w:r>
      <w:proofErr w:type="spellStart"/>
      <w:r w:rsidR="00522558">
        <w:rPr>
          <w:rFonts w:ascii="Calibri" w:hAnsi="Calibri" w:cs="Calibri" w:hint="eastAsia"/>
        </w:rPr>
        <w:t>Bikdeli</w:t>
      </w:r>
      <w:proofErr w:type="spellEnd"/>
      <w:r w:rsidR="00522558">
        <w:rPr>
          <w:rFonts w:ascii="Calibri" w:hAnsi="Calibri" w:cs="Calibri" w:hint="eastAsia"/>
        </w:rPr>
        <w:t>,</w:t>
      </w:r>
      <w:r w:rsidR="00E45948">
        <w:rPr>
          <w:rStyle w:val="ac"/>
          <w:rFonts w:ascii="Calibri" w:hAnsi="Calibri" w:cs="Calibri"/>
        </w:rPr>
        <w:footnoteReference w:id="1"/>
      </w:r>
      <w:r w:rsidR="00522558">
        <w:rPr>
          <w:rFonts w:ascii="Calibri" w:hAnsi="Calibri" w:cs="Calibri" w:hint="eastAsia"/>
        </w:rPr>
        <w:t xml:space="preserve"> and</w:t>
      </w:r>
      <w:r w:rsidR="001A0DC9">
        <w:rPr>
          <w:rFonts w:ascii="Calibri" w:hAnsi="Calibri" w:cs="Calibri" w:hint="eastAsia"/>
        </w:rPr>
        <w:t xml:space="preserve"> </w:t>
      </w:r>
      <w:r w:rsidR="0031722C">
        <w:rPr>
          <w:rFonts w:ascii="Calibri" w:hAnsi="Calibri" w:cs="Calibri" w:hint="eastAsia"/>
        </w:rPr>
        <w:t>follows the previous study by You.</w:t>
      </w:r>
      <w:r w:rsidR="0034303A">
        <w:rPr>
          <w:rStyle w:val="ac"/>
          <w:rFonts w:ascii="Calibri" w:hAnsi="Calibri" w:cs="Calibri"/>
        </w:rPr>
        <w:footnoteReference w:id="2"/>
      </w:r>
    </w:p>
    <w:sectPr w:rsidR="00552307" w:rsidRPr="00552307" w:rsidSect="006170D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7E8C5" w14:textId="77777777" w:rsidR="0031722C" w:rsidRDefault="0031722C" w:rsidP="0031722C">
      <w:pPr>
        <w:spacing w:after="0"/>
      </w:pPr>
      <w:r>
        <w:separator/>
      </w:r>
    </w:p>
  </w:endnote>
  <w:endnote w:type="continuationSeparator" w:id="0">
    <w:p w14:paraId="1242A857" w14:textId="77777777" w:rsidR="0031722C" w:rsidRDefault="0031722C" w:rsidP="003172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3D202" w14:textId="77777777" w:rsidR="0031722C" w:rsidRDefault="0031722C" w:rsidP="0031722C">
      <w:pPr>
        <w:spacing w:after="0"/>
      </w:pPr>
      <w:r>
        <w:separator/>
      </w:r>
    </w:p>
  </w:footnote>
  <w:footnote w:type="continuationSeparator" w:id="0">
    <w:p w14:paraId="49C393D8" w14:textId="77777777" w:rsidR="0031722C" w:rsidRDefault="0031722C" w:rsidP="0031722C">
      <w:pPr>
        <w:spacing w:after="0"/>
      </w:pPr>
      <w:r>
        <w:continuationSeparator/>
      </w:r>
    </w:p>
  </w:footnote>
  <w:footnote w:id="1">
    <w:p w14:paraId="1650DB1F" w14:textId="6D8E4C0B" w:rsidR="00E45948" w:rsidRPr="0034303A" w:rsidRDefault="00E45948">
      <w:pPr>
        <w:pStyle w:val="ab"/>
        <w:rPr>
          <w:rFonts w:ascii="Calibri" w:hAnsi="Calibri" w:cs="Calibri"/>
          <w:sz w:val="20"/>
          <w:szCs w:val="20"/>
        </w:rPr>
      </w:pPr>
      <w:r w:rsidRPr="0034303A">
        <w:rPr>
          <w:rStyle w:val="ac"/>
          <w:rFonts w:ascii="Calibri" w:hAnsi="Calibri" w:cs="Calibri"/>
          <w:sz w:val="20"/>
          <w:szCs w:val="20"/>
        </w:rPr>
        <w:footnoteRef/>
      </w:r>
      <w:r w:rsidRPr="0034303A">
        <w:rPr>
          <w:rFonts w:ascii="Calibri" w:hAnsi="Calibri" w:cs="Calibri"/>
          <w:sz w:val="20"/>
          <w:szCs w:val="20"/>
        </w:rPr>
        <w:t xml:space="preserve"> </w:t>
      </w:r>
      <w:proofErr w:type="spellStart"/>
      <w:r w:rsidR="0027534C" w:rsidRPr="0027534C">
        <w:rPr>
          <w:rFonts w:ascii="Calibri" w:hAnsi="Calibri" w:cs="Calibri"/>
          <w:sz w:val="20"/>
          <w:szCs w:val="20"/>
        </w:rPr>
        <w:t>Bikdeli</w:t>
      </w:r>
      <w:proofErr w:type="spellEnd"/>
      <w:r w:rsidR="0027534C" w:rsidRPr="0027534C">
        <w:rPr>
          <w:rFonts w:ascii="Calibri" w:hAnsi="Calibri" w:cs="Calibri"/>
          <w:sz w:val="20"/>
          <w:szCs w:val="20"/>
        </w:rPr>
        <w:t xml:space="preserve"> B, </w:t>
      </w:r>
      <w:proofErr w:type="spellStart"/>
      <w:r w:rsidR="0027534C" w:rsidRPr="0027534C">
        <w:rPr>
          <w:rFonts w:ascii="Calibri" w:hAnsi="Calibri" w:cs="Calibri"/>
          <w:sz w:val="20"/>
          <w:szCs w:val="20"/>
        </w:rPr>
        <w:t>Khairani</w:t>
      </w:r>
      <w:proofErr w:type="spellEnd"/>
      <w:r w:rsidR="0027534C" w:rsidRPr="0027534C">
        <w:rPr>
          <w:rFonts w:ascii="Calibri" w:hAnsi="Calibri" w:cs="Calibri"/>
          <w:sz w:val="20"/>
          <w:szCs w:val="20"/>
        </w:rPr>
        <w:t xml:space="preserve"> CD, Bejjani A, et al. Validating International Classification of Diseases Code 10th Revision algorithms for accurate identification of pulmonary embolism. </w:t>
      </w:r>
      <w:r w:rsidR="0027534C" w:rsidRPr="0027534C">
        <w:rPr>
          <w:rFonts w:ascii="Calibri" w:hAnsi="Calibri" w:cs="Calibri"/>
          <w:i/>
          <w:iCs/>
          <w:sz w:val="20"/>
          <w:szCs w:val="20"/>
        </w:rPr>
        <w:t xml:space="preserve">J </w:t>
      </w:r>
      <w:proofErr w:type="spellStart"/>
      <w:r w:rsidR="0027534C" w:rsidRPr="0027534C">
        <w:rPr>
          <w:rFonts w:ascii="Calibri" w:hAnsi="Calibri" w:cs="Calibri"/>
          <w:i/>
          <w:iCs/>
          <w:sz w:val="20"/>
          <w:szCs w:val="20"/>
        </w:rPr>
        <w:t>Thromb</w:t>
      </w:r>
      <w:proofErr w:type="spellEnd"/>
      <w:r w:rsidR="0027534C" w:rsidRPr="0027534C">
        <w:rPr>
          <w:rFonts w:ascii="Calibri" w:hAnsi="Calibri" w:cs="Calibri"/>
          <w:i/>
          <w:iCs/>
          <w:sz w:val="20"/>
          <w:szCs w:val="20"/>
        </w:rPr>
        <w:t xml:space="preserve"> </w:t>
      </w:r>
      <w:proofErr w:type="spellStart"/>
      <w:r w:rsidR="0027534C" w:rsidRPr="0027534C">
        <w:rPr>
          <w:rFonts w:ascii="Calibri" w:hAnsi="Calibri" w:cs="Calibri"/>
          <w:i/>
          <w:iCs/>
          <w:sz w:val="20"/>
          <w:szCs w:val="20"/>
        </w:rPr>
        <w:t>Haemost</w:t>
      </w:r>
      <w:proofErr w:type="spellEnd"/>
      <w:r w:rsidR="0027534C" w:rsidRPr="0027534C">
        <w:rPr>
          <w:rFonts w:ascii="Calibri" w:hAnsi="Calibri" w:cs="Calibri"/>
          <w:sz w:val="20"/>
          <w:szCs w:val="20"/>
        </w:rPr>
        <w:t xml:space="preserve">. 2025;23(2):556-564. </w:t>
      </w:r>
      <w:proofErr w:type="gramStart"/>
      <w:r w:rsidR="0027534C" w:rsidRPr="0027534C">
        <w:rPr>
          <w:rFonts w:ascii="Calibri" w:hAnsi="Calibri" w:cs="Calibri"/>
          <w:sz w:val="20"/>
          <w:szCs w:val="20"/>
        </w:rPr>
        <w:t>doi:10.1016/j.jtha</w:t>
      </w:r>
      <w:proofErr w:type="gramEnd"/>
      <w:r w:rsidR="0027534C" w:rsidRPr="0027534C">
        <w:rPr>
          <w:rFonts w:ascii="Calibri" w:hAnsi="Calibri" w:cs="Calibri"/>
          <w:sz w:val="20"/>
          <w:szCs w:val="20"/>
        </w:rPr>
        <w:t>.2024.10.013</w:t>
      </w:r>
    </w:p>
  </w:footnote>
  <w:footnote w:id="2">
    <w:p w14:paraId="2E09FEDF" w14:textId="1DDFFAE1" w:rsidR="0034303A" w:rsidRPr="00F65227" w:rsidRDefault="0034303A">
      <w:pPr>
        <w:pStyle w:val="ab"/>
        <w:rPr>
          <w:rFonts w:ascii="Calibri" w:hAnsi="Calibri" w:cs="Calibri"/>
          <w:sz w:val="20"/>
          <w:szCs w:val="20"/>
        </w:rPr>
      </w:pPr>
      <w:r w:rsidRPr="00F65227">
        <w:rPr>
          <w:rStyle w:val="ac"/>
          <w:rFonts w:ascii="Calibri" w:hAnsi="Calibri" w:cs="Calibri"/>
          <w:sz w:val="20"/>
          <w:szCs w:val="20"/>
        </w:rPr>
        <w:footnoteRef/>
      </w:r>
      <w:r w:rsidRPr="00F65227">
        <w:rPr>
          <w:rFonts w:ascii="Calibri" w:hAnsi="Calibri" w:cs="Calibri"/>
          <w:sz w:val="20"/>
          <w:szCs w:val="20"/>
        </w:rPr>
        <w:t xml:space="preserve"> </w:t>
      </w:r>
      <w:r w:rsidR="00F65227" w:rsidRPr="00F65227">
        <w:rPr>
          <w:rFonts w:ascii="Calibri" w:hAnsi="Calibri" w:cs="Calibri"/>
          <w:sz w:val="20"/>
          <w:szCs w:val="20"/>
        </w:rPr>
        <w:t xml:space="preserve">You SC, Rho Y, </w:t>
      </w:r>
      <w:proofErr w:type="spellStart"/>
      <w:r w:rsidR="00F65227" w:rsidRPr="00F65227">
        <w:rPr>
          <w:rFonts w:ascii="Calibri" w:hAnsi="Calibri" w:cs="Calibri"/>
          <w:sz w:val="20"/>
          <w:szCs w:val="20"/>
        </w:rPr>
        <w:t>Bikdeli</w:t>
      </w:r>
      <w:proofErr w:type="spellEnd"/>
      <w:r w:rsidR="00F65227" w:rsidRPr="00F65227">
        <w:rPr>
          <w:rFonts w:ascii="Calibri" w:hAnsi="Calibri" w:cs="Calibri"/>
          <w:sz w:val="20"/>
          <w:szCs w:val="20"/>
        </w:rPr>
        <w:t xml:space="preserve"> B, et al. Association of Ticagrelor vs Clopidogrel </w:t>
      </w:r>
      <w:proofErr w:type="gramStart"/>
      <w:r w:rsidR="00F65227" w:rsidRPr="00F65227">
        <w:rPr>
          <w:rFonts w:ascii="Calibri" w:hAnsi="Calibri" w:cs="Calibri"/>
          <w:sz w:val="20"/>
          <w:szCs w:val="20"/>
        </w:rPr>
        <w:t>With</w:t>
      </w:r>
      <w:proofErr w:type="gramEnd"/>
      <w:r w:rsidR="00F65227" w:rsidRPr="00F65227">
        <w:rPr>
          <w:rFonts w:ascii="Calibri" w:hAnsi="Calibri" w:cs="Calibri"/>
          <w:sz w:val="20"/>
          <w:szCs w:val="20"/>
        </w:rPr>
        <w:t xml:space="preserve"> Net Adverse Clinical Events in Patients </w:t>
      </w:r>
      <w:proofErr w:type="gramStart"/>
      <w:r w:rsidR="00F65227" w:rsidRPr="00F65227">
        <w:rPr>
          <w:rFonts w:ascii="Calibri" w:hAnsi="Calibri" w:cs="Calibri"/>
          <w:sz w:val="20"/>
          <w:szCs w:val="20"/>
        </w:rPr>
        <w:t>With</w:t>
      </w:r>
      <w:proofErr w:type="gramEnd"/>
      <w:r w:rsidR="00F65227" w:rsidRPr="00F65227">
        <w:rPr>
          <w:rFonts w:ascii="Calibri" w:hAnsi="Calibri" w:cs="Calibri"/>
          <w:sz w:val="20"/>
          <w:szCs w:val="20"/>
        </w:rPr>
        <w:t xml:space="preserve"> Acute Coronary Syndrome Undergoing Percutaneous Coronary Intervention. </w:t>
      </w:r>
      <w:r w:rsidR="00F65227" w:rsidRPr="00F65227">
        <w:rPr>
          <w:rFonts w:ascii="Calibri" w:hAnsi="Calibri" w:cs="Calibri"/>
          <w:i/>
          <w:iCs/>
          <w:sz w:val="20"/>
          <w:szCs w:val="20"/>
        </w:rPr>
        <w:t>JAMA</w:t>
      </w:r>
      <w:r w:rsidR="00F65227" w:rsidRPr="00F65227">
        <w:rPr>
          <w:rFonts w:ascii="Calibri" w:hAnsi="Calibri" w:cs="Calibri"/>
          <w:sz w:val="20"/>
          <w:szCs w:val="20"/>
        </w:rPr>
        <w:t>. 2020;324(16):1640-1650. doi:10.1001/jama.2020.16167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307"/>
    <w:rsid w:val="000211FF"/>
    <w:rsid w:val="00077036"/>
    <w:rsid w:val="000F573D"/>
    <w:rsid w:val="001A0DC9"/>
    <w:rsid w:val="001B275B"/>
    <w:rsid w:val="0027534C"/>
    <w:rsid w:val="0031722C"/>
    <w:rsid w:val="0034303A"/>
    <w:rsid w:val="004024B9"/>
    <w:rsid w:val="00522558"/>
    <w:rsid w:val="00552307"/>
    <w:rsid w:val="005B79E7"/>
    <w:rsid w:val="005C63C6"/>
    <w:rsid w:val="006170DD"/>
    <w:rsid w:val="006778C7"/>
    <w:rsid w:val="006B0FD7"/>
    <w:rsid w:val="008556E2"/>
    <w:rsid w:val="008C4000"/>
    <w:rsid w:val="0092021F"/>
    <w:rsid w:val="00967ECA"/>
    <w:rsid w:val="00B67F20"/>
    <w:rsid w:val="00BA2B9C"/>
    <w:rsid w:val="00C71512"/>
    <w:rsid w:val="00D06748"/>
    <w:rsid w:val="00E16ED0"/>
    <w:rsid w:val="00E45948"/>
    <w:rsid w:val="00E90889"/>
    <w:rsid w:val="00F6522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2A481"/>
  <w15:chartTrackingRefBased/>
  <w15:docId w15:val="{234F233E-6B37-44EF-8734-A6259776B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widowControl w:val="0"/>
        <w:wordWrap w:val="0"/>
        <w:autoSpaceDE w:val="0"/>
        <w:autoSpaceDN w:val="0"/>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5230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5230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5230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5230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5230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5230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5230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5230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5230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5230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5230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5230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5230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5230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5230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5230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5230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5230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5230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5230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230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5230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52307"/>
    <w:pPr>
      <w:spacing w:before="160"/>
      <w:jc w:val="center"/>
    </w:pPr>
    <w:rPr>
      <w:i/>
      <w:iCs/>
      <w:color w:val="404040" w:themeColor="text1" w:themeTint="BF"/>
    </w:rPr>
  </w:style>
  <w:style w:type="character" w:customStyle="1" w:styleId="Char1">
    <w:name w:val="인용 Char"/>
    <w:basedOn w:val="a0"/>
    <w:link w:val="a5"/>
    <w:uiPriority w:val="29"/>
    <w:rsid w:val="00552307"/>
    <w:rPr>
      <w:i/>
      <w:iCs/>
      <w:color w:val="404040" w:themeColor="text1" w:themeTint="BF"/>
    </w:rPr>
  </w:style>
  <w:style w:type="paragraph" w:styleId="a6">
    <w:name w:val="List Paragraph"/>
    <w:basedOn w:val="a"/>
    <w:uiPriority w:val="34"/>
    <w:qFormat/>
    <w:rsid w:val="00552307"/>
    <w:pPr>
      <w:ind w:left="720"/>
      <w:contextualSpacing/>
    </w:pPr>
  </w:style>
  <w:style w:type="character" w:styleId="a7">
    <w:name w:val="Intense Emphasis"/>
    <w:basedOn w:val="a0"/>
    <w:uiPriority w:val="21"/>
    <w:qFormat/>
    <w:rsid w:val="00552307"/>
    <w:rPr>
      <w:i/>
      <w:iCs/>
      <w:color w:val="0F4761" w:themeColor="accent1" w:themeShade="BF"/>
    </w:rPr>
  </w:style>
  <w:style w:type="paragraph" w:styleId="a8">
    <w:name w:val="Intense Quote"/>
    <w:basedOn w:val="a"/>
    <w:next w:val="a"/>
    <w:link w:val="Char2"/>
    <w:uiPriority w:val="30"/>
    <w:qFormat/>
    <w:rsid w:val="00552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52307"/>
    <w:rPr>
      <w:i/>
      <w:iCs/>
      <w:color w:val="0F4761" w:themeColor="accent1" w:themeShade="BF"/>
    </w:rPr>
  </w:style>
  <w:style w:type="character" w:styleId="a9">
    <w:name w:val="Intense Reference"/>
    <w:basedOn w:val="a0"/>
    <w:uiPriority w:val="32"/>
    <w:qFormat/>
    <w:rsid w:val="00552307"/>
    <w:rPr>
      <w:b/>
      <w:bCs/>
      <w:smallCaps/>
      <w:color w:val="0F4761" w:themeColor="accent1" w:themeShade="BF"/>
      <w:spacing w:val="5"/>
    </w:rPr>
  </w:style>
  <w:style w:type="table" w:styleId="aa">
    <w:name w:val="Table Grid"/>
    <w:basedOn w:val="a1"/>
    <w:uiPriority w:val="39"/>
    <w:rsid w:val="0055230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footnote text"/>
    <w:basedOn w:val="a"/>
    <w:link w:val="Char3"/>
    <w:uiPriority w:val="99"/>
    <w:semiHidden/>
    <w:unhideWhenUsed/>
    <w:rsid w:val="0031722C"/>
    <w:pPr>
      <w:snapToGrid w:val="0"/>
    </w:pPr>
  </w:style>
  <w:style w:type="character" w:customStyle="1" w:styleId="Char3">
    <w:name w:val="각주 텍스트 Char"/>
    <w:basedOn w:val="a0"/>
    <w:link w:val="ab"/>
    <w:uiPriority w:val="99"/>
    <w:semiHidden/>
    <w:rsid w:val="0031722C"/>
  </w:style>
  <w:style w:type="character" w:styleId="ac">
    <w:name w:val="footnote reference"/>
    <w:basedOn w:val="a0"/>
    <w:uiPriority w:val="99"/>
    <w:semiHidden/>
    <w:unhideWhenUsed/>
    <w:rsid w:val="0031722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ECFA6-971A-4D1E-B9D4-E96F91355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154</Words>
  <Characters>976</Characters>
  <Application>Microsoft Office Word</Application>
  <DocSecurity>0</DocSecurity>
  <Lines>37</Lines>
  <Paragraphs>30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Hoon Han</dc:creator>
  <cp:keywords/>
  <dc:description/>
  <cp:lastModifiedBy>Chang Hoon Han</cp:lastModifiedBy>
  <cp:revision>21</cp:revision>
  <dcterms:created xsi:type="dcterms:W3CDTF">2025-09-19T14:08:00Z</dcterms:created>
  <dcterms:modified xsi:type="dcterms:W3CDTF">2025-12-23T08:44:00Z</dcterms:modified>
</cp:coreProperties>
</file>