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CXR Essential-Tag Evaluation Pipeline: Execution Guide</w:t>
      </w:r>
    </w:p>
    <w:p>
      <w:r>
        <w:rPr>
          <w:i/>
          <w:sz w:val="18"/>
        </w:rPr>
        <w:t>The attached notebook cxr_essential_tag_pipeline_eng.ipynb alone takes you from a CXR DICOM folder to all 5 quality-evaluation CSV files automatically.</w:t>
      </w:r>
    </w:p>
    <w:p>
      <w:pPr>
        <w:spacing w:before="120"/>
      </w:pPr>
      <w:r>
        <w:rPr>
          <w:b/>
          <w:color w:val="1F4E79"/>
          <w:sz w:val="22"/>
        </w:rPr>
        <w:t>1. Prerequisites</w:t>
      </w:r>
    </w:p>
    <w:p>
      <w:pPr>
        <w:pStyle w:val="ListBullet"/>
        <w:spacing w:after="20"/>
        <w:ind w:left="283"/>
      </w:pPr>
      <w:r>
        <w:rPr>
          <w:b/>
        </w:rPr>
        <w:t xml:space="preserve">Python 3.10+ </w:t>
      </w:r>
      <w:r>
        <w:t>(3.12 recommended) + Jupyter Notebook/Lab</w:t>
      </w:r>
    </w:p>
    <w:p>
      <w:pPr>
        <w:pStyle w:val="ListBullet"/>
        <w:spacing w:after="20"/>
        <w:ind w:left="283"/>
      </w:pPr>
      <w:r>
        <w:rPr>
          <w:b/>
        </w:rPr>
        <w:t xml:space="preserve">Python packages: </w:t>
      </w:r>
      <w:r>
        <w:t>pydicom, pyarrow, pandas, numpy, openpyxl</w:t>
      </w:r>
    </w:p>
    <w:p>
      <w:pPr>
        <w:pStyle w:val="ListBullet"/>
        <w:spacing w:after="20"/>
        <w:ind w:left="283"/>
      </w:pPr>
      <w:r>
        <w:rPr>
          <w:b/>
        </w:rPr>
        <w:t xml:space="preserve">Network: </w:t>
      </w:r>
      <w:r>
        <w:t>git installed + internet connection (automatically clones 2 reference repos). If offline, see item 4 below.</w:t>
      </w:r>
    </w:p>
    <w:p>
      <w:pPr>
        <w:pStyle w:val="ListBullet"/>
        <w:spacing w:after="20"/>
        <w:ind w:left="283"/>
      </w:pPr>
      <w:r>
        <w:rPr>
          <w:b/>
        </w:rPr>
        <w:t xml:space="preserve">Input data: </w:t>
      </w:r>
      <w:r>
        <w:t>a folder of CXR DICOM (.dcm) files to evaluate (subfolders are searched recursively)</w:t>
      </w:r>
    </w:p>
    <w:p>
      <w:pPr>
        <w:spacing w:before="120"/>
      </w:pPr>
      <w:r>
        <w:rPr>
          <w:b/>
          <w:color w:val="1F4E79"/>
          <w:sz w:val="22"/>
        </w:rPr>
        <w:t>2. Execution Steps (3 steps)</w:t>
      </w:r>
    </w:p>
    <w:p>
      <w:r>
        <w:t>① Open the notebook in Jupyter</w:t>
      </w:r>
    </w:p>
    <w:p>
      <w:r>
        <w:t>② Edit the path variables in the top "user configuration cell"</w:t>
      </w:r>
    </w:p>
    <w:p>
      <w:r>
        <w:t>③ Run the cells in order from top to bottom (Shift+Enter)</w:t>
      </w:r>
    </w:p>
    <w:p>
      <w:r>
        <w:rPr>
          <w:sz w:val="20"/>
        </w:rPr>
        <w:t>※ Only one cell needs editing — the "user configuration cell." Please run all other cells as-is.</w:t>
      </w:r>
    </w:p>
    <w:p>
      <w:pPr>
        <w:spacing w:before="120"/>
      </w:pPr>
      <w:r>
        <w:rPr>
          <w:b/>
          <w:color w:val="1F4E79"/>
          <w:sz w:val="22"/>
        </w:rPr>
        <w:t>3. Values to Set in the "User Configuration Cell"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DICOM_ROOT</w:t>
            </w:r>
          </w:p>
        </w:tc>
        <w:tc>
          <w:tcPr>
            <w:tcW w:type="dxa" w:w="4320"/>
          </w:tcPr>
          <w:p>
            <w:r>
              <w:t>Top-level folder path containing the CXR DICOM (.dcm) files to evaluate</w:t>
            </w:r>
          </w:p>
        </w:tc>
      </w:tr>
      <w:tr>
        <w:tc>
          <w:tcPr>
            <w:tcW w:type="dxa" w:w="4320"/>
          </w:tcPr>
          <w:p>
            <w:r>
              <w:t>WORK_DIR</w:t>
            </w:r>
          </w:p>
        </w:tc>
        <w:tc>
          <w:tcPr>
            <w:tcW w:type="dxa" w:w="4320"/>
          </w:tcPr>
          <w:p>
            <w:r>
              <w:t>Folder where the two previously shared git repos are cloned and intermediate outputs are stored</w:t>
            </w:r>
          </w:p>
        </w:tc>
      </w:tr>
      <w:tr>
        <w:tc>
          <w:tcPr>
            <w:tcW w:type="dxa" w:w="4320"/>
          </w:tcPr>
          <w:p>
            <w:r>
              <w:t>PARQUET_OUT_DIR</w:t>
            </w:r>
          </w:p>
        </w:tc>
        <w:tc>
          <w:tcPr>
            <w:tcW w:type="dxa" w:w="4320"/>
          </w:tcPr>
          <w:p>
            <w:r>
              <w:t>Path for the partitioned metadata parquet output (designed as a folder structure that manages storage efficiently, with secondary use of the extracted data in mind)</w:t>
            </w:r>
          </w:p>
        </w:tc>
      </w:tr>
      <w:tr>
        <w:tc>
          <w:tcPr>
            <w:tcW w:type="dxa" w:w="4320"/>
          </w:tcPr>
          <w:p>
            <w:r>
              <w:t>SINGLE_PARQUET_PATH</w:t>
            </w:r>
          </w:p>
        </w:tc>
        <w:tc>
          <w:tcPr>
            <w:tcW w:type="dxa" w:w="4320"/>
          </w:tcPr>
          <w:p>
            <w:r>
              <w:t>Path for the merged single .parquet file (used to consolidate the partitioned parquet above into one .parquet file for input to the evaluation code)</w:t>
            </w:r>
          </w:p>
        </w:tc>
      </w:tr>
      <w:tr>
        <w:tc>
          <w:tcPr>
            <w:tcW w:type="dxa" w:w="4320"/>
          </w:tcPr>
          <w:p>
            <w:r>
              <w:t>OUTPUT_DIR</w:t>
            </w:r>
          </w:p>
        </w:tc>
        <w:tc>
          <w:tcPr>
            <w:tcW w:type="dxa" w:w="4320"/>
          </w:tcPr>
          <w:p>
            <w:r>
              <w:t>Folder where the final 5 CSV files will be saved</w:t>
            </w:r>
          </w:p>
        </w:tc>
      </w:tr>
    </w:tbl>
    <w:p>
      <w:pPr>
        <w:spacing w:before="120"/>
      </w:pPr>
      <w:r>
        <w:rPr>
          <w:b/>
          <w:color w:val="1F4E79"/>
          <w:sz w:val="22"/>
        </w:rPr>
        <w:t>4. Output (OUTPUT_DIR folder)</w:t>
      </w:r>
    </w:p>
    <w:p>
      <w:pPr>
        <w:pStyle w:val="ListBullet"/>
        <w:spacing w:after="20"/>
        <w:ind w:left="283"/>
      </w:pPr>
      <w:r>
        <w:rPr>
          <w:b/>
        </w:rPr>
        <w:t>cxr_overall_rates.csv</w:t>
      </w:r>
      <w:r>
        <w:t xml:space="preserve"> — completeness / conformance metrics per tag</w:t>
      </w:r>
    </w:p>
    <w:p>
      <w:pPr>
        <w:pStyle w:val="ListBullet"/>
        <w:spacing w:after="20"/>
        <w:ind w:left="283"/>
      </w:pPr>
      <w:r>
        <w:rPr>
          <w:b/>
        </w:rPr>
        <w:t>cxr_conformance_summary.csv</w:t>
      </w:r>
      <w:r>
        <w:t xml:space="preserve"> — summary of CS value pass/partial/none</w:t>
      </w:r>
    </w:p>
    <w:p>
      <w:pPr>
        <w:pStyle w:val="ListBullet"/>
        <w:spacing w:after="20"/>
        <w:ind w:left="283"/>
      </w:pPr>
      <w:r>
        <w:rPr>
          <w:b/>
        </w:rPr>
        <w:t>cxr_conformance_partial.csv · _none.csv</w:t>
      </w:r>
      <w:r>
        <w:t xml:space="preserve"> — details of partial matches / complete mismatches</w:t>
      </w:r>
    </w:p>
    <w:p>
      <w:pPr>
        <w:pStyle w:val="ListBullet"/>
        <w:spacing w:after="20"/>
        <w:ind w:left="283"/>
      </w:pPr>
      <w:r>
        <w:rPr>
          <w:b/>
        </w:rPr>
        <w:t>cxr_unconformed_values.csv</w:t>
      </w:r>
      <w:r>
        <w:t xml:space="preserve"> — consolidated list of non-conforming values</w:t>
      </w:r>
    </w:p>
    <w:p>
      <w:r>
        <w:rPr>
          <w:sz w:val="20"/>
        </w:rPr>
        <w:t>(A reference intermediate file, df_input.csv, is also generated. Please share only the 5 files above, excluding this file.)</w:t>
      </w:r>
    </w:p>
    <w:p>
      <w:pPr>
        <w:spacing w:before="120"/>
      </w:pPr>
      <w:r>
        <w:rPr>
          <w:b/>
          <w:color w:val="1F4E79"/>
          <w:sz w:val="22"/>
        </w:rPr>
        <w:t>5. Common Issues</w:t>
      </w:r>
    </w:p>
    <w:p>
      <w:pPr>
        <w:pStyle w:val="ListBullet"/>
        <w:spacing w:after="20"/>
        <w:ind w:left="283"/>
      </w:pPr>
      <w:r>
        <w:rPr>
          <w:b/>
        </w:rPr>
        <w:t xml:space="preserve">Missing packages: </w:t>
      </w:r>
      <w:r>
        <w:t>"Required package not found" error → please uncomment (remove the leading #) the %pip install … line in the environment-setup cell and run it.</w:t>
      </w:r>
    </w:p>
    <w:p>
      <w:pPr>
        <w:pStyle w:val="ListBullet"/>
        <w:spacing w:after="20"/>
        <w:ind w:left="283"/>
      </w:pPr>
      <w:r>
        <w:rPr>
          <w:b/>
        </w:rPr>
        <w:t xml:space="preserve">Offline environment: </w:t>
      </w:r>
      <w:r>
        <w:t>if git clone fails, please download the two repos (dicom_to_parquet, dicomHeterogeneity) and copy them into WORK_DIR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