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esign-requirements-architecture"/>
    <w:p>
      <w:pPr>
        <w:pStyle w:val="Heading1"/>
      </w:pPr>
      <w:r>
        <w:t xml:space="preserve">Design Requirements &amp; Architecture</w:t>
      </w:r>
    </w:p>
    <w:bookmarkStart w:id="9" w:name="system-overview"/>
    <w:p>
      <w:pPr>
        <w:pStyle w:val="Heading2"/>
      </w:pPr>
      <w:r>
        <w:t xml:space="preserve">1. System Overview</w:t>
      </w:r>
    </w:p>
    <w:p>
      <w:pPr>
        <w:pStyle w:val="FirstParagraph"/>
      </w:pPr>
      <w:r>
        <w:t xml:space="preserve">The Navigators IDR system is composed of an advanced Python-based Navigation Engine executing an Extended Kalman Filter (EKF) and Temporal Convolutional Network (TCN) pipeline to maintain accurate GNSS-denied navigation.</w:t>
      </w:r>
    </w:p>
    <w:bookmarkEnd w:id="9"/>
    <w:bookmarkStart w:id="15" w:name="core-components"/>
    <w:p>
      <w:pPr>
        <w:pStyle w:val="Heading2"/>
      </w:pPr>
      <w:r>
        <w:t xml:space="preserve">2. Core Components</w:t>
      </w:r>
    </w:p>
    <w:bookmarkStart w:id="10" w:name="sensor-preprocessing"/>
    <w:p>
      <w:pPr>
        <w:pStyle w:val="Heading3"/>
      </w:pPr>
      <w:r>
        <w:t xml:space="preserve">2.1 Sensor Preprocessing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3-axis Accelerometer, 3-axis Gyroscope.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Filtering:</w:t>
      </w:r>
      <w:r>
        <w:t xml:space="preserve"> </w:t>
      </w:r>
      <w:r>
        <w:t xml:space="preserve">Applies a Median filter (window=5) to remove spike noise, followed by a 4th-order low-pass Butterworth filter (cutoff=2.5 Hz) to isolate vehicle dynamics from high-frequency vibrations.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Alignment:</w:t>
      </w:r>
      <w:r>
        <w:t xml:space="preserve"> </w:t>
      </w:r>
      <w:r>
        <w:t xml:space="preserve">Uses Principal Component Analysis (PCA) to align the smartphone’s arbitrary coordinate frame to the vehicle’s forward axis, alongside gravity estimation to determine Pitch and Roll.</w:t>
      </w:r>
    </w:p>
    <w:bookmarkEnd w:id="10"/>
    <w:bookmarkStart w:id="11" w:name="deep-learning-velocity-model-tcn"/>
    <w:p>
      <w:pPr>
        <w:pStyle w:val="Heading3"/>
      </w:pPr>
      <w:r>
        <w:t xml:space="preserve">2.2 Deep Learning Velocity Model (TCN)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Temporal Convolutional Network (TCN).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200-sample sliding window of aligned 6-DOF IMU data (approx. 20 seconds at 10Hz).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2D horizontal velocity vector (</w:t>
      </w:r>
      <m:oMath>
        <m:sSub>
          <m:e>
            <m:r>
              <m:t>v</m:t>
            </m:r>
          </m:e>
          <m:sub>
            <m:r>
              <m:t>e</m:t>
            </m:r>
            <m:r>
              <m:t>a</m:t>
            </m:r>
            <m:r>
              <m:t>s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t</m:t>
            </m:r>
            <m:r>
              <m:t>h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Exported as an ONNX model for high-performance, edge-optimized inference.</w:t>
      </w:r>
    </w:p>
    <w:bookmarkEnd w:id="11"/>
    <w:bookmarkStart w:id="12" w:name="extended-kalman-filter-ekf"/>
    <w:p>
      <w:pPr>
        <w:pStyle w:val="Heading3"/>
      </w:pPr>
      <w:r>
        <w:t xml:space="preserve">2.3 Extended Kalman Filter (EKF)</w:t>
      </w:r>
    </w:p>
    <w:p>
      <w:pPr>
        <w:pStyle w:val="FirstParagraph"/>
      </w:pPr>
      <w:r>
        <w:t xml:space="preserve">The central data fusion hub.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 Vector (</w:t>
      </w:r>
      <m:oMath>
        <m:sSub>
          <m:e>
            <m:r>
              <m:t>x</m:t>
            </m:r>
          </m:e>
          <m:sub>
            <m:r>
              <m:t>15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- Position (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  <w:r>
        <w:t xml:space="preserve"> </w:t>
      </w:r>
      <w:r>
        <w:t xml:space="preserve">- Velocity (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)</w:t>
      </w:r>
      <w:r>
        <w:t xml:space="preserve"> </w:t>
      </w:r>
      <w:r>
        <w:t xml:space="preserve">- Orientation (Roll, Pitch, Yaw)</w:t>
      </w:r>
      <w:r>
        <w:t xml:space="preserve"> </w:t>
      </w:r>
      <w:r>
        <w:t xml:space="preserve">- Accelerometer Bias (</w:t>
      </w:r>
      <m:oMath>
        <m:sSub>
          <m:e>
            <m:r>
              <m:t>b</m:t>
            </m:r>
          </m:e>
          <m:sub>
            <m:r>
              <m:t>a</m:t>
            </m:r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a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a</m:t>
            </m:r>
            <m:r>
              <m:t>z</m:t>
            </m:r>
          </m:sub>
        </m:sSub>
      </m:oMath>
      <w:r>
        <w:t xml:space="preserve">)</w:t>
      </w:r>
      <w:r>
        <w:t xml:space="preserve"> </w:t>
      </w:r>
      <w:r>
        <w:t xml:space="preserve">- Gyroscope Bias (</w:t>
      </w:r>
      <m:oMath>
        <m:sSub>
          <m:e>
            <m:r>
              <m:t>b</m:t>
            </m:r>
          </m:e>
          <m:sub>
            <m:r>
              <m:t>g</m:t>
            </m:r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g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g</m:t>
            </m:r>
            <m:r>
              <m:t>z</m:t>
            </m:r>
          </m:sub>
        </m:sSub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Process Model:</w:t>
      </w:r>
      <w:r>
        <w:t xml:space="preserve"> </w:t>
      </w:r>
      <w:r>
        <w:t xml:space="preserve">Integrates raw IMU data using the strapdown inertial navigation equations.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Measurement Model:</w:t>
      </w:r>
      <w:r>
        <w:t xml:space="preserve"> </w:t>
      </w:r>
      <w:r>
        <w:t xml:space="preserve">Fuses absolute GNSS fixes when available. When GNSS is denied, it fuses the AI-predicted 2D velocity as a highly-weighted pseudo-measurement.</w:t>
      </w:r>
    </w:p>
    <w:bookmarkEnd w:id="12"/>
    <w:bookmarkStart w:id="13" w:name="constraints"/>
    <w:p>
      <w:pPr>
        <w:pStyle w:val="Heading3"/>
      </w:pPr>
      <w:r>
        <w:t xml:space="preserve">2.4 Constraints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NHC (Non-Holonomic Constraints):</w:t>
      </w:r>
      <w:r>
        <w:t xml:space="preserve"> </w:t>
      </w:r>
      <w:r>
        <w:t xml:space="preserve">Applies pseudo-measurements assuming lateral velocity (</w:t>
      </w:r>
      <m:oMath>
        <m:sSub>
          <m:e>
            <m:r>
              <m:t>v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 and vertical velocity (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) are zero in the vehicle frame.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ZUPT (Zero-Velocity Update):</w:t>
      </w:r>
      <w:r>
        <w:t xml:space="preserve"> </w:t>
      </w:r>
      <w:r>
        <w:t xml:space="preserve">Uses acceleration variance thresholds to detect stops. When triggered, forces velocity to zero and heavily constrains covariance growth.</w:t>
      </w:r>
    </w:p>
    <w:bookmarkEnd w:id="13"/>
    <w:bookmarkStart w:id="14" w:name="map-matching"/>
    <w:p>
      <w:pPr>
        <w:pStyle w:val="Heading3"/>
      </w:pPr>
      <w:r>
        <w:t xml:space="preserve">2.5 Map Matching</w:t>
      </w:r>
    </w:p>
    <w:p>
      <w:pPr>
        <w:pStyle w:val="Compact"/>
        <w:numPr>
          <w:ilvl w:val="0"/>
          <w:numId w:val="1004"/>
        </w:numPr>
      </w:pPr>
      <w:r>
        <w:t xml:space="preserve">A geometric and topological engine that uses a local offline road network graph.</w:t>
      </w:r>
    </w:p>
    <w:p>
      <w:pPr>
        <w:pStyle w:val="Compact"/>
        <w:numPr>
          <w:ilvl w:val="0"/>
          <w:numId w:val="1004"/>
        </w:numPr>
      </w:pPr>
      <w:r>
        <w:t xml:space="preserve">Uses distance and heading thresholds to snap the EKF’s mathematical output to the most likely logical road segment.</w:t>
      </w:r>
    </w:p>
    <w:bookmarkEnd w:id="14"/>
    <w:bookmarkEnd w:id="15"/>
    <w:bookmarkStart w:id="16" w:name="data-flow"/>
    <w:p>
      <w:pPr>
        <w:pStyle w:val="Heading2"/>
      </w:pPr>
      <w:r>
        <w:t xml:space="preserve">3. Data Flow</w:t>
      </w:r>
    </w:p>
    <w:p>
      <w:pPr>
        <w:pStyle w:val="Compact"/>
        <w:numPr>
          <w:ilvl w:val="0"/>
          <w:numId w:val="1005"/>
        </w:numPr>
      </w:pPr>
      <w:r>
        <w:t xml:space="preserve">Device Sensors -&gt; API Endpoint (</w:t>
      </w:r>
      <w:r>
        <w:rPr>
          <w:rStyle w:val="VerbatimChar"/>
        </w:rPr>
        <w:t xml:space="preserve">POST /sensor/batch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/ws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Data passes to</w:t>
      </w:r>
      <w:r>
        <w:t xml:space="preserve"> </w:t>
      </w:r>
      <w:r>
        <w:rPr>
          <w:rStyle w:val="VerbatimChar"/>
        </w:rPr>
        <w:t xml:space="preserve">preprocessor.py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Filtered data generates a 200-frame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tcn_model.py</w:t>
      </w:r>
      <w:r>
        <w:t xml:space="preserve"> </w:t>
      </w:r>
      <w:r>
        <w:t xml:space="preserve">evaluates the window, yielding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ekf.py</w:t>
      </w:r>
      <w:r>
        <w:t xml:space="preserve"> </w:t>
      </w:r>
      <w:r>
        <w:t xml:space="preserve">integrates the raw IMU data, then updates via GNSS, NHC, ZUPT, and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map_matching.py</w:t>
      </w:r>
      <w:r>
        <w:t xml:space="preserve"> </w:t>
      </w:r>
      <w:r>
        <w:t xml:space="preserve">snaps the EKF’s position to the grid.</w:t>
      </w:r>
    </w:p>
    <w:p>
      <w:pPr>
        <w:pStyle w:val="Compact"/>
        <w:numPr>
          <w:ilvl w:val="0"/>
          <w:numId w:val="1005"/>
        </w:numPr>
      </w:pPr>
      <w:r>
        <w:t xml:space="preserve">System returns JSON payload with snapped coordinates and confidence metrics.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2026-09-08T15:11:20Z</dcterms:created>
  <dcterms:modified xsi:type="dcterms:W3CDTF">2026-09-08T15:11:20Z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