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research-literature-review"/>
    <w:p>
      <w:pPr>
        <w:pStyle w:val="Heading1"/>
      </w:pPr>
      <w:r>
        <w:t xml:space="preserve">Research &amp; Literature Review</w:t>
      </w:r>
    </w:p>
    <w:bookmarkStart w:id="9" w:name="X7148c79bca24eac3f337fabdfb8d444c3b4eaef"/>
    <w:p>
      <w:pPr>
        <w:pStyle w:val="Heading2"/>
      </w:pPr>
      <w:r>
        <w:t xml:space="preserve">Core Problems with Smartphone Dead Reckoning</w:t>
      </w:r>
    </w:p>
    <w:p>
      <w:pPr>
        <w:pStyle w:val="FirstParagraph"/>
      </w:pPr>
      <w:r>
        <w:t xml:space="preserve">Classical Inertial Navigation Systems (INS) calculate position by double-integrating the acceleration data from IMUs. Because commercial smartphone IMUs suffer from significant MEMS (Micro-Electro-Mechanical Systems) noise, quantization error, and thermal drift, this double integration causes position error to grow quadratically (and eventually cubically due to orientation errors) over time.</w:t>
      </w:r>
    </w:p>
    <w:bookmarkEnd w:id="9"/>
    <w:bookmarkStart w:id="13" w:name="research-insights"/>
    <w:p>
      <w:pPr>
        <w:pStyle w:val="Heading2"/>
      </w:pPr>
      <w:r>
        <w:t xml:space="preserve">Research Insights</w:t>
      </w:r>
    </w:p>
    <w:p>
      <w:pPr>
        <w:pStyle w:val="FirstParagraph"/>
      </w:pPr>
      <w:r>
        <w:t xml:space="preserve">To bound this error during GNSS-denied scenarios, this project synthesized several state-of-the-art approaches:</w:t>
      </w:r>
    </w:p>
    <w:bookmarkStart w:id="10" w:name="X21b1667f22b7cc4bd8b77b563f17450c4c21e19"/>
    <w:p>
      <w:pPr>
        <w:pStyle w:val="Heading3"/>
      </w:pPr>
      <w:r>
        <w:t xml:space="preserve">1. AI-Driven Velocity Estimation (TCNs vs LSTMs)</w:t>
      </w:r>
    </w:p>
    <w:p>
      <w:pPr>
        <w:pStyle w:val="FirstParagraph"/>
      </w:pPr>
      <w:r>
        <w:t xml:space="preserve">Recent literature indicates that treating velocity estimation as a sequence-to-sequence mapping problem yields better results than raw integration. We chose a Temporal Convolutional Network (TCN) over LSTMs because TCNs:</w:t>
      </w:r>
      <w:r>
        <w:t xml:space="preserve"> </w:t>
      </w:r>
      <w:r>
        <w:t xml:space="preserve">- Exhibit stable gradients over long sequences.</w:t>
      </w:r>
      <w:r>
        <w:t xml:space="preserve"> </w:t>
      </w:r>
      <w:r>
        <w:t xml:space="preserve">- Can process sliding windows (e.g., 200 samples) in parallel, dramatically reducing inference latency on edge CPUs.</w:t>
      </w:r>
      <w:r>
        <w:t xml:space="preserve"> </w:t>
      </w:r>
      <w:r>
        <w:t xml:space="preserve">- Predict absolute 2D vehicle velocities directly, sidestepping integration errors.</w:t>
      </w:r>
    </w:p>
    <w:bookmarkEnd w:id="10"/>
    <w:bookmarkStart w:id="11" w:name="vehicle-kinematic-constraints-nhc-zupt"/>
    <w:p>
      <w:pPr>
        <w:pStyle w:val="Heading3"/>
      </w:pPr>
      <w:r>
        <w:t xml:space="preserve">2. Vehicle Kinematic Constraints (NHC &amp; ZUPT)</w:t>
      </w:r>
    </w:p>
    <w:p>
      <w:pPr>
        <w:pStyle w:val="FirstParagraph"/>
      </w:pPr>
      <w:r>
        <w:t xml:space="preserve">Research shows that without constraints, an EKF will rapidly diverge.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Non-Holonomic Constraints (NHC):</w:t>
      </w:r>
      <w:r>
        <w:t xml:space="preserve"> </w:t>
      </w:r>
      <w:r>
        <w:t xml:space="preserve">Because cars typically cannot slide sideways or fly, we mathematically constrain lateral and vertical velocities to near-zero variance.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Zero-Velocity Updates (ZUPT):</w:t>
      </w:r>
      <w:r>
        <w:t xml:space="preserve"> </w:t>
      </w:r>
      <w:r>
        <w:t xml:space="preserve">By examining the variance of the acceleration vector, we can accurately determine if the vehicle is stopped (e.g., at a red light). When stationary, the EKF covariance can be severely collapsed, eliminating drift while waiting.</w:t>
      </w:r>
    </w:p>
    <w:bookmarkEnd w:id="11"/>
    <w:bookmarkStart w:id="12" w:name="geometric-map-matching"/>
    <w:p>
      <w:pPr>
        <w:pStyle w:val="Heading3"/>
      </w:pPr>
      <w:r>
        <w:t xml:space="preserve">3. Geometric Map Matching</w:t>
      </w:r>
    </w:p>
    <w:p>
      <w:pPr>
        <w:pStyle w:val="FirstParagraph"/>
      </w:pPr>
      <w:r>
        <w:t xml:space="preserve">While Hidden Markov Models (HMMs) are standard for cloud-based map matching (e.g., Google Maps), processing Viterbi algorithms natively on a phone is computationally expensive. Research into geometric and distance-based heuristics proved sufficient when coupled with an already highly-accurate EKF output, satisfying the requirement for an offline, self-contained constraint mechanism.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2026-09-08T15:11:20Z</dcterms:created>
  <dcterms:modified xsi:type="dcterms:W3CDTF">2026-09-08T15:11:20Z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