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97DF" w14:textId="304C93D8" w:rsidR="007A2A92" w:rsidRPr="00F43601" w:rsidRDefault="007A2A92" w:rsidP="00F43601">
      <w:pPr>
        <w:spacing w:line="480" w:lineRule="auto"/>
        <w:jc w:val="center"/>
        <w:rPr>
          <w:b/>
          <w:bCs/>
        </w:rPr>
      </w:pPr>
      <w:r w:rsidRPr="00C610C5">
        <w:rPr>
          <w:b/>
          <w:bCs/>
          <w:i/>
          <w:iCs/>
        </w:rPr>
        <w:t xml:space="preserve">LINE-1 RNA </w:t>
      </w:r>
      <w:r>
        <w:rPr>
          <w:b/>
          <w:bCs/>
          <w:i/>
          <w:iCs/>
        </w:rPr>
        <w:t>triggers</w:t>
      </w:r>
      <w:r w:rsidRPr="00C610C5">
        <w:rPr>
          <w:b/>
          <w:bCs/>
          <w:i/>
          <w:iCs/>
        </w:rPr>
        <w:t xml:space="preserve"> matrix formation in </w:t>
      </w:r>
      <w:r>
        <w:rPr>
          <w:b/>
          <w:bCs/>
          <w:i/>
          <w:iCs/>
        </w:rPr>
        <w:t>bone</w:t>
      </w:r>
      <w:r w:rsidRPr="00C610C5">
        <w:rPr>
          <w:b/>
          <w:bCs/>
          <w:i/>
          <w:iCs/>
        </w:rPr>
        <w:t xml:space="preserve"> cells via a </w:t>
      </w:r>
      <w:r w:rsidR="00F43601" w:rsidRPr="00F43601">
        <w:rPr>
          <w:b/>
          <w:bCs/>
          <w:i/>
          <w:iCs/>
        </w:rPr>
        <w:t>PKR</w:t>
      </w:r>
      <w:r w:rsidRPr="00F43601">
        <w:rPr>
          <w:b/>
          <w:bCs/>
          <w:i/>
          <w:iCs/>
        </w:rPr>
        <w:t>-</w:t>
      </w:r>
      <w:r w:rsidRPr="00254DA1">
        <w:rPr>
          <w:b/>
          <w:bCs/>
          <w:i/>
          <w:iCs/>
          <w:color w:val="000000" w:themeColor="text1"/>
        </w:rPr>
        <w:t xml:space="preserve">mediated </w:t>
      </w:r>
      <w:r w:rsidR="00EE28E9" w:rsidRPr="00254DA1">
        <w:rPr>
          <w:b/>
          <w:bCs/>
          <w:i/>
          <w:iCs/>
          <w:color w:val="000000" w:themeColor="text1"/>
        </w:rPr>
        <w:t>inflammatory</w:t>
      </w:r>
      <w:r w:rsidR="002838C4" w:rsidRPr="00254DA1">
        <w:rPr>
          <w:b/>
          <w:bCs/>
          <w:i/>
          <w:iCs/>
          <w:color w:val="000000" w:themeColor="text1"/>
        </w:rPr>
        <w:t xml:space="preserve"> </w:t>
      </w:r>
      <w:r w:rsidRPr="00254DA1">
        <w:rPr>
          <w:b/>
          <w:bCs/>
          <w:i/>
          <w:iCs/>
          <w:color w:val="000000" w:themeColor="text1"/>
        </w:rPr>
        <w:t>response</w:t>
      </w:r>
    </w:p>
    <w:p w14:paraId="6F7A0AB8" w14:textId="754F3EE5" w:rsidR="00DD4B5A" w:rsidRPr="004E5346" w:rsidRDefault="00DD4B5A" w:rsidP="005178D4">
      <w:pPr>
        <w:spacing w:line="480" w:lineRule="auto"/>
        <w:jc w:val="both"/>
        <w:rPr>
          <w:sz w:val="18"/>
          <w:szCs w:val="18"/>
          <w:vertAlign w:val="superscript"/>
          <w:lang w:val="it-IT"/>
        </w:rPr>
      </w:pPr>
      <w:r w:rsidRPr="003011FE">
        <w:rPr>
          <w:sz w:val="18"/>
          <w:szCs w:val="18"/>
          <w:lang w:val="it-IT"/>
        </w:rPr>
        <w:t>Arianna Mangiavacchi,</w:t>
      </w:r>
      <w:r w:rsidRPr="003011FE">
        <w:rPr>
          <w:sz w:val="18"/>
          <w:szCs w:val="18"/>
          <w:vertAlign w:val="superscript"/>
          <w:lang w:val="it-IT"/>
        </w:rPr>
        <w:t>1</w:t>
      </w:r>
      <w:r w:rsidR="00B92897">
        <w:rPr>
          <w:sz w:val="18"/>
          <w:szCs w:val="18"/>
          <w:vertAlign w:val="superscript"/>
          <w:lang w:val="it-IT"/>
        </w:rPr>
        <w:t>@</w:t>
      </w:r>
      <w:r w:rsidRPr="003011FE">
        <w:rPr>
          <w:sz w:val="18"/>
          <w:szCs w:val="18"/>
          <w:lang w:val="it-IT"/>
        </w:rPr>
        <w:t xml:space="preserve"> </w:t>
      </w:r>
      <w:r w:rsidR="0005509F" w:rsidRPr="003011FE">
        <w:rPr>
          <w:sz w:val="18"/>
          <w:szCs w:val="18"/>
          <w:lang w:val="it-IT"/>
        </w:rPr>
        <w:t>Gabriele Morelli,</w:t>
      </w:r>
      <w:r w:rsidR="0005509F" w:rsidRPr="003011FE">
        <w:rPr>
          <w:sz w:val="18"/>
          <w:szCs w:val="18"/>
          <w:vertAlign w:val="superscript"/>
          <w:lang w:val="it-IT"/>
        </w:rPr>
        <w:t>1</w:t>
      </w:r>
      <w:r w:rsidR="0005509F" w:rsidRPr="003011FE">
        <w:rPr>
          <w:sz w:val="18"/>
          <w:szCs w:val="18"/>
          <w:lang w:val="it-IT"/>
        </w:rPr>
        <w:t xml:space="preserve"> </w:t>
      </w:r>
      <w:r w:rsidRPr="003011FE">
        <w:rPr>
          <w:sz w:val="18"/>
          <w:szCs w:val="18"/>
          <w:lang w:val="it-IT"/>
        </w:rPr>
        <w:t>Sjur Reppe,</w:t>
      </w:r>
      <w:r w:rsidRPr="003011FE">
        <w:rPr>
          <w:sz w:val="18"/>
          <w:szCs w:val="18"/>
          <w:vertAlign w:val="superscript"/>
          <w:lang w:val="it-IT"/>
        </w:rPr>
        <w:t xml:space="preserve">2,3,4 </w:t>
      </w:r>
      <w:r w:rsidRPr="003011FE">
        <w:rPr>
          <w:sz w:val="18"/>
          <w:szCs w:val="18"/>
          <w:lang w:val="it-IT"/>
        </w:rPr>
        <w:t>Alfonso Saera</w:t>
      </w:r>
      <w:r w:rsidR="00321F28">
        <w:rPr>
          <w:sz w:val="18"/>
          <w:szCs w:val="18"/>
          <w:lang w:val="it-IT"/>
        </w:rPr>
        <w:t>-Vila</w:t>
      </w:r>
      <w:r w:rsidRPr="003011FE">
        <w:rPr>
          <w:sz w:val="18"/>
          <w:szCs w:val="18"/>
          <w:lang w:val="it-IT"/>
        </w:rPr>
        <w:t>,</w:t>
      </w:r>
      <w:r w:rsidR="004E5346" w:rsidRPr="004E5346">
        <w:rPr>
          <w:sz w:val="18"/>
          <w:szCs w:val="18"/>
          <w:vertAlign w:val="superscript"/>
          <w:lang w:val="it-IT"/>
        </w:rPr>
        <w:t>5</w:t>
      </w:r>
      <w:r w:rsidRPr="003011FE">
        <w:rPr>
          <w:sz w:val="18"/>
          <w:szCs w:val="18"/>
          <w:lang w:val="it-IT"/>
        </w:rPr>
        <w:t xml:space="preserve"> </w:t>
      </w:r>
      <w:r w:rsidR="00A51C1C" w:rsidRPr="003011FE">
        <w:rPr>
          <w:sz w:val="18"/>
          <w:szCs w:val="18"/>
          <w:lang w:val="it-IT"/>
        </w:rPr>
        <w:t>Peng Liu,</w:t>
      </w:r>
      <w:r w:rsidR="00A51C1C" w:rsidRPr="003011FE">
        <w:rPr>
          <w:sz w:val="18"/>
          <w:szCs w:val="18"/>
          <w:vertAlign w:val="superscript"/>
          <w:lang w:val="it-IT"/>
        </w:rPr>
        <w:t>1</w:t>
      </w:r>
      <w:r w:rsidR="00A51C1C" w:rsidRPr="003011FE">
        <w:rPr>
          <w:sz w:val="18"/>
          <w:szCs w:val="18"/>
          <w:lang w:val="it-IT"/>
        </w:rPr>
        <w:t xml:space="preserve"> </w:t>
      </w:r>
      <w:r w:rsidR="00B54CE4" w:rsidRPr="003011FE">
        <w:rPr>
          <w:sz w:val="18"/>
          <w:szCs w:val="18"/>
          <w:lang w:val="it-IT"/>
        </w:rPr>
        <w:t>Benjamin Eggerschwiler,</w:t>
      </w:r>
      <w:r w:rsidR="004E5346">
        <w:rPr>
          <w:sz w:val="18"/>
          <w:szCs w:val="18"/>
          <w:vertAlign w:val="superscript"/>
          <w:lang w:val="it-IT"/>
        </w:rPr>
        <w:t>6</w:t>
      </w:r>
      <w:r w:rsidR="00B54CE4" w:rsidRPr="003011FE">
        <w:rPr>
          <w:sz w:val="18"/>
          <w:szCs w:val="18"/>
          <w:vertAlign w:val="superscript"/>
          <w:lang w:val="it-IT"/>
        </w:rPr>
        <w:t>,</w:t>
      </w:r>
      <w:r w:rsidR="004E5346">
        <w:rPr>
          <w:sz w:val="18"/>
          <w:szCs w:val="18"/>
          <w:vertAlign w:val="superscript"/>
          <w:lang w:val="it-IT"/>
        </w:rPr>
        <w:t>7</w:t>
      </w:r>
      <w:r w:rsidR="00B54CE4" w:rsidRPr="003011FE">
        <w:rPr>
          <w:sz w:val="18"/>
          <w:szCs w:val="18"/>
          <w:lang w:val="it-IT"/>
        </w:rPr>
        <w:t xml:space="preserve"> </w:t>
      </w:r>
      <w:r w:rsidRPr="003011FE">
        <w:rPr>
          <w:sz w:val="18"/>
          <w:szCs w:val="18"/>
          <w:lang w:val="it-IT"/>
        </w:rPr>
        <w:t>Huoming Zhang</w:t>
      </w:r>
      <w:r w:rsidR="00B54CE4">
        <w:rPr>
          <w:sz w:val="18"/>
          <w:szCs w:val="18"/>
          <w:lang w:val="it-IT"/>
        </w:rPr>
        <w:t>,</w:t>
      </w:r>
      <w:r w:rsidRPr="003011FE">
        <w:rPr>
          <w:sz w:val="18"/>
          <w:szCs w:val="18"/>
          <w:vertAlign w:val="superscript"/>
          <w:lang w:val="it-IT"/>
        </w:rPr>
        <w:t>8</w:t>
      </w:r>
      <w:r w:rsidRPr="003011FE">
        <w:rPr>
          <w:sz w:val="18"/>
          <w:szCs w:val="18"/>
          <w:lang w:val="it-IT"/>
        </w:rPr>
        <w:t xml:space="preserve"> Dalila Bensaddek</w:t>
      </w:r>
      <w:r w:rsidR="00B54CE4">
        <w:rPr>
          <w:sz w:val="18"/>
          <w:szCs w:val="18"/>
          <w:lang w:val="it-IT"/>
        </w:rPr>
        <w:t>,</w:t>
      </w:r>
      <w:r w:rsidRPr="003011FE">
        <w:rPr>
          <w:sz w:val="18"/>
          <w:szCs w:val="18"/>
          <w:vertAlign w:val="superscript"/>
          <w:lang w:val="it-IT"/>
        </w:rPr>
        <w:t>8</w:t>
      </w:r>
      <w:r w:rsidRPr="003011FE">
        <w:rPr>
          <w:sz w:val="18"/>
          <w:szCs w:val="18"/>
          <w:lang w:val="it-IT"/>
        </w:rPr>
        <w:t xml:space="preserve"> </w:t>
      </w:r>
      <w:r w:rsidR="00B54CE4" w:rsidRPr="003011FE">
        <w:rPr>
          <w:sz w:val="18"/>
          <w:szCs w:val="18"/>
          <w:lang w:val="it-IT"/>
        </w:rPr>
        <w:t>Elisa A. Casanova,</w:t>
      </w:r>
      <w:r w:rsidR="00B54CE4" w:rsidRPr="003011FE">
        <w:rPr>
          <w:sz w:val="18"/>
          <w:szCs w:val="18"/>
          <w:vertAlign w:val="superscript"/>
          <w:lang w:val="it-IT"/>
        </w:rPr>
        <w:t>5</w:t>
      </w:r>
      <w:r w:rsidRPr="003011FE">
        <w:rPr>
          <w:sz w:val="18"/>
          <w:szCs w:val="18"/>
          <w:lang w:val="it-IT"/>
        </w:rPr>
        <w:t xml:space="preserve"> Carolina Medina Gomez</w:t>
      </w:r>
      <w:r w:rsidR="009B4615">
        <w:rPr>
          <w:sz w:val="18"/>
          <w:szCs w:val="18"/>
          <w:lang w:val="it-IT"/>
        </w:rPr>
        <w:t>,</w:t>
      </w:r>
      <w:r w:rsidRPr="003011FE">
        <w:rPr>
          <w:sz w:val="18"/>
          <w:szCs w:val="18"/>
          <w:vertAlign w:val="superscript"/>
          <w:lang w:val="it-IT"/>
        </w:rPr>
        <w:t>9</w:t>
      </w:r>
      <w:r w:rsidRPr="003011FE">
        <w:rPr>
          <w:sz w:val="18"/>
          <w:szCs w:val="18"/>
          <w:lang w:val="it-IT"/>
        </w:rPr>
        <w:t xml:space="preserve"> Vid Prijatelj</w:t>
      </w:r>
      <w:r w:rsidR="009B4615">
        <w:rPr>
          <w:sz w:val="18"/>
          <w:szCs w:val="18"/>
          <w:lang w:val="it-IT"/>
        </w:rPr>
        <w:t>,</w:t>
      </w:r>
      <w:r w:rsidRPr="003011FE">
        <w:rPr>
          <w:sz w:val="18"/>
          <w:szCs w:val="18"/>
          <w:vertAlign w:val="superscript"/>
          <w:lang w:val="it-IT"/>
        </w:rPr>
        <w:t>9</w:t>
      </w:r>
      <w:r w:rsidRPr="003011FE">
        <w:rPr>
          <w:sz w:val="18"/>
          <w:szCs w:val="18"/>
          <w:lang w:val="it-IT"/>
        </w:rPr>
        <w:t xml:space="preserve"> Francesco Della Valle,</w:t>
      </w:r>
      <w:r w:rsidRPr="003011FE">
        <w:rPr>
          <w:sz w:val="18"/>
          <w:szCs w:val="18"/>
          <w:vertAlign w:val="superscript"/>
          <w:lang w:val="it-IT"/>
        </w:rPr>
        <w:t xml:space="preserve">1 </w:t>
      </w:r>
      <w:r w:rsidRPr="003011FE">
        <w:rPr>
          <w:sz w:val="18"/>
          <w:szCs w:val="18"/>
          <w:lang w:val="it-IT"/>
        </w:rPr>
        <w:t>Nazerke Atinbayeva,</w:t>
      </w:r>
      <w:r w:rsidRPr="003011FE">
        <w:rPr>
          <w:sz w:val="18"/>
          <w:szCs w:val="18"/>
          <w:vertAlign w:val="superscript"/>
          <w:lang w:val="it-IT"/>
        </w:rPr>
        <w:t>1</w:t>
      </w:r>
      <w:r w:rsidRPr="003011FE">
        <w:rPr>
          <w:sz w:val="18"/>
          <w:szCs w:val="18"/>
          <w:lang w:val="it-IT"/>
        </w:rPr>
        <w:t xml:space="preserve"> Juan Carlos Izpisua Belmonte</w:t>
      </w:r>
      <w:r w:rsidR="009B4615">
        <w:rPr>
          <w:sz w:val="18"/>
          <w:szCs w:val="18"/>
          <w:lang w:val="it-IT"/>
        </w:rPr>
        <w:t>,</w:t>
      </w:r>
      <w:r w:rsidRPr="003011FE">
        <w:rPr>
          <w:sz w:val="18"/>
          <w:szCs w:val="18"/>
          <w:vertAlign w:val="superscript"/>
          <w:lang w:val="it-IT"/>
        </w:rPr>
        <w:t>10</w:t>
      </w:r>
      <w:r w:rsidRPr="003011FE">
        <w:rPr>
          <w:rFonts w:ascii="Calibri" w:hAnsi="Calibri" w:cs="Calibri"/>
          <w:color w:val="000000"/>
          <w:shd w:val="clear" w:color="auto" w:fill="FFFFFF"/>
          <w:lang w:val="it-IT"/>
        </w:rPr>
        <w:t xml:space="preserve"> </w:t>
      </w:r>
      <w:r w:rsidRPr="003011FE">
        <w:rPr>
          <w:sz w:val="18"/>
          <w:szCs w:val="18"/>
          <w:lang w:val="it-IT"/>
        </w:rPr>
        <w:t>Fernando Rivadeneira</w:t>
      </w:r>
      <w:r w:rsidR="009B4615">
        <w:rPr>
          <w:sz w:val="18"/>
          <w:szCs w:val="18"/>
          <w:lang w:val="it-IT"/>
        </w:rPr>
        <w:t>,</w:t>
      </w:r>
      <w:r w:rsidRPr="003011FE">
        <w:rPr>
          <w:sz w:val="18"/>
          <w:szCs w:val="18"/>
          <w:vertAlign w:val="superscript"/>
          <w:lang w:val="it-IT"/>
        </w:rPr>
        <w:t>9</w:t>
      </w:r>
      <w:r w:rsidRPr="003011FE">
        <w:rPr>
          <w:sz w:val="18"/>
          <w:szCs w:val="18"/>
          <w:lang w:val="it-IT"/>
        </w:rPr>
        <w:t xml:space="preserve"> Paolo Cinelli,</w:t>
      </w:r>
      <w:r w:rsidRPr="003011FE">
        <w:rPr>
          <w:sz w:val="18"/>
          <w:szCs w:val="18"/>
          <w:vertAlign w:val="superscript"/>
          <w:lang w:val="it-IT"/>
        </w:rPr>
        <w:t>5,11</w:t>
      </w:r>
      <w:r w:rsidRPr="003011FE">
        <w:rPr>
          <w:sz w:val="18"/>
          <w:szCs w:val="18"/>
          <w:lang w:val="it-IT"/>
        </w:rPr>
        <w:t xml:space="preserve"> Kaare Morten Gautvik,</w:t>
      </w:r>
      <w:r w:rsidRPr="003011FE">
        <w:rPr>
          <w:sz w:val="18"/>
          <w:szCs w:val="18"/>
          <w:vertAlign w:val="superscript"/>
          <w:lang w:val="it-IT"/>
        </w:rPr>
        <w:t>3</w:t>
      </w:r>
      <w:r w:rsidR="00B92897">
        <w:rPr>
          <w:sz w:val="18"/>
          <w:szCs w:val="18"/>
          <w:vertAlign w:val="superscript"/>
          <w:lang w:val="it-IT"/>
        </w:rPr>
        <w:t>*</w:t>
      </w:r>
      <w:r w:rsidRPr="003011FE">
        <w:rPr>
          <w:sz w:val="18"/>
          <w:szCs w:val="18"/>
          <w:lang w:val="it-IT"/>
        </w:rPr>
        <w:t xml:space="preserve"> Valerio Orlando.</w:t>
      </w:r>
      <w:r w:rsidRPr="003011FE">
        <w:rPr>
          <w:sz w:val="18"/>
          <w:szCs w:val="18"/>
          <w:vertAlign w:val="superscript"/>
          <w:lang w:val="it-IT"/>
        </w:rPr>
        <w:t>1*</w:t>
      </w:r>
      <w:r w:rsidR="00B92897">
        <w:rPr>
          <w:sz w:val="18"/>
          <w:szCs w:val="18"/>
          <w:vertAlign w:val="superscript"/>
          <w:lang w:val="it-IT"/>
        </w:rPr>
        <w:t>@</w:t>
      </w:r>
    </w:p>
    <w:p w14:paraId="37FA2456" w14:textId="77777777" w:rsidR="00DD4B5A" w:rsidRPr="003011FE" w:rsidRDefault="00DD4B5A" w:rsidP="00160175">
      <w:pPr>
        <w:spacing w:line="480" w:lineRule="auto"/>
        <w:rPr>
          <w:lang w:val="it-IT"/>
        </w:rPr>
      </w:pPr>
    </w:p>
    <w:p w14:paraId="1250DBE0" w14:textId="77777777" w:rsidR="00DD4B5A" w:rsidRPr="00ED544C" w:rsidRDefault="00DD4B5A" w:rsidP="00160175">
      <w:pPr>
        <w:spacing w:line="480" w:lineRule="auto"/>
        <w:rPr>
          <w:rFonts w:eastAsia="Times New Roman"/>
        </w:rPr>
      </w:pPr>
      <w:r w:rsidRPr="00F34453">
        <w:rPr>
          <w:vertAlign w:val="superscript"/>
        </w:rPr>
        <w:t>1</w:t>
      </w:r>
      <w:r w:rsidRPr="00F34453">
        <w:t xml:space="preserve"> King Abdullah University of Science and Technology (KAUST), Biological Environmental Science and Engineering Division, </w:t>
      </w:r>
      <w:proofErr w:type="spellStart"/>
      <w:r w:rsidRPr="00ED544C">
        <w:rPr>
          <w:rFonts w:eastAsia="Times New Roman"/>
        </w:rPr>
        <w:t>Thuwal</w:t>
      </w:r>
      <w:proofErr w:type="spellEnd"/>
      <w:r w:rsidRPr="00ED544C">
        <w:rPr>
          <w:rFonts w:eastAsia="Times New Roman"/>
        </w:rPr>
        <w:t xml:space="preserve"> 23500-6900, Kingdom of Saudi Arabia​</w:t>
      </w:r>
    </w:p>
    <w:p w14:paraId="430FD1AE" w14:textId="77777777" w:rsidR="00DD4B5A" w:rsidRDefault="00DD4B5A" w:rsidP="00160175">
      <w:pPr>
        <w:spacing w:line="480" w:lineRule="auto"/>
      </w:pPr>
      <w:r w:rsidRPr="00F34453">
        <w:rPr>
          <w:vertAlign w:val="superscript"/>
        </w:rPr>
        <w:t xml:space="preserve">2 </w:t>
      </w:r>
      <w:r w:rsidRPr="00F34453">
        <w:t>Oslo University Hospital, Department of Medical Biochemistry, Oslo, Norway.</w:t>
      </w:r>
    </w:p>
    <w:p w14:paraId="50EBC79E" w14:textId="77777777" w:rsidR="00DD4B5A" w:rsidRPr="0010389F" w:rsidRDefault="00DD4B5A" w:rsidP="00160175">
      <w:pPr>
        <w:spacing w:line="480" w:lineRule="auto"/>
        <w:rPr>
          <w:lang w:val="de-DE"/>
        </w:rPr>
      </w:pPr>
      <w:r w:rsidRPr="0010389F">
        <w:rPr>
          <w:vertAlign w:val="superscript"/>
          <w:lang w:val="de-DE"/>
        </w:rPr>
        <w:t>3</w:t>
      </w:r>
      <w:r w:rsidRPr="0010389F">
        <w:rPr>
          <w:lang w:val="de-DE"/>
        </w:rPr>
        <w:t xml:space="preserve">Lovisenberg </w:t>
      </w:r>
      <w:proofErr w:type="spellStart"/>
      <w:r w:rsidRPr="0010389F">
        <w:rPr>
          <w:lang w:val="de-DE"/>
        </w:rPr>
        <w:t>Diaconal</w:t>
      </w:r>
      <w:proofErr w:type="spellEnd"/>
      <w:r w:rsidRPr="0010389F">
        <w:rPr>
          <w:lang w:val="de-DE"/>
        </w:rPr>
        <w:t xml:space="preserve"> Hospital, Unger-</w:t>
      </w:r>
      <w:proofErr w:type="spellStart"/>
      <w:r w:rsidRPr="0010389F">
        <w:rPr>
          <w:lang w:val="de-DE"/>
        </w:rPr>
        <w:t>Vetlesen</w:t>
      </w:r>
      <w:proofErr w:type="spellEnd"/>
      <w:r w:rsidRPr="0010389F">
        <w:rPr>
          <w:lang w:val="de-DE"/>
        </w:rPr>
        <w:t xml:space="preserve"> Institute, Oslo, </w:t>
      </w:r>
      <w:proofErr w:type="spellStart"/>
      <w:r w:rsidRPr="0010389F">
        <w:rPr>
          <w:lang w:val="de-DE"/>
        </w:rPr>
        <w:t>Norway</w:t>
      </w:r>
      <w:proofErr w:type="spellEnd"/>
      <w:r w:rsidRPr="0010389F">
        <w:rPr>
          <w:lang w:val="de-DE"/>
        </w:rPr>
        <w:t>.</w:t>
      </w:r>
    </w:p>
    <w:p w14:paraId="0055D636" w14:textId="77777777" w:rsidR="00DD4B5A" w:rsidRDefault="00DD4B5A" w:rsidP="00160175">
      <w:pPr>
        <w:spacing w:line="480" w:lineRule="auto"/>
      </w:pPr>
      <w:r w:rsidRPr="00ED474D">
        <w:rPr>
          <w:vertAlign w:val="superscript"/>
        </w:rPr>
        <w:t>4</w:t>
      </w:r>
      <w:r>
        <w:t>Oslo University Hospital, Department of Plastic and Reconstructive Surgery, Oslo, Norway.</w:t>
      </w:r>
    </w:p>
    <w:p w14:paraId="388A2302" w14:textId="63EB88D0" w:rsidR="004E5346" w:rsidRDefault="004E5346" w:rsidP="004E5346">
      <w:pPr>
        <w:spacing w:line="480" w:lineRule="auto"/>
      </w:pPr>
      <w:r>
        <w:rPr>
          <w:vertAlign w:val="superscript"/>
        </w:rPr>
        <w:t>5</w:t>
      </w:r>
      <w:r w:rsidRPr="00035BA1">
        <w:t xml:space="preserve"> </w:t>
      </w:r>
      <w:proofErr w:type="spellStart"/>
      <w:r w:rsidRPr="00035BA1">
        <w:t>Sequentia</w:t>
      </w:r>
      <w:proofErr w:type="spellEnd"/>
      <w:r w:rsidRPr="00035BA1">
        <w:t xml:space="preserve"> Biotech, </w:t>
      </w:r>
      <w:proofErr w:type="spellStart"/>
      <w:r w:rsidRPr="00035BA1">
        <w:t>Carrer</w:t>
      </w:r>
      <w:proofErr w:type="spellEnd"/>
      <w:r w:rsidRPr="00035BA1">
        <w:t xml:space="preserve"> Comte </w:t>
      </w:r>
      <w:proofErr w:type="spellStart"/>
      <w:r w:rsidRPr="00035BA1">
        <w:t>D'Urgell</w:t>
      </w:r>
      <w:proofErr w:type="spellEnd"/>
      <w:r w:rsidRPr="00035BA1">
        <w:t xml:space="preserve"> 240, Barcelona, 08036, Spain.</w:t>
      </w:r>
    </w:p>
    <w:p w14:paraId="780798FA" w14:textId="7ED24E61" w:rsidR="00DD4B5A" w:rsidRDefault="004E5346" w:rsidP="00160175">
      <w:pPr>
        <w:spacing w:line="480" w:lineRule="auto"/>
        <w:rPr>
          <w:rFonts w:eastAsia="Times New Roman"/>
          <w:color w:val="000000"/>
          <w:shd w:val="clear" w:color="auto" w:fill="FFFFFF"/>
        </w:rPr>
      </w:pPr>
      <w:r>
        <w:rPr>
          <w:vertAlign w:val="superscript"/>
        </w:rPr>
        <w:t>6</w:t>
      </w:r>
      <w:r w:rsidR="00DD4B5A">
        <w:rPr>
          <w:vertAlign w:val="superscript"/>
        </w:rPr>
        <w:t xml:space="preserve"> </w:t>
      </w:r>
      <w:r w:rsidR="00DD4B5A" w:rsidRPr="005A153E">
        <w:rPr>
          <w:rFonts w:eastAsia="Times New Roman"/>
          <w:color w:val="000000"/>
          <w:shd w:val="clear" w:color="auto" w:fill="FFFFFF"/>
        </w:rPr>
        <w:t xml:space="preserve">Department of Trauma, University Hospital Zurich, </w:t>
      </w:r>
      <w:proofErr w:type="spellStart"/>
      <w:r w:rsidR="00DD4B5A" w:rsidRPr="005A153E">
        <w:rPr>
          <w:rFonts w:eastAsia="Times New Roman"/>
          <w:color w:val="000000"/>
          <w:shd w:val="clear" w:color="auto" w:fill="FFFFFF"/>
        </w:rPr>
        <w:t>Sternwartstrasse</w:t>
      </w:r>
      <w:proofErr w:type="spellEnd"/>
      <w:r w:rsidR="00DD4B5A" w:rsidRPr="005A153E">
        <w:rPr>
          <w:rFonts w:eastAsia="Times New Roman"/>
          <w:color w:val="000000"/>
          <w:shd w:val="clear" w:color="auto" w:fill="FFFFFF"/>
        </w:rPr>
        <w:t xml:space="preserve"> 14, 8091, Zurich, Switzerland</w:t>
      </w:r>
    </w:p>
    <w:p w14:paraId="568493F9" w14:textId="11A8A085" w:rsidR="00DD4B5A" w:rsidRDefault="004E5346" w:rsidP="00160175">
      <w:pPr>
        <w:spacing w:line="480" w:lineRule="auto"/>
      </w:pPr>
      <w:r>
        <w:rPr>
          <w:vertAlign w:val="superscript"/>
        </w:rPr>
        <w:t>7</w:t>
      </w:r>
      <w:r w:rsidR="00DD4B5A">
        <w:t xml:space="preserve"> </w:t>
      </w:r>
      <w:r w:rsidR="00DD4B5A" w:rsidRPr="008F228A">
        <w:t xml:space="preserve">Life Science Zurich Graduate School, University of Zurich, </w:t>
      </w:r>
      <w:proofErr w:type="spellStart"/>
      <w:r w:rsidR="00DD4B5A" w:rsidRPr="008F228A">
        <w:t>Winterthurerstrasse</w:t>
      </w:r>
      <w:proofErr w:type="spellEnd"/>
      <w:r w:rsidR="00DD4B5A" w:rsidRPr="008F228A">
        <w:t xml:space="preserve"> 190, 8057, Zurich, Switzerland.</w:t>
      </w:r>
    </w:p>
    <w:p w14:paraId="6D8FFB39" w14:textId="77777777" w:rsidR="00DD4B5A" w:rsidRDefault="00DD4B5A" w:rsidP="00160175">
      <w:pPr>
        <w:spacing w:line="480" w:lineRule="auto"/>
        <w:rPr>
          <w:rFonts w:eastAsia="Times New Roman"/>
        </w:rPr>
      </w:pPr>
      <w:r w:rsidRPr="00ED544C">
        <w:rPr>
          <w:rFonts w:eastAsia="Times New Roman"/>
          <w:vertAlign w:val="superscript"/>
        </w:rPr>
        <w:t>8</w:t>
      </w:r>
      <w:r w:rsidRPr="00ED544C">
        <w:t xml:space="preserve"> </w:t>
      </w:r>
      <w:r w:rsidRPr="00ED544C">
        <w:rPr>
          <w:rFonts w:eastAsia="Times New Roman"/>
        </w:rPr>
        <w:t>Core Labs, King Abdullah University of Science and Technology</w:t>
      </w:r>
      <w:r>
        <w:rPr>
          <w:rFonts w:eastAsia="Times New Roman"/>
        </w:rPr>
        <w:t xml:space="preserve"> (KAUST)</w:t>
      </w:r>
      <w:r w:rsidRPr="00ED544C">
        <w:rPr>
          <w:rFonts w:eastAsia="Times New Roman"/>
        </w:rPr>
        <w:t xml:space="preserve">, </w:t>
      </w:r>
      <w:proofErr w:type="spellStart"/>
      <w:r w:rsidRPr="00ED544C">
        <w:rPr>
          <w:rFonts w:eastAsia="Times New Roman"/>
        </w:rPr>
        <w:t>Thuwal</w:t>
      </w:r>
      <w:proofErr w:type="spellEnd"/>
      <w:r w:rsidRPr="00ED544C">
        <w:rPr>
          <w:rFonts w:eastAsia="Times New Roman"/>
        </w:rPr>
        <w:t xml:space="preserve"> 23500-6900, Kingdom of Saudi Arabia​</w:t>
      </w:r>
      <w:r>
        <w:rPr>
          <w:rFonts w:eastAsia="Times New Roman"/>
        </w:rPr>
        <w:t>.</w:t>
      </w:r>
    </w:p>
    <w:p w14:paraId="47A5A887" w14:textId="77777777" w:rsidR="00DD4B5A" w:rsidRDefault="00DD4B5A" w:rsidP="00160175">
      <w:pPr>
        <w:spacing w:line="480" w:lineRule="auto"/>
        <w:rPr>
          <w:rFonts w:eastAsia="Times New Roman"/>
        </w:rPr>
      </w:pPr>
      <w:r>
        <w:rPr>
          <w:rFonts w:eastAsia="Times New Roman"/>
          <w:vertAlign w:val="superscript"/>
          <w:lang w:val="es-ES"/>
        </w:rPr>
        <w:t>9</w:t>
      </w:r>
      <w:r w:rsidRPr="00A23D51">
        <w:rPr>
          <w:rFonts w:ascii="Segoe UI" w:hAnsi="Segoe UI" w:cs="Segoe UI"/>
          <w:color w:val="212121"/>
          <w:shd w:val="clear" w:color="auto" w:fill="FFFFFF"/>
        </w:rPr>
        <w:t xml:space="preserve"> </w:t>
      </w:r>
      <w:r w:rsidRPr="00A23D51">
        <w:rPr>
          <w:rFonts w:eastAsia="Times New Roman"/>
        </w:rPr>
        <w:t>Department of Internal Medicine, Erasmus Medical Centre, Rotterdam, the Netherlands.</w:t>
      </w:r>
    </w:p>
    <w:p w14:paraId="393F0F65" w14:textId="77777777" w:rsidR="00DD4B5A" w:rsidRDefault="00DD4B5A" w:rsidP="00160175">
      <w:pPr>
        <w:spacing w:line="480" w:lineRule="auto"/>
        <w:rPr>
          <w:rFonts w:eastAsia="Times New Roman"/>
          <w:lang w:val="es-ES"/>
        </w:rPr>
      </w:pPr>
      <w:r>
        <w:rPr>
          <w:rFonts w:eastAsia="Times New Roman"/>
          <w:vertAlign w:val="superscript"/>
          <w:lang w:val="es-ES"/>
        </w:rPr>
        <w:t>10</w:t>
      </w:r>
      <w:r w:rsidRPr="0052293B">
        <w:rPr>
          <w:lang w:val="es-ES"/>
        </w:rPr>
        <w:t xml:space="preserve"> </w:t>
      </w:r>
      <w:proofErr w:type="gramStart"/>
      <w:r w:rsidRPr="0052293B">
        <w:rPr>
          <w:rFonts w:eastAsia="Times New Roman"/>
          <w:lang w:val="es-ES"/>
        </w:rPr>
        <w:t>Altos</w:t>
      </w:r>
      <w:proofErr w:type="gramEnd"/>
      <w:r w:rsidRPr="0052293B">
        <w:rPr>
          <w:rFonts w:eastAsia="Times New Roman"/>
          <w:lang w:val="es-ES"/>
        </w:rPr>
        <w:t xml:space="preserve"> </w:t>
      </w:r>
      <w:proofErr w:type="spellStart"/>
      <w:r w:rsidRPr="0052293B">
        <w:rPr>
          <w:rFonts w:eastAsia="Times New Roman"/>
          <w:lang w:val="es-ES"/>
        </w:rPr>
        <w:t>Labs</w:t>
      </w:r>
      <w:proofErr w:type="spellEnd"/>
      <w:r w:rsidRPr="0052293B">
        <w:rPr>
          <w:rFonts w:eastAsia="Times New Roman"/>
          <w:lang w:val="es-ES"/>
        </w:rPr>
        <w:t>, San Diego, CA, USA</w:t>
      </w:r>
    </w:p>
    <w:p w14:paraId="433E730D" w14:textId="77777777" w:rsidR="00DD4B5A" w:rsidRDefault="00DD4B5A" w:rsidP="00160175">
      <w:pPr>
        <w:spacing w:line="480" w:lineRule="auto"/>
        <w:rPr>
          <w:rFonts w:eastAsia="Times New Roman"/>
        </w:rPr>
      </w:pPr>
      <w:r>
        <w:rPr>
          <w:rFonts w:eastAsia="Times New Roman"/>
          <w:vertAlign w:val="superscript"/>
        </w:rPr>
        <w:t xml:space="preserve">11 </w:t>
      </w:r>
      <w:r w:rsidRPr="005A153E">
        <w:rPr>
          <w:rFonts w:eastAsia="Times New Roman"/>
        </w:rPr>
        <w:t xml:space="preserve">Center for Applied Biotechnology and Molecular Medicine, University of Zurich, </w:t>
      </w:r>
      <w:proofErr w:type="spellStart"/>
      <w:r w:rsidRPr="005A153E">
        <w:rPr>
          <w:rFonts w:eastAsia="Times New Roman"/>
        </w:rPr>
        <w:t>Winterthurerstrasse</w:t>
      </w:r>
      <w:proofErr w:type="spellEnd"/>
      <w:r w:rsidRPr="005A153E">
        <w:rPr>
          <w:rFonts w:eastAsia="Times New Roman"/>
        </w:rPr>
        <w:t xml:space="preserve"> 190, 8057, Zurich, Switzerland.</w:t>
      </w:r>
    </w:p>
    <w:p w14:paraId="28B331A3" w14:textId="77777777" w:rsidR="000B2998" w:rsidRDefault="000B2998" w:rsidP="00160175">
      <w:pPr>
        <w:spacing w:line="480" w:lineRule="auto"/>
        <w:rPr>
          <w:rFonts w:eastAsia="Times New Roman"/>
        </w:rPr>
      </w:pPr>
    </w:p>
    <w:p w14:paraId="4D96FD2C" w14:textId="6AC0A39C" w:rsidR="00B92897" w:rsidRDefault="000B2998" w:rsidP="00160175">
      <w:pPr>
        <w:spacing w:line="480" w:lineRule="auto"/>
        <w:rPr>
          <w:rFonts w:eastAsia="Times New Roman"/>
        </w:rPr>
      </w:pPr>
      <w:r>
        <w:rPr>
          <w:rFonts w:eastAsia="Times New Roman"/>
        </w:rPr>
        <w:t>*</w:t>
      </w:r>
      <w:proofErr w:type="gramStart"/>
      <w:r w:rsidR="00B92897">
        <w:rPr>
          <w:rFonts w:eastAsia="Times New Roman"/>
        </w:rPr>
        <w:t>senior</w:t>
      </w:r>
      <w:proofErr w:type="gramEnd"/>
      <w:r w:rsidR="00B92897">
        <w:rPr>
          <w:rFonts w:eastAsia="Times New Roman"/>
        </w:rPr>
        <w:t xml:space="preserve"> author</w:t>
      </w:r>
    </w:p>
    <w:p w14:paraId="4D336394" w14:textId="347B71C1" w:rsidR="000B2998" w:rsidRDefault="00B92897" w:rsidP="00160175">
      <w:pPr>
        <w:spacing w:line="480" w:lineRule="auto"/>
        <w:rPr>
          <w:rFonts w:eastAsia="Times New Roman"/>
        </w:rPr>
      </w:pPr>
      <w:r>
        <w:rPr>
          <w:sz w:val="18"/>
          <w:szCs w:val="18"/>
          <w:vertAlign w:val="superscript"/>
          <w:lang w:val="it-IT"/>
        </w:rPr>
        <w:t>@</w:t>
      </w:r>
      <w:r w:rsidR="000B2998">
        <w:rPr>
          <w:rFonts w:eastAsia="Times New Roman"/>
        </w:rPr>
        <w:t>corresponding author</w:t>
      </w:r>
    </w:p>
    <w:p w14:paraId="4DD0A000" w14:textId="77777777" w:rsidR="00DD4B5A" w:rsidRPr="00C359E8" w:rsidRDefault="00DD4B5A" w:rsidP="00160175">
      <w:pPr>
        <w:spacing w:line="480" w:lineRule="auto"/>
        <w:rPr>
          <w:rFonts w:ascii="Helvetica" w:eastAsia="Times New Roman" w:hAnsi="Helvetica"/>
          <w:color w:val="222222"/>
          <w:shd w:val="clear" w:color="auto" w:fill="FFFFFF"/>
        </w:rPr>
      </w:pPr>
    </w:p>
    <w:p w14:paraId="5796F784" w14:textId="77777777" w:rsidR="00DD4B5A" w:rsidRPr="00254DA1" w:rsidRDefault="00DD4B5A" w:rsidP="005178D4">
      <w:pPr>
        <w:spacing w:line="480" w:lineRule="auto"/>
        <w:jc w:val="both"/>
        <w:rPr>
          <w:b/>
          <w:bCs/>
          <w:color w:val="000000" w:themeColor="text1"/>
          <w:sz w:val="24"/>
          <w:szCs w:val="24"/>
          <w:lang w:eastAsia="zh-TW"/>
        </w:rPr>
      </w:pPr>
      <w:r w:rsidRPr="00254DA1">
        <w:rPr>
          <w:b/>
          <w:bCs/>
          <w:color w:val="000000" w:themeColor="text1"/>
          <w:sz w:val="24"/>
          <w:szCs w:val="24"/>
          <w:lang w:eastAsia="zh-TW"/>
        </w:rPr>
        <w:t>Abstract</w:t>
      </w:r>
    </w:p>
    <w:p w14:paraId="19475E84" w14:textId="07B5E286" w:rsidR="00DD4B5A" w:rsidRPr="00254DA1" w:rsidRDefault="00D66189" w:rsidP="005178D4">
      <w:pPr>
        <w:spacing w:line="480" w:lineRule="auto"/>
        <w:jc w:val="both"/>
        <w:rPr>
          <w:color w:val="000000" w:themeColor="text1"/>
        </w:rPr>
      </w:pPr>
      <w:r w:rsidRPr="00254DA1">
        <w:rPr>
          <w:rFonts w:cstheme="minorHAnsi"/>
          <w:color w:val="000000" w:themeColor="text1"/>
        </w:rPr>
        <w:t xml:space="preserve">Transposable elements (TEs) </w:t>
      </w:r>
      <w:r w:rsidR="00706DBB" w:rsidRPr="00254DA1">
        <w:rPr>
          <w:rFonts w:cstheme="minorHAnsi"/>
          <w:color w:val="000000" w:themeColor="text1"/>
        </w:rPr>
        <w:t xml:space="preserve">are mobile </w:t>
      </w:r>
      <w:r w:rsidR="005C534D" w:rsidRPr="00254DA1">
        <w:rPr>
          <w:rFonts w:cstheme="minorHAnsi"/>
          <w:color w:val="000000" w:themeColor="text1"/>
        </w:rPr>
        <w:t xml:space="preserve">genetic </w:t>
      </w:r>
      <w:r w:rsidR="00706DBB" w:rsidRPr="00254DA1">
        <w:rPr>
          <w:rFonts w:cstheme="minorHAnsi"/>
          <w:color w:val="000000" w:themeColor="text1"/>
        </w:rPr>
        <w:t xml:space="preserve">modules of viral derivation </w:t>
      </w:r>
      <w:r w:rsidR="00386DBC" w:rsidRPr="00254DA1">
        <w:rPr>
          <w:rFonts w:cstheme="minorHAnsi"/>
          <w:color w:val="000000" w:themeColor="text1"/>
        </w:rPr>
        <w:t>that</w:t>
      </w:r>
      <w:r w:rsidR="00706DBB" w:rsidRPr="00254DA1">
        <w:rPr>
          <w:rFonts w:cstheme="minorHAnsi"/>
          <w:color w:val="000000" w:themeColor="text1"/>
        </w:rPr>
        <w:t xml:space="preserve"> have been co-opted to become modulators of mammalian gene expression</w:t>
      </w:r>
      <w:r w:rsidR="005E51C3" w:rsidRPr="00254DA1">
        <w:rPr>
          <w:rFonts w:cstheme="minorHAnsi"/>
          <w:color w:val="000000" w:themeColor="text1"/>
        </w:rPr>
        <w:t xml:space="preserve">. </w:t>
      </w:r>
      <w:r w:rsidRPr="00254DA1">
        <w:rPr>
          <w:rFonts w:cstheme="minorHAnsi"/>
          <w:color w:val="000000" w:themeColor="text1"/>
        </w:rPr>
        <w:t xml:space="preserve">TEs </w:t>
      </w:r>
      <w:r w:rsidR="00706DBB" w:rsidRPr="00254DA1">
        <w:rPr>
          <w:rFonts w:cstheme="minorHAnsi"/>
          <w:color w:val="000000" w:themeColor="text1"/>
        </w:rPr>
        <w:t xml:space="preserve">are a major source of </w:t>
      </w:r>
      <w:r w:rsidR="002C67B4" w:rsidRPr="00254DA1">
        <w:rPr>
          <w:rFonts w:cstheme="minorHAnsi"/>
          <w:color w:val="000000" w:themeColor="text1"/>
        </w:rPr>
        <w:t xml:space="preserve">endogenous </w:t>
      </w:r>
      <w:proofErr w:type="spellStart"/>
      <w:r w:rsidR="00706DBB" w:rsidRPr="00254DA1">
        <w:rPr>
          <w:rFonts w:cstheme="minorHAnsi"/>
          <w:color w:val="000000" w:themeColor="text1"/>
        </w:rPr>
        <w:t>dsRNAs</w:t>
      </w:r>
      <w:proofErr w:type="spellEnd"/>
      <w:r w:rsidR="00706DBB" w:rsidRPr="00254DA1">
        <w:rPr>
          <w:rFonts w:cstheme="minorHAnsi"/>
          <w:color w:val="000000" w:themeColor="text1"/>
        </w:rPr>
        <w:t xml:space="preserve">, signaling molecules </w:t>
      </w:r>
      <w:r w:rsidR="002C67B4" w:rsidRPr="00254DA1">
        <w:rPr>
          <w:rFonts w:cstheme="minorHAnsi"/>
          <w:color w:val="000000" w:themeColor="text1"/>
        </w:rPr>
        <w:t xml:space="preserve">able to coordinate </w:t>
      </w:r>
      <w:r w:rsidR="00706DBB" w:rsidRPr="00254DA1">
        <w:rPr>
          <w:rFonts w:cstheme="minorHAnsi"/>
          <w:color w:val="000000" w:themeColor="text1"/>
        </w:rPr>
        <w:t xml:space="preserve">inflammatory </w:t>
      </w:r>
      <w:r w:rsidR="00386DBC" w:rsidRPr="00254DA1">
        <w:rPr>
          <w:rFonts w:cstheme="minorHAnsi"/>
          <w:color w:val="000000" w:themeColor="text1"/>
        </w:rPr>
        <w:t>responses</w:t>
      </w:r>
      <w:r w:rsidR="00706DBB" w:rsidRPr="00254DA1">
        <w:rPr>
          <w:rFonts w:cstheme="minorHAnsi"/>
          <w:color w:val="000000" w:themeColor="text1"/>
        </w:rPr>
        <w:t xml:space="preserve"> in various physiological processes. Here, we provide evidence for a positive </w:t>
      </w:r>
      <w:r w:rsidR="00706DBB" w:rsidRPr="00254DA1">
        <w:rPr>
          <w:rFonts w:cstheme="minorHAnsi"/>
          <w:color w:val="000000" w:themeColor="text1"/>
        </w:rPr>
        <w:lastRenderedPageBreak/>
        <w:t xml:space="preserve">involvement of </w:t>
      </w:r>
      <w:r w:rsidRPr="00254DA1">
        <w:rPr>
          <w:rFonts w:cstheme="minorHAnsi"/>
          <w:color w:val="000000" w:themeColor="text1"/>
        </w:rPr>
        <w:t xml:space="preserve">TEs </w:t>
      </w:r>
      <w:r w:rsidR="00706DBB" w:rsidRPr="00254DA1">
        <w:rPr>
          <w:rFonts w:cstheme="minorHAnsi"/>
          <w:color w:val="000000" w:themeColor="text1"/>
        </w:rPr>
        <w:t xml:space="preserve">in inflammation-driven bone repair and </w:t>
      </w:r>
      <w:r w:rsidR="00853E09" w:rsidRPr="00254DA1">
        <w:rPr>
          <w:rFonts w:cstheme="minorHAnsi"/>
          <w:color w:val="000000" w:themeColor="text1"/>
        </w:rPr>
        <w:t>mineralization</w:t>
      </w:r>
      <w:r w:rsidR="00706DBB" w:rsidRPr="00254DA1">
        <w:rPr>
          <w:rFonts w:cstheme="minorHAnsi"/>
          <w:color w:val="000000" w:themeColor="text1"/>
        </w:rPr>
        <w:t xml:space="preserve">. In newly fractured mice bone, </w:t>
      </w:r>
      <w:r w:rsidR="00690D5D" w:rsidRPr="00254DA1">
        <w:rPr>
          <w:rFonts w:cstheme="minorHAnsi"/>
          <w:color w:val="000000" w:themeColor="text1"/>
        </w:rPr>
        <w:t xml:space="preserve">we observed </w:t>
      </w:r>
      <w:r w:rsidR="00706DBB" w:rsidRPr="00254DA1">
        <w:rPr>
          <w:rFonts w:cstheme="minorHAnsi"/>
          <w:color w:val="000000" w:themeColor="text1"/>
        </w:rPr>
        <w:t>a</w:t>
      </w:r>
      <w:r w:rsidR="008C1508" w:rsidRPr="00254DA1">
        <w:rPr>
          <w:rFonts w:cstheme="minorHAnsi"/>
          <w:color w:val="000000" w:themeColor="text1"/>
        </w:rPr>
        <w:t>n early</w:t>
      </w:r>
      <w:r w:rsidR="00706DBB" w:rsidRPr="00254DA1">
        <w:rPr>
          <w:rFonts w:cstheme="minorHAnsi"/>
          <w:color w:val="000000" w:themeColor="text1"/>
        </w:rPr>
        <w:t xml:space="preserve"> transient upregulation of repeats </w:t>
      </w:r>
      <w:r w:rsidR="00690D5D" w:rsidRPr="00254DA1">
        <w:rPr>
          <w:rFonts w:cstheme="minorHAnsi"/>
          <w:color w:val="000000" w:themeColor="text1"/>
        </w:rPr>
        <w:t>occurring</w:t>
      </w:r>
      <w:r w:rsidR="00706DBB" w:rsidRPr="00254DA1">
        <w:rPr>
          <w:rFonts w:cstheme="minorHAnsi"/>
          <w:color w:val="000000" w:themeColor="text1"/>
        </w:rPr>
        <w:t xml:space="preserve"> </w:t>
      </w:r>
      <w:r w:rsidR="00182AC9" w:rsidRPr="00254DA1">
        <w:rPr>
          <w:rFonts w:cstheme="minorHAnsi"/>
          <w:color w:val="000000" w:themeColor="text1"/>
        </w:rPr>
        <w:t xml:space="preserve">concurrently with </w:t>
      </w:r>
      <w:r w:rsidR="00706DBB" w:rsidRPr="00254DA1">
        <w:rPr>
          <w:rFonts w:cstheme="minorHAnsi"/>
          <w:color w:val="000000" w:themeColor="text1"/>
        </w:rPr>
        <w:t xml:space="preserve">the initiation of the inflammatory stage. </w:t>
      </w:r>
      <w:r w:rsidR="00690D5D" w:rsidRPr="00254DA1">
        <w:rPr>
          <w:rFonts w:cstheme="minorHAnsi"/>
          <w:color w:val="000000" w:themeColor="text1"/>
        </w:rPr>
        <w:t xml:space="preserve">In human </w:t>
      </w:r>
      <w:r w:rsidR="0046531F" w:rsidRPr="00254DA1">
        <w:rPr>
          <w:rFonts w:cstheme="minorHAnsi"/>
          <w:color w:val="000000" w:themeColor="text1"/>
        </w:rPr>
        <w:t>bone biopsies</w:t>
      </w:r>
      <w:r w:rsidR="00476BA5">
        <w:rPr>
          <w:rFonts w:cstheme="minorHAnsi"/>
          <w:color w:val="000000" w:themeColor="text1"/>
        </w:rPr>
        <w:t>,</w:t>
      </w:r>
      <w:r w:rsidR="0046531F" w:rsidRPr="00254DA1">
        <w:rPr>
          <w:rFonts w:cstheme="minorHAnsi"/>
          <w:color w:val="000000" w:themeColor="text1"/>
        </w:rPr>
        <w:t xml:space="preserve"> analysis revealed a </w:t>
      </w:r>
      <w:r w:rsidR="00706DBB" w:rsidRPr="00254DA1">
        <w:rPr>
          <w:rFonts w:cstheme="minorHAnsi"/>
          <w:color w:val="000000" w:themeColor="text1"/>
        </w:rPr>
        <w:t>significant correlation between repeats expression, m</w:t>
      </w:r>
      <w:r w:rsidR="00176158" w:rsidRPr="00254DA1">
        <w:rPr>
          <w:rFonts w:cstheme="minorHAnsi"/>
          <w:color w:val="000000" w:themeColor="text1"/>
        </w:rPr>
        <w:t xml:space="preserve">echanical </w:t>
      </w:r>
      <w:proofErr w:type="gramStart"/>
      <w:r w:rsidR="00176158" w:rsidRPr="00254DA1">
        <w:rPr>
          <w:rFonts w:cstheme="minorHAnsi"/>
          <w:color w:val="000000" w:themeColor="text1"/>
        </w:rPr>
        <w:t>stress</w:t>
      </w:r>
      <w:proofErr w:type="gramEnd"/>
      <w:r w:rsidR="00706DBB" w:rsidRPr="00254DA1">
        <w:rPr>
          <w:rFonts w:cstheme="minorHAnsi"/>
          <w:color w:val="000000" w:themeColor="text1"/>
        </w:rPr>
        <w:t xml:space="preserve"> and bone mineral density.</w:t>
      </w:r>
      <w:r w:rsidR="00762A9B" w:rsidRPr="00254DA1">
        <w:rPr>
          <w:rFonts w:cstheme="minorHAnsi"/>
          <w:color w:val="000000" w:themeColor="text1"/>
        </w:rPr>
        <w:t xml:space="preserve"> </w:t>
      </w:r>
      <w:r w:rsidR="008C1508" w:rsidRPr="00254DA1">
        <w:rPr>
          <w:rFonts w:cstheme="minorHAnsi"/>
          <w:color w:val="000000" w:themeColor="text1"/>
        </w:rPr>
        <w:t>We</w:t>
      </w:r>
      <w:r w:rsidR="00762A9B" w:rsidRPr="00254DA1">
        <w:rPr>
          <w:rFonts w:cstheme="minorHAnsi"/>
          <w:color w:val="000000" w:themeColor="text1"/>
        </w:rPr>
        <w:t xml:space="preserve"> investigate</w:t>
      </w:r>
      <w:r w:rsidR="008C1508" w:rsidRPr="00254DA1">
        <w:rPr>
          <w:rFonts w:cstheme="minorHAnsi"/>
          <w:color w:val="000000" w:themeColor="text1"/>
        </w:rPr>
        <w:t>d</w:t>
      </w:r>
      <w:r w:rsidR="00762A9B" w:rsidRPr="00254DA1">
        <w:rPr>
          <w:rFonts w:cstheme="minorHAnsi"/>
          <w:color w:val="000000" w:themeColor="text1"/>
        </w:rPr>
        <w:t xml:space="preserve"> a potential link between L</w:t>
      </w:r>
      <w:r w:rsidR="008C1508" w:rsidRPr="00254DA1">
        <w:rPr>
          <w:rFonts w:cstheme="minorHAnsi"/>
          <w:color w:val="000000" w:themeColor="text1"/>
        </w:rPr>
        <w:t>INE-1 (L</w:t>
      </w:r>
      <w:r w:rsidR="00762A9B" w:rsidRPr="00254DA1">
        <w:rPr>
          <w:rFonts w:cstheme="minorHAnsi"/>
          <w:color w:val="000000" w:themeColor="text1"/>
        </w:rPr>
        <w:t>1</w:t>
      </w:r>
      <w:r w:rsidR="008C1508" w:rsidRPr="00254DA1">
        <w:rPr>
          <w:rFonts w:cstheme="minorHAnsi"/>
          <w:color w:val="000000" w:themeColor="text1"/>
        </w:rPr>
        <w:t>)</w:t>
      </w:r>
      <w:r w:rsidR="00762A9B" w:rsidRPr="00254DA1">
        <w:rPr>
          <w:rFonts w:cstheme="minorHAnsi"/>
          <w:color w:val="000000" w:themeColor="text1"/>
        </w:rPr>
        <w:t xml:space="preserve"> expression and bone mineralization</w:t>
      </w:r>
      <w:r w:rsidR="008C1508" w:rsidRPr="00254DA1">
        <w:rPr>
          <w:rFonts w:cstheme="minorHAnsi"/>
          <w:color w:val="000000" w:themeColor="text1"/>
        </w:rPr>
        <w:t xml:space="preserve"> by</w:t>
      </w:r>
      <w:r w:rsidR="00762A9B" w:rsidRPr="00254DA1">
        <w:rPr>
          <w:rFonts w:cstheme="minorHAnsi"/>
          <w:color w:val="000000" w:themeColor="text1"/>
        </w:rPr>
        <w:t xml:space="preserve"> deliver</w:t>
      </w:r>
      <w:r w:rsidR="008C1508" w:rsidRPr="00254DA1">
        <w:rPr>
          <w:rFonts w:cstheme="minorHAnsi"/>
          <w:color w:val="000000" w:themeColor="text1"/>
        </w:rPr>
        <w:t>ing</w:t>
      </w:r>
      <w:r w:rsidR="00762A9B" w:rsidRPr="00254DA1">
        <w:rPr>
          <w:rFonts w:cstheme="minorHAnsi"/>
          <w:color w:val="000000" w:themeColor="text1"/>
        </w:rPr>
        <w:t xml:space="preserve"> a </w:t>
      </w:r>
      <w:r w:rsidR="0046531F" w:rsidRPr="00254DA1">
        <w:rPr>
          <w:rFonts w:cstheme="minorHAnsi"/>
          <w:color w:val="000000" w:themeColor="text1"/>
        </w:rPr>
        <w:t>synthetic L</w:t>
      </w:r>
      <w:r w:rsidR="00163476" w:rsidRPr="00254DA1">
        <w:rPr>
          <w:rFonts w:cstheme="minorHAnsi"/>
          <w:color w:val="000000" w:themeColor="text1"/>
        </w:rPr>
        <w:t xml:space="preserve">1 RNA </w:t>
      </w:r>
      <w:r w:rsidR="00706DBB" w:rsidRPr="00254DA1">
        <w:rPr>
          <w:rFonts w:cstheme="minorHAnsi"/>
          <w:color w:val="000000" w:themeColor="text1"/>
        </w:rPr>
        <w:t>to osteoporotic patient-derived mesenchymal stem cells</w:t>
      </w:r>
      <w:r w:rsidR="008C1508" w:rsidRPr="00254DA1">
        <w:rPr>
          <w:rFonts w:cstheme="minorHAnsi"/>
          <w:color w:val="000000" w:themeColor="text1"/>
        </w:rPr>
        <w:t xml:space="preserve"> and observed</w:t>
      </w:r>
      <w:r w:rsidR="00706DBB" w:rsidRPr="00254DA1">
        <w:rPr>
          <w:rFonts w:cstheme="minorHAnsi"/>
          <w:color w:val="000000" w:themeColor="text1"/>
        </w:rPr>
        <w:t xml:space="preserve"> a </w:t>
      </w:r>
      <w:r w:rsidR="0046531F" w:rsidRPr="00254DA1">
        <w:rPr>
          <w:rFonts w:cstheme="minorHAnsi"/>
          <w:color w:val="000000" w:themeColor="text1"/>
        </w:rPr>
        <w:t>dsRNA-</w:t>
      </w:r>
      <w:r w:rsidR="00182AC9" w:rsidRPr="00254DA1">
        <w:rPr>
          <w:rFonts w:cstheme="minorHAnsi"/>
          <w:color w:val="000000" w:themeColor="text1"/>
        </w:rPr>
        <w:t>triggered</w:t>
      </w:r>
      <w:r w:rsidR="008C1508" w:rsidRPr="00254DA1">
        <w:rPr>
          <w:rFonts w:cstheme="minorHAnsi"/>
          <w:color w:val="000000" w:themeColor="text1"/>
        </w:rPr>
        <w:t xml:space="preserve"> </w:t>
      </w:r>
      <w:r w:rsidR="0046531F" w:rsidRPr="00254DA1">
        <w:rPr>
          <w:rFonts w:cstheme="minorHAnsi"/>
          <w:color w:val="000000" w:themeColor="text1"/>
        </w:rPr>
        <w:t>protein kinase</w:t>
      </w:r>
      <w:r w:rsidR="00050867" w:rsidRPr="00254DA1">
        <w:rPr>
          <w:rFonts w:cstheme="minorHAnsi"/>
          <w:color w:val="000000" w:themeColor="text1"/>
        </w:rPr>
        <w:t xml:space="preserve"> (PKR)</w:t>
      </w:r>
      <w:r w:rsidR="0046531F" w:rsidRPr="00254DA1">
        <w:rPr>
          <w:rFonts w:cstheme="minorHAnsi"/>
          <w:color w:val="000000" w:themeColor="text1"/>
        </w:rPr>
        <w:t>-</w:t>
      </w:r>
      <w:r w:rsidR="00706DBB" w:rsidRPr="00254DA1">
        <w:rPr>
          <w:rFonts w:cstheme="minorHAnsi"/>
          <w:color w:val="000000" w:themeColor="text1"/>
        </w:rPr>
        <w:t xml:space="preserve">mediated </w:t>
      </w:r>
      <w:r w:rsidR="00D41845" w:rsidRPr="00254DA1">
        <w:rPr>
          <w:rFonts w:cstheme="minorHAnsi"/>
          <w:color w:val="000000" w:themeColor="text1"/>
        </w:rPr>
        <w:t>stress response</w:t>
      </w:r>
      <w:r w:rsidR="00476BA5">
        <w:rPr>
          <w:rFonts w:cstheme="minorHAnsi"/>
          <w:color w:val="000000" w:themeColor="text1"/>
        </w:rPr>
        <w:t xml:space="preserve"> that</w:t>
      </w:r>
      <w:r w:rsidR="0040571E" w:rsidRPr="00254DA1">
        <w:rPr>
          <w:rFonts w:cstheme="minorHAnsi"/>
          <w:color w:val="000000" w:themeColor="text1"/>
        </w:rPr>
        <w:t xml:space="preserve"> led to </w:t>
      </w:r>
      <w:r w:rsidR="00476BA5">
        <w:rPr>
          <w:rFonts w:cstheme="minorHAnsi"/>
          <w:color w:val="000000" w:themeColor="text1"/>
        </w:rPr>
        <w:t>strongly</w:t>
      </w:r>
      <w:r w:rsidR="00476BA5" w:rsidRPr="00254DA1">
        <w:rPr>
          <w:rFonts w:cstheme="minorHAnsi"/>
          <w:color w:val="000000" w:themeColor="text1"/>
        </w:rPr>
        <w:t xml:space="preserve"> </w:t>
      </w:r>
      <w:r w:rsidR="0040571E" w:rsidRPr="00254DA1">
        <w:rPr>
          <w:rFonts w:cstheme="minorHAnsi"/>
          <w:color w:val="000000" w:themeColor="text1"/>
        </w:rPr>
        <w:t>increased minera</w:t>
      </w:r>
      <w:r w:rsidR="00050867" w:rsidRPr="00254DA1">
        <w:rPr>
          <w:rFonts w:cstheme="minorHAnsi"/>
          <w:color w:val="000000" w:themeColor="text1"/>
        </w:rPr>
        <w:t>lization</w:t>
      </w:r>
      <w:r w:rsidR="007E21C9" w:rsidRPr="00254DA1">
        <w:rPr>
          <w:rFonts w:cstheme="minorHAnsi"/>
          <w:color w:val="000000" w:themeColor="text1"/>
        </w:rPr>
        <w:t>.</w:t>
      </w:r>
      <w:r w:rsidR="00853E09" w:rsidRPr="00254DA1">
        <w:rPr>
          <w:color w:val="000000" w:themeColor="text1"/>
        </w:rPr>
        <w:t xml:space="preserve"> </w:t>
      </w:r>
      <w:r w:rsidR="00D41845" w:rsidRPr="00254DA1">
        <w:rPr>
          <w:color w:val="000000" w:themeColor="text1"/>
        </w:rPr>
        <w:t>This response was associated with a strong</w:t>
      </w:r>
      <w:r w:rsidR="00476BA5">
        <w:rPr>
          <w:color w:val="000000" w:themeColor="text1"/>
        </w:rPr>
        <w:t xml:space="preserve"> and</w:t>
      </w:r>
      <w:r w:rsidR="00D41845" w:rsidRPr="00254DA1">
        <w:rPr>
          <w:color w:val="000000" w:themeColor="text1"/>
        </w:rPr>
        <w:t xml:space="preserve"> transient inflammat</w:t>
      </w:r>
      <w:r w:rsidR="00476BA5">
        <w:rPr>
          <w:color w:val="000000" w:themeColor="text1"/>
        </w:rPr>
        <w:t>i</w:t>
      </w:r>
      <w:r w:rsidR="00D41845" w:rsidRPr="00254DA1">
        <w:rPr>
          <w:color w:val="000000" w:themeColor="text1"/>
        </w:rPr>
        <w:t>on</w:t>
      </w:r>
      <w:r w:rsidR="007E21C9" w:rsidRPr="00254DA1">
        <w:rPr>
          <w:color w:val="000000" w:themeColor="text1"/>
        </w:rPr>
        <w:t xml:space="preserve">, </w:t>
      </w:r>
      <w:r w:rsidR="00D41845" w:rsidRPr="00254DA1">
        <w:rPr>
          <w:color w:val="000000" w:themeColor="text1"/>
        </w:rPr>
        <w:t>accompanied by</w:t>
      </w:r>
      <w:r w:rsidR="007E21C9" w:rsidRPr="00254DA1">
        <w:rPr>
          <w:color w:val="000000" w:themeColor="text1"/>
        </w:rPr>
        <w:t xml:space="preserve"> a </w:t>
      </w:r>
      <w:r w:rsidR="00163476" w:rsidRPr="00254DA1">
        <w:rPr>
          <w:color w:val="000000" w:themeColor="text1"/>
        </w:rPr>
        <w:t>global translation</w:t>
      </w:r>
      <w:r w:rsidR="001E0FB1" w:rsidRPr="00254DA1">
        <w:rPr>
          <w:color w:val="000000" w:themeColor="text1"/>
        </w:rPr>
        <w:t xml:space="preserve"> attenuation</w:t>
      </w:r>
      <w:r w:rsidR="00163476" w:rsidRPr="00254DA1">
        <w:rPr>
          <w:color w:val="000000" w:themeColor="text1"/>
        </w:rPr>
        <w:t xml:space="preserve"> </w:t>
      </w:r>
      <w:r w:rsidR="0083475C" w:rsidRPr="00254DA1">
        <w:rPr>
          <w:color w:val="000000" w:themeColor="text1"/>
        </w:rPr>
        <w:t>induced</w:t>
      </w:r>
      <w:r w:rsidR="00EE6365" w:rsidRPr="00254DA1">
        <w:rPr>
          <w:color w:val="000000" w:themeColor="text1"/>
        </w:rPr>
        <w:t xml:space="preserve"> </w:t>
      </w:r>
      <w:r w:rsidR="0083475C" w:rsidRPr="00254DA1">
        <w:rPr>
          <w:color w:val="000000" w:themeColor="text1"/>
        </w:rPr>
        <w:t>by</w:t>
      </w:r>
      <w:r w:rsidR="00EE6365" w:rsidRPr="00254DA1">
        <w:rPr>
          <w:color w:val="000000" w:themeColor="text1"/>
        </w:rPr>
        <w:t xml:space="preserve"> e</w:t>
      </w:r>
      <w:r w:rsidR="00476BA5">
        <w:rPr>
          <w:color w:val="000000" w:themeColor="text1"/>
        </w:rPr>
        <w:t>IF</w:t>
      </w:r>
      <w:r w:rsidR="00EE6365" w:rsidRPr="00254DA1">
        <w:rPr>
          <w:color w:val="000000" w:themeColor="text1"/>
        </w:rPr>
        <w:t>2</w:t>
      </w:r>
      <w:r w:rsidR="00EE6365" w:rsidRPr="00254DA1">
        <w:rPr>
          <w:rFonts w:ascii="Symbol" w:hAnsi="Symbol"/>
          <w:color w:val="000000" w:themeColor="text1"/>
        </w:rPr>
        <w:t>a</w:t>
      </w:r>
      <w:r w:rsidR="00EE6365" w:rsidRPr="00254DA1">
        <w:rPr>
          <w:color w:val="000000" w:themeColor="text1"/>
        </w:rPr>
        <w:t xml:space="preserve"> phosphorylation</w:t>
      </w:r>
      <w:r w:rsidR="0083475C" w:rsidRPr="00254DA1">
        <w:rPr>
          <w:color w:val="000000" w:themeColor="text1"/>
        </w:rPr>
        <w:t>.</w:t>
      </w:r>
      <w:r w:rsidR="00386DBC" w:rsidRPr="00254DA1">
        <w:rPr>
          <w:color w:val="000000" w:themeColor="text1"/>
        </w:rPr>
        <w:t xml:space="preserve"> </w:t>
      </w:r>
      <w:r w:rsidR="00050867" w:rsidRPr="00254DA1">
        <w:rPr>
          <w:color w:val="000000" w:themeColor="text1"/>
        </w:rPr>
        <w:t>W</w:t>
      </w:r>
      <w:r w:rsidR="001A5BD4" w:rsidRPr="00254DA1">
        <w:rPr>
          <w:color w:val="000000" w:themeColor="text1"/>
        </w:rPr>
        <w:t>e demonstrated that L1 transfection reshape</w:t>
      </w:r>
      <w:r w:rsidR="008C1508" w:rsidRPr="00254DA1">
        <w:rPr>
          <w:color w:val="000000" w:themeColor="text1"/>
        </w:rPr>
        <w:t>d</w:t>
      </w:r>
      <w:r w:rsidR="001A5BD4" w:rsidRPr="00254DA1">
        <w:rPr>
          <w:color w:val="000000" w:themeColor="text1"/>
        </w:rPr>
        <w:t xml:space="preserve"> </w:t>
      </w:r>
      <w:r w:rsidR="00386DBC" w:rsidRPr="00254DA1">
        <w:rPr>
          <w:color w:val="000000" w:themeColor="text1"/>
        </w:rPr>
        <w:t xml:space="preserve">the secretory </w:t>
      </w:r>
      <w:r w:rsidR="001A5BD4" w:rsidRPr="00254DA1">
        <w:rPr>
          <w:color w:val="000000" w:themeColor="text1"/>
        </w:rPr>
        <w:t>profile of osteoblasts</w:t>
      </w:r>
      <w:r w:rsidR="00386DBC" w:rsidRPr="00254DA1">
        <w:rPr>
          <w:color w:val="000000" w:themeColor="text1"/>
        </w:rPr>
        <w:t>,</w:t>
      </w:r>
      <w:r w:rsidR="0046531F" w:rsidRPr="00254DA1">
        <w:rPr>
          <w:color w:val="000000" w:themeColor="text1"/>
        </w:rPr>
        <w:t xml:space="preserve"> </w:t>
      </w:r>
      <w:r w:rsidR="001A5BD4" w:rsidRPr="00254DA1">
        <w:rPr>
          <w:color w:val="000000" w:themeColor="text1"/>
        </w:rPr>
        <w:t xml:space="preserve">triggering </w:t>
      </w:r>
      <w:r w:rsidR="00853E09" w:rsidRPr="00254DA1">
        <w:rPr>
          <w:color w:val="000000" w:themeColor="text1"/>
        </w:rPr>
        <w:t xml:space="preserve">a paracrine </w:t>
      </w:r>
      <w:r w:rsidR="001A5BD4" w:rsidRPr="00254DA1">
        <w:rPr>
          <w:color w:val="000000" w:themeColor="text1"/>
        </w:rPr>
        <w:t>activity</w:t>
      </w:r>
      <w:r w:rsidR="00853E09" w:rsidRPr="00254DA1">
        <w:rPr>
          <w:color w:val="000000" w:themeColor="text1"/>
        </w:rPr>
        <w:t xml:space="preserve"> </w:t>
      </w:r>
      <w:r w:rsidR="001A5BD4" w:rsidRPr="00254DA1">
        <w:rPr>
          <w:rFonts w:cstheme="minorHAnsi"/>
          <w:color w:val="000000" w:themeColor="text1"/>
        </w:rPr>
        <w:t>that stimulate</w:t>
      </w:r>
      <w:r w:rsidR="008C1508" w:rsidRPr="00254DA1">
        <w:rPr>
          <w:rFonts w:cstheme="minorHAnsi"/>
          <w:color w:val="000000" w:themeColor="text1"/>
        </w:rPr>
        <w:t>d</w:t>
      </w:r>
      <w:r w:rsidR="00163476" w:rsidRPr="00254DA1">
        <w:rPr>
          <w:rFonts w:cstheme="minorHAnsi"/>
          <w:color w:val="000000" w:themeColor="text1"/>
        </w:rPr>
        <w:t xml:space="preserve"> the mineralization </w:t>
      </w:r>
      <w:r w:rsidR="00050867" w:rsidRPr="00254DA1">
        <w:rPr>
          <w:rFonts w:cstheme="minorHAnsi"/>
          <w:color w:val="000000" w:themeColor="text1"/>
        </w:rPr>
        <w:t xml:space="preserve">of </w:t>
      </w:r>
      <w:r w:rsidR="00163476" w:rsidRPr="00254DA1">
        <w:rPr>
          <w:rFonts w:cstheme="minorHAnsi"/>
          <w:color w:val="000000" w:themeColor="text1"/>
        </w:rPr>
        <w:t>recipient cells.</w:t>
      </w:r>
      <w:r w:rsidR="00403436" w:rsidRPr="00254DA1">
        <w:rPr>
          <w:rFonts w:cstheme="minorHAnsi"/>
          <w:color w:val="000000" w:themeColor="text1"/>
        </w:rPr>
        <w:t xml:space="preserve"> </w:t>
      </w:r>
    </w:p>
    <w:p w14:paraId="508833DD" w14:textId="77777777" w:rsidR="00C071DA" w:rsidRDefault="00C071DA" w:rsidP="005178D4">
      <w:pPr>
        <w:spacing w:line="480" w:lineRule="auto"/>
        <w:jc w:val="both"/>
        <w:rPr>
          <w:rFonts w:cstheme="minorHAnsi"/>
          <w:color w:val="FF0000"/>
        </w:rPr>
      </w:pPr>
    </w:p>
    <w:p w14:paraId="73A88DB6" w14:textId="69EAAE3F" w:rsidR="00C071DA" w:rsidRPr="00C071DA" w:rsidRDefault="00C071DA" w:rsidP="005178D4">
      <w:pPr>
        <w:spacing w:line="480" w:lineRule="auto"/>
        <w:jc w:val="both"/>
        <w:rPr>
          <w:rFonts w:cstheme="minorHAnsi"/>
          <w:b/>
          <w:bCs/>
          <w:color w:val="000000" w:themeColor="text1"/>
        </w:rPr>
      </w:pPr>
      <w:r w:rsidRPr="00C071DA">
        <w:rPr>
          <w:rFonts w:cstheme="minorHAnsi"/>
          <w:b/>
          <w:bCs/>
          <w:color w:val="000000" w:themeColor="text1"/>
        </w:rPr>
        <w:t xml:space="preserve">Keywords: </w:t>
      </w:r>
      <w:r w:rsidRPr="00C071DA">
        <w:rPr>
          <w:rFonts w:cstheme="minorHAnsi"/>
          <w:color w:val="000000" w:themeColor="text1"/>
        </w:rPr>
        <w:t>dsRNA</w:t>
      </w:r>
      <w:r>
        <w:rPr>
          <w:rFonts w:cstheme="minorHAnsi"/>
          <w:color w:val="000000" w:themeColor="text1"/>
        </w:rPr>
        <w:t>/</w:t>
      </w:r>
      <w:r w:rsidRPr="00C071DA">
        <w:rPr>
          <w:rFonts w:cstheme="minorHAnsi"/>
          <w:color w:val="000000" w:themeColor="text1"/>
        </w:rPr>
        <w:t>inflammation</w:t>
      </w:r>
      <w:r>
        <w:rPr>
          <w:rFonts w:cstheme="minorHAnsi"/>
          <w:color w:val="000000" w:themeColor="text1"/>
        </w:rPr>
        <w:t>/</w:t>
      </w:r>
      <w:r w:rsidRPr="00C071DA">
        <w:rPr>
          <w:rFonts w:cstheme="minorHAnsi"/>
          <w:color w:val="000000" w:themeColor="text1"/>
        </w:rPr>
        <w:t>osteoblast /PKR</w:t>
      </w:r>
      <w:r>
        <w:rPr>
          <w:rFonts w:cstheme="minorHAnsi"/>
          <w:color w:val="000000" w:themeColor="text1"/>
        </w:rPr>
        <w:t>/t</w:t>
      </w:r>
      <w:r w:rsidRPr="00C071DA">
        <w:rPr>
          <w:rFonts w:cstheme="minorHAnsi"/>
          <w:color w:val="000000" w:themeColor="text1"/>
        </w:rPr>
        <w:t>ransposable elements</w:t>
      </w:r>
    </w:p>
    <w:p w14:paraId="16D35E8E" w14:textId="77777777" w:rsidR="00C071DA" w:rsidRPr="000A2F5A" w:rsidRDefault="00C071DA" w:rsidP="005178D4">
      <w:pPr>
        <w:spacing w:line="480" w:lineRule="auto"/>
        <w:jc w:val="both"/>
        <w:rPr>
          <w:color w:val="000000" w:themeColor="text1"/>
          <w:lang w:eastAsia="zh-TW"/>
        </w:rPr>
      </w:pPr>
    </w:p>
    <w:p w14:paraId="6201B3C9" w14:textId="77777777" w:rsidR="00DD4B5A" w:rsidRPr="000934E4" w:rsidRDefault="00DD4B5A" w:rsidP="005178D4">
      <w:pPr>
        <w:spacing w:line="480" w:lineRule="auto"/>
        <w:jc w:val="both"/>
        <w:rPr>
          <w:b/>
          <w:bCs/>
          <w:sz w:val="24"/>
          <w:szCs w:val="24"/>
          <w:lang w:eastAsia="zh-TW"/>
        </w:rPr>
      </w:pPr>
      <w:r w:rsidRPr="000934E4">
        <w:rPr>
          <w:b/>
          <w:bCs/>
          <w:sz w:val="24"/>
          <w:szCs w:val="24"/>
          <w:lang w:eastAsia="zh-TW"/>
        </w:rPr>
        <w:t>Introduction</w:t>
      </w:r>
    </w:p>
    <w:p w14:paraId="765B0AF2" w14:textId="45F8E5E6" w:rsidR="00DD4B5A" w:rsidRPr="0013650B" w:rsidRDefault="00DD4B5A" w:rsidP="005178D4">
      <w:pPr>
        <w:spacing w:line="480" w:lineRule="auto"/>
        <w:jc w:val="both"/>
        <w:rPr>
          <w:color w:val="000000" w:themeColor="text1"/>
          <w:lang w:eastAsia="zh-TW"/>
        </w:rPr>
      </w:pPr>
      <w:r>
        <w:rPr>
          <w:lang w:eastAsia="zh-TW"/>
        </w:rPr>
        <w:t>Repetitive elements are</w:t>
      </w:r>
      <w:r w:rsidR="00386DBC">
        <w:rPr>
          <w:lang w:eastAsia="zh-TW"/>
        </w:rPr>
        <w:t>, in origin, parasitic transposable elements (TE</w:t>
      </w:r>
      <w:r w:rsidR="00943FF2">
        <w:rPr>
          <w:lang w:eastAsia="zh-TW"/>
        </w:rPr>
        <w:t>s</w:t>
      </w:r>
      <w:r w:rsidR="00386DBC">
        <w:rPr>
          <w:lang w:eastAsia="zh-TW"/>
        </w:rPr>
        <w:t>) of viral derivation</w:t>
      </w:r>
      <w:r w:rsidR="007B5CC4">
        <w:rPr>
          <w:lang w:eastAsia="zh-TW"/>
        </w:rPr>
        <w:t xml:space="preserve"> and during </w:t>
      </w:r>
      <w:r w:rsidR="00386DBC">
        <w:rPr>
          <w:lang w:eastAsia="zh-TW"/>
        </w:rPr>
        <w:t xml:space="preserve">evolution </w:t>
      </w:r>
      <w:r w:rsidR="007B5CC4">
        <w:rPr>
          <w:lang w:eastAsia="zh-TW"/>
        </w:rPr>
        <w:t xml:space="preserve">have </w:t>
      </w:r>
      <w:r w:rsidR="00386DBC">
        <w:rPr>
          <w:lang w:eastAsia="zh-TW"/>
        </w:rPr>
        <w:t>become regulatory modules of gene expression, eventually integrated into developmental, resilience,</w:t>
      </w:r>
      <w:r w:rsidR="00A021C7">
        <w:rPr>
          <w:color w:val="000000" w:themeColor="text1"/>
          <w:lang w:eastAsia="zh-TW"/>
        </w:rPr>
        <w:t xml:space="preserve"> and cell identity programs</w:t>
      </w:r>
      <w:r>
        <w:rPr>
          <w:color w:val="000000" w:themeColor="text1"/>
          <w:lang w:eastAsia="zh-TW"/>
        </w:rPr>
        <w:t>.</w:t>
      </w:r>
      <w:r>
        <w:rPr>
          <w:color w:val="000000" w:themeColor="text1"/>
          <w:lang w:eastAsia="zh-TW"/>
        </w:rPr>
        <w:fldChar w:fldCharType="begin" w:fldLock="1"/>
      </w:r>
      <w:r w:rsidR="00D20C62">
        <w:rPr>
          <w:color w:val="000000" w:themeColor="text1"/>
          <w:lang w:eastAsia="zh-TW"/>
        </w:rPr>
        <w:instrText>ADDIN CSL_CITATION {"citationItems":[{"id":"ITEM-1","itemData":{"DOI":"10.1101/GAD.327312.119","ISSN":"1549-5477","PMID":"31481535","abstract":"Transposable elements (TEs) are mobile DNA sequences that colonize genomes and threaten genome integrity. As a result, several mechanisms appear to have emerged during eukaryotic evolution to suppress TE activity. However, TEs are ubiquitous and account for a prominent fraction of most eukaryotic genomes. We argue that the evolutionary success of TEs cannot be explained solely by evasion from host control mechanisms. Rather, some TEs have evolved commensal and even mutualistic strategies that mitigate the cost of their propagation. These co-evolutionary processes promote the emergence of complex cellular activities, which in turn pave the way for cooption of TE sequences for organismal function.","author":[{"dropping-particle":"","family":"Cosby","given":"Rachel L.","non-dropping-particle":"","parse-names":false,"suffix":""},{"dropping-particle":"","family":"Chang","given":"Ni Chen","non-dropping-particle":"","parse-names":false,"suffix":""},{"dropping-particle":"","family":"Feschotte","given":"Cédric","non-dropping-particle":"","parse-names":false,"suffix":""}],"container-title":"Genes &amp; development","id":"ITEM-1","issue":"17-18","issued":{"date-parts":[["2019","9","1"]]},"page":"1098-1116","publisher":"Genes Dev","title":"Host-transposon interactions: conflict, cooperation, and cooption","type":"article-journal","volume":"33"},"uris":["http://www.mendeley.com/documents/?uuid=8115a043-69cd-3bba-86cc-4dd937a96f3f"]}],"mendeley":{"formattedCitation":"(Cosby &lt;i&gt;et al&lt;/i&gt;, 2019)","plainTextFormattedCitation":"(Cosby et al, 2019)","previouslyFormattedCitation":"&lt;sup&gt;1&lt;/sup&gt;"},"properties":{"noteIndex":0},"schema":"https://github.com/citation-style-language/schema/raw/master/csl-citation.json"}</w:instrText>
      </w:r>
      <w:r>
        <w:rPr>
          <w:color w:val="000000" w:themeColor="text1"/>
          <w:lang w:eastAsia="zh-TW"/>
        </w:rPr>
        <w:fldChar w:fldCharType="separate"/>
      </w:r>
      <w:r w:rsidR="00D20C62" w:rsidRPr="00D20C62">
        <w:rPr>
          <w:noProof/>
          <w:color w:val="000000" w:themeColor="text1"/>
          <w:lang w:eastAsia="zh-TW"/>
        </w:rPr>
        <w:t xml:space="preserve">(Cosby </w:t>
      </w:r>
      <w:r w:rsidR="00D20C62" w:rsidRPr="00D20C62">
        <w:rPr>
          <w:i/>
          <w:noProof/>
          <w:color w:val="000000" w:themeColor="text1"/>
          <w:lang w:eastAsia="zh-TW"/>
        </w:rPr>
        <w:t>et al</w:t>
      </w:r>
      <w:r w:rsidR="00D20C62" w:rsidRPr="00D20C62">
        <w:rPr>
          <w:noProof/>
          <w:color w:val="000000" w:themeColor="text1"/>
          <w:lang w:eastAsia="zh-TW"/>
        </w:rPr>
        <w:t>, 2019)</w:t>
      </w:r>
      <w:r>
        <w:rPr>
          <w:color w:val="000000" w:themeColor="text1"/>
          <w:lang w:eastAsia="zh-TW"/>
        </w:rPr>
        <w:fldChar w:fldCharType="end"/>
      </w:r>
      <w:r>
        <w:rPr>
          <w:color w:val="000000" w:themeColor="text1"/>
          <w:lang w:eastAsia="zh-TW"/>
        </w:rPr>
        <w:t xml:space="preserve"> </w:t>
      </w:r>
      <w:r>
        <w:rPr>
          <w:color w:val="000000" w:themeColor="text1"/>
          <w:lang w:eastAsia="zh-TW"/>
        </w:rPr>
        <w:fldChar w:fldCharType="begin" w:fldLock="1"/>
      </w:r>
      <w:r w:rsidR="00D20C62">
        <w:rPr>
          <w:color w:val="000000" w:themeColor="text1"/>
          <w:lang w:eastAsia="zh-TW"/>
        </w:rPr>
        <w:instrText>ADDIN CSL_CITATION {"citationItems":[{"id":"ITEM-1","itemData":{"DOI":"10.1007/s00018-021-03851-5","ISSN":"1420-682X","PMID":"33990851","abstract":"Retrotransposons are genetic elements present across all eukaryotic genomes. While their role in evolution is considered as a potentially beneficial natural source of genetic variation, their activity is classically considered detrimental due to their potentially harmful effects on genome stability. However, studies are increasingly shedding light on the regulatory function and beneficial role of somatic retroelement reactivation in non-pathological contexts. Here, we review recent findings unveiling the regulatory potential of retrotransposons, including their role in noncoding RNA transcription, as modulators of mammalian transcriptional and epigenome landscapes. We also discuss technical challenges in deciphering the multifaceted activity of retrotransposable elements, highlighting an unforeseen central role of this neglected portion of the genome both in early development and in adult life.","author":[{"dropping-particle":"","family":"Mangiavacchi","given":"Arianna","non-dropping-particle":"","parse-names":false,"suffix":""},{"dropping-particle":"","family":"Liu","given":"Peng","non-dropping-particle":"","parse-names":false,"suffix":""},{"dropping-particle":"","family":"Valle","given":"Francesco","non-dropping-particle":"Della","parse-names":false,"suffix":""},{"dropping-particle":"","family":"Orlando","given":"Valerio","non-dropping-particle":"","parse-names":false,"suffix":""}],"container-title":"Cellular and Molecular Life Sciences","id":"ITEM-1","issue":"13","issued":{"date-parts":[["2021","7","14"]]},"page":"5245-5256","publisher":"Cell Mol Life Sci","title":"New insights into the functional role of retrotransposon dynamics in mammalian somatic cells","type":"article-journal","volume":"78"},"uris":["http://www.mendeley.com/documents/?uuid=6bf6a0dc-e246-3a16-b2e6-3fa8d90403c2"]}],"mendeley":{"formattedCitation":"(Mangiavacchi &lt;i&gt;et al&lt;/i&gt;, 2021)","plainTextFormattedCitation":"(Mangiavacchi et al, 2021)","previouslyFormattedCitation":"&lt;sup&gt;2&lt;/sup&gt;"},"properties":{"noteIndex":0},"schema":"https://github.com/citation-style-language/schema/raw/master/csl-citation.json"}</w:instrText>
      </w:r>
      <w:r>
        <w:rPr>
          <w:color w:val="000000" w:themeColor="text1"/>
          <w:lang w:eastAsia="zh-TW"/>
        </w:rPr>
        <w:fldChar w:fldCharType="separate"/>
      </w:r>
      <w:r w:rsidR="00D20C62" w:rsidRPr="00D20C62">
        <w:rPr>
          <w:noProof/>
          <w:color w:val="000000" w:themeColor="text1"/>
          <w:lang w:eastAsia="zh-TW"/>
        </w:rPr>
        <w:t xml:space="preserve">(Mangiavacchi </w:t>
      </w:r>
      <w:r w:rsidR="00D20C62" w:rsidRPr="00D20C62">
        <w:rPr>
          <w:i/>
          <w:noProof/>
          <w:color w:val="000000" w:themeColor="text1"/>
          <w:lang w:eastAsia="zh-TW"/>
        </w:rPr>
        <w:t>et al</w:t>
      </w:r>
      <w:r w:rsidR="00D20C62" w:rsidRPr="00D20C62">
        <w:rPr>
          <w:noProof/>
          <w:color w:val="000000" w:themeColor="text1"/>
          <w:lang w:eastAsia="zh-TW"/>
        </w:rPr>
        <w:t>, 2021)</w:t>
      </w:r>
      <w:r>
        <w:rPr>
          <w:color w:val="000000" w:themeColor="text1"/>
          <w:lang w:eastAsia="zh-TW"/>
        </w:rPr>
        <w:fldChar w:fldCharType="end"/>
      </w:r>
      <w:r>
        <w:rPr>
          <w:color w:val="000000" w:themeColor="text1"/>
          <w:lang w:eastAsia="zh-TW"/>
        </w:rPr>
        <w:t xml:space="preserve"> </w:t>
      </w:r>
      <w:r w:rsidR="00E806C7">
        <w:rPr>
          <w:color w:val="000000" w:themeColor="text1"/>
          <w:lang w:eastAsia="zh-TW"/>
        </w:rPr>
        <w:fldChar w:fldCharType="begin" w:fldLock="1"/>
      </w:r>
      <w:r w:rsidR="00D20C62">
        <w:rPr>
          <w:color w:val="000000" w:themeColor="text1"/>
          <w:lang w:eastAsia="zh-TW"/>
        </w:rPr>
        <w:instrText>ADDIN CSL_CITATION {"citationItems":[{"id":"ITEM-1","itemData":{"DOI":"10.1038/ng.3945","ISBN":"1546-1718 (Electronic) 1061-4036 (Linking)","ISSN":"15461718","PMID":"28846101","abstract":"After fertilization, to initiate development, gametes are reprogramed to become totipotent. Approximately half of the mammalian genome consists of repetitive elements, including retrotransposons, some of which are transcribed after fertilization. Retrotransposon activation is generally assumed to be a side effect of the extensive chromatin remodeling underlying the epigenetic reprogramming of gametes. Here, we used a targeted epigenomic approach to address whether specific retrotransposon families play a direct role in chromatin organization and developmental progression. We demonstrate that premature silencing of LINE-1 elements decreases chromatin accessibility, whereas prolonged activation prevents the gradual chromatin compaction that occurs naturally in developmental progression. Preventing LINE-1 activation and interfering with its silencing decreases developmental rates independently of the coding nature of the LINE-1 transcript, thus suggesting that LINE-1 functions primarily at the chromatin level. Our data suggest that activation of LINE-1 regulates global chromatin accessibility at the beginning of development and indicate that retrotransposon activation is integral to the developmental program.","author":[{"dropping-particle":"","family":"Jachowicz","given":"Joanna W.","non-dropping-particle":"","parse-names":false,"suffix":""},{"dropping-particle":"","family":"Bing","given":"Xinyang","non-dropping-particle":"","parse-names":false,"suffix":""},{"dropping-particle":"","family":"Pontabry","given":"Julien","non-dropping-particle":"","parse-names":false,"suffix":""},{"dropping-particle":"","family":"Bošković","given":"Ana","non-dropping-particle":"","parse-names":false,"suffix":""},{"dropping-particle":"","family":"Rando","given":"Oliver J.","non-dropping-particle":"","parse-names":false,"suffix":""},{"dropping-particle":"","family":"Torres-Padilla","given":"Maria Elena","non-dropping-particle":"","parse-names":false,"suffix":""}],"container-title":"Nature Genetics","id":"ITEM-1","issued":{"date-parts":[["2017"]]},"title":"LINE-1 activation after fertilization regulates global chromatin accessibility in the early mouse embryo","type":"article-journal"},"uris":["http://www.mendeley.com/documents/?uuid=cb1ad8a9-4264-458f-895e-433ba73b433a"]}],"mendeley":{"formattedCitation":"(Jachowicz &lt;i&gt;et al&lt;/i&gt;, 2017)","plainTextFormattedCitation":"(Jachowicz et al, 2017)","previouslyFormattedCitation":"&lt;sup&gt;3&lt;/sup&gt;"},"properties":{"noteIndex":0},"schema":"https://github.com/citation-style-language/schema/raw/master/csl-citation.json"}</w:instrText>
      </w:r>
      <w:r w:rsidR="00E806C7">
        <w:rPr>
          <w:color w:val="000000" w:themeColor="text1"/>
          <w:lang w:eastAsia="zh-TW"/>
        </w:rPr>
        <w:fldChar w:fldCharType="separate"/>
      </w:r>
      <w:r w:rsidR="00D20C62" w:rsidRPr="00D20C62">
        <w:rPr>
          <w:noProof/>
          <w:color w:val="000000" w:themeColor="text1"/>
          <w:lang w:eastAsia="zh-TW"/>
        </w:rPr>
        <w:t xml:space="preserve">(Jachowicz </w:t>
      </w:r>
      <w:r w:rsidR="00D20C62" w:rsidRPr="00D20C62">
        <w:rPr>
          <w:i/>
          <w:noProof/>
          <w:color w:val="000000" w:themeColor="text1"/>
          <w:lang w:eastAsia="zh-TW"/>
        </w:rPr>
        <w:t>et al</w:t>
      </w:r>
      <w:r w:rsidR="00D20C62" w:rsidRPr="00D20C62">
        <w:rPr>
          <w:noProof/>
          <w:color w:val="000000" w:themeColor="text1"/>
          <w:lang w:eastAsia="zh-TW"/>
        </w:rPr>
        <w:t>, 2017)</w:t>
      </w:r>
      <w:r w:rsidR="00E806C7">
        <w:rPr>
          <w:color w:val="000000" w:themeColor="text1"/>
          <w:lang w:eastAsia="zh-TW"/>
        </w:rPr>
        <w:fldChar w:fldCharType="end"/>
      </w:r>
      <w:r w:rsidR="00E806C7">
        <w:rPr>
          <w:color w:val="000000" w:themeColor="text1"/>
          <w:lang w:eastAsia="zh-TW"/>
        </w:rPr>
        <w:t xml:space="preserve"> </w:t>
      </w:r>
      <w:r w:rsidR="007B5CC4">
        <w:rPr>
          <w:color w:val="000000" w:themeColor="text1"/>
          <w:lang w:eastAsia="zh-TW"/>
        </w:rPr>
        <w:t xml:space="preserve">Although </w:t>
      </w:r>
      <w:r w:rsidRPr="00203410">
        <w:t xml:space="preserve">cells have evolved several defense mechanisms to prevent deleterious uncontrolled </w:t>
      </w:r>
      <w:r>
        <w:t xml:space="preserve">retrotransposon </w:t>
      </w:r>
      <w:r w:rsidRPr="00203410">
        <w:t>reactivation</w:t>
      </w:r>
      <w:r>
        <w:t>,</w:t>
      </w:r>
      <w:r>
        <w:fldChar w:fldCharType="begin" w:fldLock="1"/>
      </w:r>
      <w:r w:rsidR="00D20C62">
        <w:instrText>ADDIN CSL_CITATION {"citationItems":[{"id":"ITEM-1","itemData":{"DOI":"10.1038/nrg2072","ISSN":"1471-0056","PMID":"17363976","abstract":"Overlapping epigenetic mechanisms have evolved in eukaryotic cells to silence the expression and mobility of transposable elements (TEs). Owing to their ability to recruit the silencing machinery, TEs have served as building blocks for epigenetic phenomena, both at the level of single genes and across larger chromosomal regions. Important progress has been made recently in understanding these silencing mechanisms. In addition, new insights have been gained into how this silencing has been co-opted to serve essential functions in 'host' cells, highlighting the importance of TEs in the epigenetic regulation of the genome. © 2007 Nature Publishing Group.","author":[{"dropping-particle":"","family":"Slotkin","given":"R. Keith","non-dropping-particle":"","parse-names":false,"suffix":""},{"dropping-particle":"","family":"Martienssen","given":"Robert","non-dropping-particle":"","parse-names":false,"suffix":""}],"container-title":"Nature Reviews Genetics","id":"ITEM-1","issue":"4","issued":{"date-parts":[["2007","4"]]},"page":"272-285","title":"Transposable elements and the epigenetic regulation of the genome","type":"article-journal","volume":"8"},"uris":["http://www.mendeley.com/documents/?uuid=462ca832-3f15-44a6-ba76-74125b9b380e"]}],"mendeley":{"formattedCitation":"(Slotkin &amp; Martienssen, 2007)","plainTextFormattedCitation":"(Slotkin &amp; Martienssen, 2007)","previouslyFormattedCitation":"&lt;sup&gt;4&lt;/sup&gt;"},"properties":{"noteIndex":0},"schema":"https://github.com/citation-style-language/schema/raw/master/csl-citation.json"}</w:instrText>
      </w:r>
      <w:r>
        <w:fldChar w:fldCharType="separate"/>
      </w:r>
      <w:r w:rsidR="00D20C62" w:rsidRPr="00D20C62">
        <w:rPr>
          <w:noProof/>
        </w:rPr>
        <w:t>(Slotkin &amp; Martienssen, 2007)</w:t>
      </w:r>
      <w:r>
        <w:fldChar w:fldCharType="end"/>
      </w:r>
      <w:r>
        <w:t xml:space="preserve"> </w:t>
      </w:r>
      <w:r w:rsidRPr="00203410">
        <w:t xml:space="preserve">increasing evidence demonstrates that </w:t>
      </w:r>
      <w:r>
        <w:t xml:space="preserve">retrotransposons are </w:t>
      </w:r>
      <w:r w:rsidR="007B5CC4">
        <w:t xml:space="preserve">also </w:t>
      </w:r>
      <w:r>
        <w:t xml:space="preserve">involved </w:t>
      </w:r>
      <w:r w:rsidRPr="00203410">
        <w:t>in non-pathological contexts</w:t>
      </w:r>
      <w:r>
        <w:t>, particularly as non-coding RNAs</w:t>
      </w:r>
      <w:r w:rsidRPr="00203410">
        <w:t>.</w:t>
      </w:r>
      <w:r>
        <w:fldChar w:fldCharType="begin" w:fldLock="1"/>
      </w:r>
      <w:r w:rsidR="00D20C62">
        <w:instrText>ADDIN CSL_CITATION {"citationItems":[{"id":"ITEM-1","itemData":{"DOI":"10.1007/s00018-021-03851-5","ISSN":"1420-682X","PMID":"33990851","abstract":"Retrotransposons are genetic elements present across all eukaryotic genomes. While their role in evolution is considered as a potentially beneficial natural source of genetic variation, their activity is classically considered detrimental due to their potentially harmful effects on genome stability. However, studies are increasingly shedding light on the regulatory function and beneficial role of somatic retroelement reactivation in non-pathological contexts. Here, we review recent findings unveiling the regulatory potential of retrotransposons, including their role in noncoding RNA transcription, as modulators of mammalian transcriptional and epigenome landscapes. We also discuss technical challenges in deciphering the multifaceted activity of retrotransposable elements, highlighting an unforeseen central role of this neglected portion of the genome both in early development and in adult life.","author":[{"dropping-particle":"","family":"Mangiavacchi","given":"Arianna","non-dropping-particle":"","parse-names":false,"suffix":""},{"dropping-particle":"","family":"Liu","given":"Peng","non-dropping-particle":"","parse-names":false,"suffix":""},{"dropping-particle":"","family":"Valle","given":"Francesco","non-dropping-particle":"Della","parse-names":false,"suffix":""},{"dropping-particle":"","family":"Orlando","given":"Valerio","non-dropping-particle":"","parse-names":false,"suffix":""}],"container-title":"Cellular and Molecular Life Sciences","id":"ITEM-1","issue":"13","issued":{"date-parts":[["2021","7","14"]]},"page":"5245-5256","publisher":"Cell Mol Life Sci","title":"New insights into the functional role of retrotransposon dynamics in mammalian somatic cells","type":"article-journal","volume":"78"},"uris":["http://www.mendeley.com/documents/?uuid=6bf6a0dc-e246-3a16-b2e6-3fa8d90403c2"]}],"mendeley":{"formattedCitation":"(Mangiavacchi &lt;i&gt;et al&lt;/i&gt;, 2021)","plainTextFormattedCitation":"(Mangiavacchi et al, 2021)","previouslyFormattedCitation":"&lt;sup&gt;2&lt;/sup&gt;"},"properties":{"noteIndex":0},"schema":"https://github.com/citation-style-language/schema/raw/master/csl-citation.json"}</w:instrText>
      </w:r>
      <w:r>
        <w:fldChar w:fldCharType="separate"/>
      </w:r>
      <w:r w:rsidR="00D20C62" w:rsidRPr="00D20C62">
        <w:rPr>
          <w:noProof/>
        </w:rPr>
        <w:t xml:space="preserve">(Mangiavacchi </w:t>
      </w:r>
      <w:r w:rsidR="00D20C62" w:rsidRPr="00D20C62">
        <w:rPr>
          <w:i/>
          <w:noProof/>
        </w:rPr>
        <w:t>et al</w:t>
      </w:r>
      <w:r w:rsidR="00D20C62" w:rsidRPr="00D20C62">
        <w:rPr>
          <w:noProof/>
        </w:rPr>
        <w:t>, 2021)</w:t>
      </w:r>
      <w:r>
        <w:fldChar w:fldCharType="end"/>
      </w:r>
      <w:r>
        <w:t xml:space="preserve"> </w:t>
      </w:r>
      <w:r w:rsidR="00A021C7">
        <w:t xml:space="preserve">As part of resilience mechanisms, </w:t>
      </w:r>
      <w:r w:rsidR="00A021C7">
        <w:rPr>
          <w:color w:val="000000" w:themeColor="text1"/>
        </w:rPr>
        <w:t>all retrotransposons are a major source of endogenous double</w:t>
      </w:r>
      <w:r w:rsidR="00386DBC">
        <w:rPr>
          <w:color w:val="000000" w:themeColor="text1"/>
        </w:rPr>
        <w:t>-</w:t>
      </w:r>
      <w:r w:rsidR="00A021C7">
        <w:rPr>
          <w:color w:val="000000" w:themeColor="text1"/>
        </w:rPr>
        <w:t>stranded RNA</w:t>
      </w:r>
      <w:r w:rsidR="007B5CC4">
        <w:rPr>
          <w:color w:val="000000" w:themeColor="text1"/>
        </w:rPr>
        <w:t xml:space="preserve">s </w:t>
      </w:r>
      <w:r w:rsidR="00A021C7">
        <w:rPr>
          <w:color w:val="000000" w:themeColor="text1"/>
        </w:rPr>
        <w:t>(</w:t>
      </w:r>
      <w:proofErr w:type="spellStart"/>
      <w:r w:rsidR="00A021C7">
        <w:rPr>
          <w:color w:val="000000" w:themeColor="text1"/>
        </w:rPr>
        <w:t>dsRNA</w:t>
      </w:r>
      <w:r w:rsidR="007B5CC4">
        <w:rPr>
          <w:color w:val="000000" w:themeColor="text1"/>
        </w:rPr>
        <w:t>s</w:t>
      </w:r>
      <w:proofErr w:type="spellEnd"/>
      <w:r w:rsidR="00A021C7">
        <w:rPr>
          <w:color w:val="000000" w:themeColor="text1"/>
        </w:rPr>
        <w:t>)</w:t>
      </w:r>
      <w:r w:rsidR="00386DBC">
        <w:rPr>
          <w:color w:val="000000" w:themeColor="text1"/>
        </w:rPr>
        <w:t>,</w:t>
      </w:r>
      <w:r w:rsidR="00A021C7">
        <w:rPr>
          <w:color w:val="FF0000"/>
        </w:rPr>
        <w:t xml:space="preserve"> </w:t>
      </w:r>
      <w:r w:rsidR="007B5CC4">
        <w:rPr>
          <w:color w:val="000000" w:themeColor="text1"/>
        </w:rPr>
        <w:t>that</w:t>
      </w:r>
      <w:r w:rsidR="00A021C7" w:rsidRPr="006806E3">
        <w:rPr>
          <w:color w:val="000000" w:themeColor="text1"/>
        </w:rPr>
        <w:t xml:space="preserve"> </w:t>
      </w:r>
      <w:r w:rsidR="00A021C7">
        <w:rPr>
          <w:color w:val="000000" w:themeColor="text1"/>
        </w:rPr>
        <w:t xml:space="preserve">serve as a cellular signaling molecule to coordinate inflammatory </w:t>
      </w:r>
      <w:r w:rsidR="00A021C7" w:rsidRPr="006806E3">
        <w:rPr>
          <w:color w:val="000000" w:themeColor="text1"/>
        </w:rPr>
        <w:t>and immune response</w:t>
      </w:r>
      <w:r w:rsidR="00386DBC">
        <w:rPr>
          <w:color w:val="000000" w:themeColor="text1"/>
        </w:rPr>
        <w:t>s</w:t>
      </w:r>
      <w:r w:rsidR="00A021C7">
        <w:rPr>
          <w:color w:val="000000" w:themeColor="text1"/>
        </w:rPr>
        <w:t xml:space="preserve"> in various physiological processes</w:t>
      </w:r>
      <w:r>
        <w:rPr>
          <w:color w:val="000000" w:themeColor="text1"/>
        </w:rPr>
        <w:t>.</w:t>
      </w:r>
      <w:r>
        <w:rPr>
          <w:color w:val="000000" w:themeColor="text1"/>
        </w:rPr>
        <w:fldChar w:fldCharType="begin" w:fldLock="1"/>
      </w:r>
      <w:r w:rsidR="00D20C62">
        <w:rPr>
          <w:color w:val="000000" w:themeColor="text1"/>
        </w:rPr>
        <w:instrText>ADDIN CSL_CITATION {"citationItems":[{"id":"ITEM-1","itemData":{"DOI":"10.1073/PNAS.2022751118/-/DCSUPPLEMENTAL","ISSN":"10916490","PMID":"33526699","abstract":"Alu retroelements propagate via retrotransposition by hijacking long interspersed nuclear element-1 (L1) reverse transcriptase (RT) and endonuclease activities. Reverse transcription of Alu RNA into complementary DNA (cDNA) is presumed to occur exclusively in the nucleus at the genomic integration site. Whether Alu cDNA is synthesized independently of genomic integration is unknown. Alu RNA promotes retinal pigmented epithelium (RPE) death in geographic atrophy, an untreatable type of age-related macular degeneration. We report that Alu RNA-induced RPE degeneration is mediated via cytoplasmic L1-reverse-transcribed Alu cDNA independently of retrotransposition. Alu RNA did not induce cDNA production or RPE degeneration in L1-inhibited animals or human cells. Alu reverse transcription can be initiated in the cytoplasm via self-priming of Alu RNA. In four health insurance databases, use of nucleoside RT inhibitors was associated with reduced risk of developing atrophic macular degeneration (pooled adjusted hazard ratio, 0.616; 95% confidence interval, 0.493-0.770), thus identifying inhibitors of this Alu replication cycle shunt as potential therapies for a major cause of blindness.","author":[{"dropping-particle":"","family":"Fukuda","given":"Shinichi","non-dropping-particle":"","parse-names":false,"suffix":""},{"dropping-particle":"","family":"Varshney","given":"Akhil","non-dropping-particle":"","parse-names":false,"suffix":""},{"dropping-particle":"","family":"Fowler","given":"Benjamin J.","non-dropping-particle":"","parse-names":false,"suffix":""},{"dropping-particle":"Bin","family":"Wang","given":"Shao","non-dropping-particle":"","parse-names":false,"suffix":""},{"dropping-particle":"","family":"Narendran","given":"Siddharth","non-dropping-particle":"","parse-names":false,"suffix":""},{"dropping-particle":"","family":"Ambati","given":"Kameshwari","non-dropping-particle":"","parse-names":false,"suffix":""},{"dropping-particle":"","family":"Yasuma","given":"Tetsuhiro","non-dropping-particle":"","parse-names":false,"suffix":""},{"dropping-particle":"","family":"Magagnoli","given":"Joseph","non-dropping-particle":"","parse-names":false,"suffix":""},{"dropping-particle":"","family":"Leung","given":"Hannah","non-dropping-particle":"","parse-names":false,"suffix":""},{"dropping-particle":"","family":"Hirahara","given":"Shuichiro","non-dropping-particle":"","parse-names":false,"suffix":""},{"dropping-particle":"","family":"Nagasaka","given":"Yosuke","non-dropping-particle":"","parse-names":false,"suffix":""},{"dropping-particle":"","family":"Yasuma","given":"Reo","non-dropping-particle":"","parse-names":false,"suffix":""},{"dropping-particle":"","family":"Apicella","given":"Ivana","non-dropping-particle":"","parse-names":false,"suffix":""},{"dropping-particle":"","family":"Pereira","given":"Felipe","non-dropping-particle":"","parse-names":false,"suffix":""},{"dropping-particle":"","family":"Makin","given":"Ryan D.","non-dropping-particle":"","parse-names":false,"suffix":""},{"dropping-particle":"","family":"Magner","given":"Eamonn","non-dropping-particle":"","parse-names":false,"suffix":""},{"dropping-particle":"","family":"Liu","given":"Xinan","non-dropping-particle":"","parse-names":false,"suffix":""},{"dropping-particle":"","family":"Sun","given":"Jian","non-dropping-particle":"","parse-names":false,"suffix":""},{"dropping-particle":"","family":"Wang","given":"Mo","non-dropping-particle":"","parse-names":false,"suffix":""},{"dropping-particle":"","family":"Baker","given":"Kirstie","non-dropping-particle":"","parse-names":false,"suffix":""},{"dropping-particle":"","family":"Marion","given":"Kenneth M.","non-dropping-particle":"","parse-names":false,"suffix":""},{"dropping-particle":"","family":"Huang","given":"Xiwen","non-dropping-particle":"","parse-names":false,"suffix":""},{"dropping-particle":"","family":"Baghdasaryan","given":"Elmira","non-dropping-particle":"","parse-names":false,"suffix":""},{"dropping-particle":"","family":"Ambati","given":"Meenakshi","non-dropping-particle":"","parse-names":false,"suffix":""},{"dropping-particle":"","family":"Ambati","given":"Vidya L.","non-dropping-particle":"","parse-names":false,"suffix":""},{"dropping-particle":"","family":"Pandey","given":"Akshat","non-dropping-particle":"","parse-names":false,"suffix":""},{"dropping-particle":"","family":"Pandya","given":"Lekha","non-dropping-particle":"","parse-names":false,"suffix":""},{"dropping-particle":"","family":"Cummings","given":"Tammy","non-dropping-particle":"","parse-names":false,"suffix":""},{"dropping-particle":"","family":"Banerjee","given":"Daipayan","non-dropping-particle":"","parse-names":false,"suffix":""},{"dropping-particle":"","family":"Huang","given":"Peirong","non-dropping-particle":"","parse-names":false,"suffix":""},{"dropping-particle":"","family":"Yerramothu","given":"Praveen","non-dropping-particle":"","parse-names":false,"suffix":""},{"dropping-particle":"V.","family":"Tolstonog","given":"Genrich","non-dropping-particle":"","parse-names":false,"suffix":""},{"dropping-particle":"","family":"Held","given":"Ulrike","non-dropping-particle":"","parse-names":false,"suffix":""},{"dropping-particle":"","family":"Erwin","given":"Jennifer A.","non-dropping-particle":"","parse-names":false,"suffix":""},{"dropping-particle":"","family":"Paquola","given":"Apua C.M.","non-dropping-particle":"","parse-names":false,"suffix":""},{"dropping-particle":"","family":"Herdy","given":"Joseph R.","non-dropping-particle":"","parse-names":false,"suffix":""},{"dropping-particle":"","family":"Ogura","given":"Yuichiro","non-dropping-particle":"","parse-names":false,"suffix":""},{"dropping-particle":"","family":"Terasaki","given":"Hiroko","non-dropping-particle":"","parse-names":false,"suffix":""},{"dropping-particle":"","family":"Oshika","given":"Tetsuro","non-dropping-particle":"","parse-names":false,"suffix":""},{"dropping-particle":"","family":"Darwish","given":"Shaban","non-dropping-particle":"","parse-names":false,"suffix":""},{"dropping-particle":"","family":"Singh","given":"Ramendra K.","non-dropping-particle":"","parse-names":false,"suffix":""},{"dropping-particle":"","family":"Mozaffari","given":"Saghar","non-dropping-particle":"","parse-names":false,"suffix":""},{"dropping-particle":"","family":"Bhattarai","given":"Deepak","non-dropping-particle":"","parse-names":false,"suffix":""},{"dropping-particle":"","family":"Kim","given":"Kyung Bo","non-dropping-particle":"","parse-names":false,"suffix":""},{"dropping-particle":"","family":"Hardin","given":"James W.","non-dropping-particle":"","parse-names":false,"suffix":""},{"dropping-particle":"","family":"Bennett","given":"Charles L.","non-dropping-particle":"","parse-names":false,"suffix":""},{"dropping-particle":"","family":"Hinton","given":"David R.","non-dropping-particle":"","parse-names":false,"suffix":""},{"dropping-particle":"","family":"Hanson","given":"Timothy E.","non-dropping-particle":"","parse-names":false,"suffix":""},{"dropping-particle":"","family":"Röver","given":"Christian","non-dropping-particle":"","parse-names":false,"suffix":""},{"dropping-particle":"","family":"Parang","given":"Keykavous","non-dropping-particle":"","parse-names":false,"suffix":""},{"dropping-particle":"","family":"Kerur","given":"Nagaraj","non-dropping-particle":"","parse-names":false,"suffix":""},{"dropping-particle":"","family":"Liu","given":"Jinze","non-dropping-particle":"","parse-names":false,"suffix":""},{"dropping-particle":"","family":"Werner","given":"Brian C.","non-dropping-particle":"","parse-names":false,"suffix":""},{"dropping-particle":"","family":"Scott Sutton","given":"S.","non-dropping-particle":"","parse-names":false,"suffix":""},{"dropping-particle":"","family":"Sadda","given":"Srinivas R.","non-dropping-particle":"","parse-names":false,"suffix":""},{"dropping-particle":"","family":"Schumann","given":"Gerald G.","non-dropping-particle":"","parse-names":false,"suffix":""},{"dropping-particle":"","family":"Gelfand","given":"Bradley D.","non-dropping-particle":"","parse-names":false,"suffix":""},{"dropping-particle":"","family":"Gage","given":"Fred H.","non-dropping-particle":"","parse-names":false,"suffix":""},{"dropping-particle":"","family":"Ambati","given":"Jayakrishna","non-dropping-particle":"","parse-names":false,"suffix":""}],"container-title":"Proceedings of the National Academy of Sciences of the United States of America","id":"ITEM-1","issue":"6","issued":{"date-parts":[["2021","2","9"]]},"publisher":"National Academy of Sciences","title":"Cytoplasmic synthesis of endogenous Alu complementary DNA via reverse transcription and implications in age-related macular degeneration","type":"article-journal","volume":"118"},"uris":["http://www.mendeley.com/documents/?uuid=22f407ad-f860-388b-98ea-a7106586a421"]}],"mendeley":{"formattedCitation":"(Fukuda &lt;i&gt;et al&lt;/i&gt;, 2021)","plainTextFormattedCitation":"(Fukuda et al, 2021)","previouslyFormattedCitation":"&lt;sup&gt;5&lt;/sup&gt;"},"properties":{"noteIndex":0},"schema":"https://github.com/citation-style-language/schema/raw/master/csl-citation.json"}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(Fukuda </w:t>
      </w:r>
      <w:r w:rsidR="00D20C62" w:rsidRPr="00D20C62">
        <w:rPr>
          <w:i/>
          <w:noProof/>
          <w:color w:val="000000" w:themeColor="text1"/>
        </w:rPr>
        <w:t>et al</w:t>
      </w:r>
      <w:r w:rsidR="00D20C62" w:rsidRPr="00D20C62">
        <w:rPr>
          <w:noProof/>
          <w:color w:val="000000" w:themeColor="text1"/>
        </w:rPr>
        <w:t>, 2021)</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{"citationItems":[{"id":"ITEM-1","itemData":{"DOI":"10.1038/s41586-018-0784-9","ISSN":"1476-4687","abstract":"Retrotransposable elements are deleterious at many levels, and the failure of host surveillance systems for these elements can thus have negative consequences. However, the contribution of retrotransposon activity to ageing and age-associated diseases is not known. Here we show that during cellular senescence, L1 (also known as LINE-1) retrotransposable elements become transcriptionally derepressed and activate a type-I interferon (IFN-I) response. The IFN-I response is a phenotype of late senescence and contributes to the maintenance of the senescence-associated secretory phenotype. The IFN-I response is triggered by cytoplasmic L1 cDNA, and is antagonized by inhibitors of the L1 reverse transcriptase. Treatment of aged mice with the nucleoside reverse transcriptase inhibitor lamivudine downregulated IFN-I activation and age-associated inflammation (inflammaging) in several tissues. We propose that the activation of retrotransposons is an important component of sterile inflammation that is a hallmark of ageing, and that L1 reverse transcriptase is a relevant target for the treatment of age-associated disorders.","author":[{"dropping-particle":"","family":"Cecco","given":"Marco","non-dropping-particle":"De","parse-names":false,"suffix":""},{"dropping-particle":"","family":"Ito","given":"Takahiro","non-dropping-particle":"","parse-names":false,"suffix":""},{"dropping-particle":"","family":"Petrashen","given":"Anna P","non-dropping-particle":"","parse-names":false,"suffix":""},{"dropping-particle":"","family":"Elias","given":"Amy E","non-dropping-particle":"","parse-names":false,"suffix":""},{"dropping-particle":"","family":"Skvir","given":"Nicholas J","non-dropping-particle":"","parse-names":false,"suffix":""},{"dropping-particle":"","family":"Criscione","given":"Steven W","non-dropping-particle":"","parse-names":false,"suffix":""},{"dropping-particle":"","family":"Caligiana","given":"Alberto","non-dropping-particle":"","parse-names":false,"suffix":""},{"dropping-particle":"","family":"Brocculi","given":"Greta","non-dropping-particle":"","parse-names":false,"suffix":""},{"dropping-particle":"","family":"Adney","given":"Emily M","non-dropping-particle":"","parse-names":false,"suffix":""},{"dropping-particle":"","family":"Boeke","given":"Jef D","non-dropping-particle":"","parse-names":false,"suffix":""},{"dropping-particle":"","family":"Le","given":"Oanh","non-dropping-particle":"","parse-names":false,"suffix":""},{"dropping-particle":"","family":"Beauséjour","given":"Christian","non-dropping-particle":"","parse-names":false,"suffix":""},{"dropping-particle":"","family":"Ambati","given":"Jayakrishna","non-dropping-particle":"","parse-names":false,"suffix":""},{"dropping-particle":"","family":"Ambati","given":"Kameshwari","non-dropping-particle":"","parse-names":false,"suffix":""},{"dropping-particle":"","family":"Simon","given":"Matthew","non-dropping-particle":"","parse-names":false,"suffix":""},{"dropping-particle":"","family":"Seluanov","given":"Andrei","non-dropping-particle":"","parse-names":false,"suffix":""},{"dropping-particle":"","family":"Gorbunova","given":"Vera","non-dropping-particle":"","parse-names":false,"suffix":""},{"dropping-particle":"","family":"Slagboom","given":"P Eline","non-dropping-particle":"","parse-names":false,"suffix":""},{"dropping-particle":"","family":"Helfand","given":"Stephen L","non-dropping-particle":"","parse-names":false,"suffix":""},{"dropping-particle":"","family":"Neretti","given":"Nicola","non-dropping-particle":"","parse-names":false,"suffix":""},{"dropping-particle":"","family":"Sedivy","given":"John M","non-dropping-particle":"","parse-names":false,"suffix":""}],"container-title":"Nature","id":"ITEM-1","issue":"7742","issued":{"date-parts":[["2019"]]},"page":"73-78","title":"L1 drives IFN in senescent cells and promotes age-associated inflammation","type":"article-journal","volume":"566"},"uris":["http://www.mendeley.com/documents/?uuid=337e7baf-2aae-44e1-b4d2-adeb50f904d3"]}],"mendeley":{"formattedCitation":"(De Cecco &lt;i&gt;et al&lt;/i&gt;, 2019a)","plainTextFormattedCitation":"(De Cecco et al, 2019a)","previouslyFormattedCitation":"&lt;sup&gt;6&lt;/sup&gt;"},"properties":{"noteIndex":0},"schema":"https://github.com/citation-style-language/schema/raw/master/csl-citation.json"}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(De Cecco </w:t>
      </w:r>
      <w:r w:rsidR="00D20C62" w:rsidRPr="00D20C62">
        <w:rPr>
          <w:i/>
          <w:noProof/>
          <w:color w:val="000000" w:themeColor="text1"/>
        </w:rPr>
        <w:t>et al</w:t>
      </w:r>
      <w:r w:rsidR="00D20C62" w:rsidRPr="00D20C62">
        <w:rPr>
          <w:noProof/>
          <w:color w:val="000000" w:themeColor="text1"/>
        </w:rPr>
        <w:t>, 2019a)</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{"citationItems":[{"id":"ITEM-1","itemData":{"DOI":"10.1016/J.CMET.2019.02.014","ISSN":"1932-7420","PMID":"30853213","abstract":"Mice deficient for SIRT6 exhibit a severely shortened lifespan, growth retardation, and highly elevated LINE1 (L1) activity. Here we report that SIRT6-deficient cells and tissues accumulate abundant cytoplasmic L1 cDNA, which triggers strong type I interferon response via activation of cGAS. Remarkably, nucleoside reverse-transcriptase inhibitors (NRTIs), which inhibit L1 retrotransposition, significantly improved health and lifespan of SIRT6 knockout mice and completely rescued type I interferon response. In tissue culture, inhibition of L1 with siRNA or NRTIs abrogated type I interferon response, in addition to a significant reduction of DNA damage markers. These results indicate that L1 activation contributes to the pathologies of SIRT6 knockout mice. Similarly, L1 transcription, cytoplasmic cDNA copy number, and type I interferons were elevated in the wild-type aged mice. As sterile inflammation is a hallmark of aging, we propose that modulating L1 activity may be an important strategy for attenuating age-related pathologies. Simon et al. show that LINE1 retrotransposon elements are derepressed in aged and progeroid mice. Cytoplasmic accumulation of LINE1 cDNA copies induced a type I interferon response, through the cGAS DNA sensing pathway, resulting in pathological inflammation. Inhibiting L1 replication significantly improved the health and lifespan of aged mice.","author":[{"dropping-particle":"","family":"Simon","given":"Matthew","non-dropping-particle":"","parse-names":false,"suffix":""},{"dropping-particle":"","family":"Meter","given":"Michael","non-dropping-particle":"Van","parse-names":false,"suffix":""},{"dropping-particle":"","family":"Ablaeva","given":"Julia","non-dropping-particle":"","parse-names":false,"suffix":""},{"dropping-particle":"","family":"Ke","given":"Zhonghe","non-dropping-particle":"","parse-names":false,"suffix":""},{"dropping-particle":"","family":"Gonzalez","given":"Raul S.","non-dropping-particle":"","parse-names":false,"suffix":""},{"dropping-particle":"","family":"Taguchi","given":"Taketo","non-dropping-particle":"","parse-names":false,"suffix":""},{"dropping-particle":"","family":"Cecco","given":"Marco","non-dropping-particle":"De","parse-names":false,"suffix":""},{"dropping-particle":"","family":"Leonova","given":"Katerina I.","non-dropping-particle":"","parse-names":false,"suffix":""},{"dropping-particle":"","family":"Kogan","given":"Valeria","non-dropping-particle":"","parse-names":false,"suffix":""},{"dropping-particle":"","family":"Helfand","given":"Stephen L.","non-dropping-particle":"","parse-names":false,"suffix":""},{"dropping-particle":"","family":"Neretti","given":"Nicola","non-dropping-particle":"","parse-names":false,"suffix":""},{"dropping-particle":"","family":"Roichman","given":"Asael","non-dropping-particle":"","parse-names":false,"suffix":""},{"dropping-particle":"","family":"Cohen","given":"Haim Y.","non-dropping-particle":"","parse-names":false,"suffix":""},{"dropping-particle":"V.","family":"Meer","given":"Margarita","non-dropping-particle":"","parse-names":false,"suffix":""},{"dropping-particle":"","family":"Gladyshev","given":"Vadim N.","non-dropping-particle":"","parse-names":false,"suffix":""},{"dropping-particle":"","family":"Antoch","given":"Marina P.","non-dropping-particle":"","parse-names":false,"suffix":""},{"dropping-particle":"V.","family":"Gudkov","given":"Andrei","non-dropping-particle":"","parse-names":false,"suffix":""},{"dropping-particle":"","family":"Sedivy","given":"John M.","non-dropping-particle":"","parse-names":false,"suffix":""},{"dropping-particle":"","family":"Seluanov","given":"Andrei","non-dropping-particle":"","parse-names":false,"suffix":""},{"dropping-particle":"","family":"Gorbunova","given":"Vera","non-dropping-particle":"","parse-names":false,"suffix":""}],"container-title":"Cell metabolism","id":"ITEM-1","issue":"4","issued":{"date-parts":[["2019","4","2"]]},"page":"871-885.e5","publisher":"Cell Metab","title":"LINE1 Derepression in Aged Wild-Type and SIRT6-Deficient Mice Drives Inflammation","type":"article-journal","volume":"29"},"uris":["http://www.mendeley.com/documents/?uuid=8f77c574-131e-30ea-ab68-976368d680d9"]}],"mendeley":{"formattedCitation":"(Simon &lt;i&gt;et al&lt;/i&gt;, 2019)","plainTextFormattedCitation":"(Simon et al, 2019)","previouslyFormattedCitation":"&lt;sup&gt;7&lt;/sup&gt;"},"properties":{"noteIndex":0},"schema":"https://github.com/citation-style-language/schema/raw/master/csl-citation.json"}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(Simon </w:t>
      </w:r>
      <w:r w:rsidR="00D20C62" w:rsidRPr="00D20C62">
        <w:rPr>
          <w:i/>
          <w:noProof/>
          <w:color w:val="000000" w:themeColor="text1"/>
        </w:rPr>
        <w:t>et al</w:t>
      </w:r>
      <w:r w:rsidR="00D20C62" w:rsidRPr="00D20C62">
        <w:rPr>
          <w:noProof/>
          <w:color w:val="000000" w:themeColor="text1"/>
        </w:rPr>
        <w:t>, 2019)</w:t>
      </w:r>
      <w:r>
        <w:rPr>
          <w:color w:val="000000" w:themeColor="text1"/>
        </w:rPr>
        <w:fldChar w:fldCharType="end"/>
      </w:r>
      <w:r>
        <w:rPr>
          <w:color w:val="000000" w:themeColor="text1"/>
          <w:vertAlign w:val="superscript"/>
        </w:rPr>
        <w:t xml:space="preserve"> </w:t>
      </w:r>
      <w:r>
        <w:rPr>
          <w:color w:val="000000" w:themeColor="text1"/>
        </w:rPr>
        <w:fldChar w:fldCharType="begin" w:fldLock="1"/>
      </w:r>
      <w:r w:rsidR="00D20C62">
        <w:rPr>
          <w:color w:val="000000" w:themeColor="text1"/>
        </w:rPr>
        <w:instrText>ADDIN CSL_CITATION {"citationItems":[{"id":"ITEM-1","itemData":{"DOI":"10.3390/ncrna7010015","ISSN":"2311-553X","abstract":"The birth of long non-coding RNAs (lncRNAs) is closely associated with the presence and activation of repetitive elements in the genome. The transcription of endogenous retroviruses as well as long and short interspersed elements is not only essential for evolving lncRNAs but is also a significant source of double-stranded RNA (dsRNA). From an lncRNA-centric point of view, the latter is a minor source of bother in the context of the entire cell; however, dsRNA is an essential threat. A viral infection is associated with cytoplasmic dsRNA, and endogenous RNA hybrids only differ from viral dsRNA by the 5′ cap structure. Hence, a multi-layered defense network is in place to protect cells from viral infections but tolerates endogenous dsRNA structures. A first line of defense is established with compartmentalization; whereas endogenous dsRNA is found predominantly confined to the nucleus and the mitochondria, exogenous dsRNA reaches the cytoplasm. Here, various sensor proteins recognize features of dsRNA including the 5′ phosphate group of viral RNAs or hybrids with a particular length but not specific nucleotide sequences. The sensors trigger cellular stress pathways and innate immunity via interferon signaling but also induce apoptosis via caspase activation. Because of its central role in viral recognition and immune activation, dsRNA sensing is implicated in autoimmune diseases and used to treat cancer.","author":[{"dropping-particle":"","family":"Sadeq","given":"Shaymaa","non-dropping-particle":"","parse-names":false,"suffix":""},{"dropping-particle":"","family":"Al-Hashimi","given":"Surar","non-dropping-particle":"","parse-names":false,"suffix":""},{"dropping-particle":"","family":"Cusack","given":"Carmen M.","non-dropping-particle":"","parse-names":false,"suffix":""},{"dropping-particle":"","family":"Werner","given":"Andreas","non-dropping-particle":"","parse-names":false,"suffix":""}],"container-title":"Non-Coding RNA","id":"ITEM-1","issue":"1","issued":{"date-parts":[["2021","2","19"]]},"page":"15","title":"Endogenous Double-Stranded RNA","type":"article-journal","volume":"7"},"uris":["http://www.mendeley.com/documents/?uuid=bf6be4f2-4351-409b-b56a-7e67d4b917be"]}],"mendeley":{"formattedCitation":"(Sadeq &lt;i&gt;et al&lt;/i&gt;, 2021)","plainTextFormattedCitation":"(Sadeq et al, 2021)","previouslyFormattedCitation":"&lt;sup&gt;8&lt;/sup&gt;"},"properties":{"noteIndex":0},"schema":"https://github.com/citation-style-language/schema/raw/master/csl-citation.json"}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(Sadeq </w:t>
      </w:r>
      <w:r w:rsidR="00D20C62" w:rsidRPr="00D20C62">
        <w:rPr>
          <w:i/>
          <w:noProof/>
          <w:color w:val="000000" w:themeColor="text1"/>
        </w:rPr>
        <w:t>et al</w:t>
      </w:r>
      <w:r w:rsidR="00D20C62" w:rsidRPr="00D20C62">
        <w:rPr>
          <w:noProof/>
          <w:color w:val="000000" w:themeColor="text1"/>
        </w:rPr>
        <w:t>, 2021)</w:t>
      </w:r>
      <w:r>
        <w:rPr>
          <w:color w:val="000000" w:themeColor="text1"/>
        </w:rPr>
        <w:fldChar w:fldCharType="end"/>
      </w:r>
      <w:r w:rsidRPr="006806E3">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{"citationItems":[{"id":"ITEM-1","itemData":{"DOI":"10.1038/s41580-021-00430-1","ISSN":"1471-0072","PMID":"34815573","abstract":"Double-stranded RNA (dsRNA) is associated with most viral infections — it either constitutes the viral genome (in the case of dsRNA viruses) or is generated in host cells during viral replication. Hence, nearly all organisms have the capability of recognizing dsRNA and mounting a response, the primary aim of which is to mitigate the potential infection. In vertebrates, a set of innate immune receptors for dsRNA induce a multitude of cell-intrinsic and cell-extrinsic immune responses upon dsRNA recognition. Notably, recent studies showed that vertebrate cells can accumulate self-derived dsRNAs or dsRNA-like species upon dysregulation of several cellular processes, activating the very same immune pathways as in infected cells. On the one hand, such aberrant immune activation in the absence of infection can lead to pathogenesis of immune disorders, such as Aicardi–Goutières syndrome. On the other hand, the same innate immune reaction can be induced in a controlled setting for a therapeutic benefit, as occurs in immunotherapies. In this Review, we describe mechanisms by which immunostimulatory dsRNAs are generated in mammalian cells, either by viruses or by the host cells, and how cells respond to them, with the focus on recent developments regarding the role of cellular dsRNAs in immune modulation.","author":[{"dropping-particle":"","family":"Chen","given":"Y. Grace","non-dropping-particle":"","parse-names":false,"suffix":""},{"dropping-particle":"","family":"Hur","given":"Sun","non-dropping-particle":"","parse-names":false,"suffix":""}],"container-title":"Nature Reviews Molecular Cell Biology","id":"ITEM-1","issue":"4","issued":{"date-parts":[["2022","4","23"]]},"page":"286-301","title":"Cellular origins of dsRNA, their recognition and consequences","type":"article-journal","volume":"23"},"uris":["http://www.mendeley.com/documents/?uuid=dd2c049d-317f-40a1-9f7b-ef38199222a9"]}],"mendeley":{"formattedCitation":"(Chen &amp; Hur, 2022)","plainTextFormattedCitation":"(Chen &amp; Hur, 2022)","previouslyFormattedCitation":"&lt;sup&gt;9&lt;/sup&gt;"},"properties":{"noteIndex":0},"schema":"https://github.com/citation-style-language/schema/raw/master/csl-citation.json"}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(Chen &amp; Hur, 2022)</w:t>
      </w:r>
      <w:r>
        <w:rPr>
          <w:color w:val="000000" w:themeColor="text1"/>
        </w:rPr>
        <w:fldChar w:fldCharType="end"/>
      </w:r>
      <w:r w:rsidR="00A021C7">
        <w:rPr>
          <w:color w:val="000000" w:themeColor="text1"/>
        </w:rPr>
        <w:t xml:space="preserve"> </w:t>
      </w:r>
      <w:r w:rsidR="00A021C7">
        <w:rPr>
          <w:color w:val="000000" w:themeColor="text1"/>
        </w:rPr>
        <w:fldChar w:fldCharType="begin" w:fldLock="1"/>
      </w:r>
      <w:r w:rsidR="00D20C62">
        <w:rPr>
          <w:color w:val="000000" w:themeColor="text1"/>
        </w:rPr>
        <w:instrText>ADDIN CSL_CITATION {"citationItems":[{"id":"ITEM-1","itemData":{"DOI":"10.3389/fcell.2020.00657","ISSN":"2296-634X","PMID":"32850797","abstract":"Long interspersed nuclear element-1 (LINE-1) retrotransposition is a major hallmark of cancer accompanied by global chromosomal instability, genomic instability, and genetic heterogeneity and has become one indicator for the occurrence, development, and poor prognosis of many diseases. LINE-1 also modulates the immune system and affects the immune microenvironment in a variety of ways. Aberrant expression of LINE-1 retrotransposon can provide strong stimuli for an innate immune response, activate the immune system, and induce autoimmunity and inflammation. Therefore, inhibition the activity of LINE-1 has become a potential treatment strategy for various diseases. In this review, we discussed the components and regulatory mechanisms involved with LINE-1, its correlations with disease and immunity, and multiple inhibitors of LINE-1, providing a new understanding of LINE-1.","author":[{"dropping-particle":"","family":"Zhang","given":"Xiao","non-dropping-particle":"","parse-names":false,"suffix":""},{"dropping-particle":"","family":"Zhang","given":"Rui","non-dropping-particle":"","parse-names":false,"suffix":""},{"dropping-particle":"","family":"Yu","given":"Jinpu","non-dropping-particle":"","parse-names":false,"suffix":""}],"container-title":"Frontiers in cell and developmental biology","id":"ITEM-1","issued":{"date-parts":[["2020","8","7"]]},"page":"657","title":"New Understanding of the Relevant Role of LINE-1 Retrotransposition in Human Disease and Immune Modulation.","type":"article-journal","volume":"8"},"uris":["http://www.mendeley.com/documents/?uuid=1bb1b096-2a22-49fb-9e67-3796a515c2fa"]}],"mendeley":{"formattedCitation":"(Zhang &lt;i&gt;et al&lt;/i&gt;, 2020)","plainTextFormattedCitation":"(Zhang et al, 2020)","previouslyFormattedCitation":"&lt;sup&gt;10&lt;/sup&gt;"},"properties":{"noteIndex":0},"schema":"https://github.com/citation-style-language/schema/raw/master/csl-citation.json"}</w:instrText>
      </w:r>
      <w:r w:rsidR="00A021C7">
        <w:rPr>
          <w:color w:val="000000" w:themeColor="text1"/>
        </w:rPr>
        <w:fldChar w:fldCharType="separate"/>
      </w:r>
      <w:r w:rsidR="00D20C62" w:rsidRPr="00D20C62">
        <w:rPr>
          <w:noProof/>
          <w:color w:val="000000" w:themeColor="text1"/>
        </w:rPr>
        <w:t xml:space="preserve">(Zhang </w:t>
      </w:r>
      <w:r w:rsidR="00D20C62" w:rsidRPr="00D20C62">
        <w:rPr>
          <w:i/>
          <w:noProof/>
          <w:color w:val="000000" w:themeColor="text1"/>
        </w:rPr>
        <w:t>et al</w:t>
      </w:r>
      <w:r w:rsidR="00D20C62" w:rsidRPr="00D20C62">
        <w:rPr>
          <w:noProof/>
          <w:color w:val="000000" w:themeColor="text1"/>
        </w:rPr>
        <w:t>, 2020)</w:t>
      </w:r>
      <w:r w:rsidR="00A021C7">
        <w:rPr>
          <w:color w:val="000000" w:themeColor="text1"/>
        </w:rPr>
        <w:fldChar w:fldCharType="end"/>
      </w:r>
      <w:r>
        <w:rPr>
          <w:color w:val="000000" w:themeColor="text1"/>
        </w:rPr>
        <w:t xml:space="preserve"> </w:t>
      </w:r>
      <w:r w:rsidR="00A021C7">
        <w:rPr>
          <w:color w:val="000000" w:themeColor="text1"/>
        </w:rPr>
        <w:t xml:space="preserve">The </w:t>
      </w:r>
      <w:r>
        <w:rPr>
          <w:color w:val="000000" w:themeColor="text1"/>
        </w:rPr>
        <w:t>transient and controlled breaching of the activation threshold of dsRNA sensors allows the integration of innate immune functions within the frame of physiological processes.</w:t>
      </w:r>
      <w:r>
        <w:rPr>
          <w:color w:val="000000" w:themeColor="text1"/>
        </w:rPr>
        <w:fldChar w:fldCharType="begin" w:fldLock="1"/>
      </w:r>
      <w:r w:rsidR="00D20C62">
        <w:rPr>
          <w:color w:val="000000" w:themeColor="text1"/>
        </w:rPr>
        <w:instrText>ADDIN CSL_CITATION {"citationItems":[{"id":"ITEM-1","itemData":{"DOI":"10.1038/s41580-021-00430-1","ISSN":"1471-0072","PMID":"34815573","abstract":"Double-stranded RNA (dsRNA) is associated with most viral infections — it either constitutes the viral genome (in the case of dsRNA viruses) or is generated in host cells during viral replication. Hence, nearly all organisms have the capability of recognizing dsRNA and mounting a response, the primary aim of which is to mitigate the potential infection. In vertebrates, a set of innate immune receptors for dsRNA induce a multitude of cell-intrinsic and cell-extrinsic immune responses upon dsRNA recognition. Notably, recent studies showed that vertebrate cells can accumulate self-derived dsRNAs or dsRNA-like species upon dysregulation of several cellular processes, activating the very same immune pathways as in infected cells. On the one hand, such aberrant immune activation in the absence of infection can lead to pathogenesis of immune disorders, such as Aicardi–Goutières syndrome. On the other hand, the same innate immune reaction can be induced in a controlled setting for a therapeutic benefit, as occurs in immunotherapies. In this Review, we describe mechanisms by which immunostimulatory dsRNAs are generated in mammalian cells, either by viruses or by the host cells, and how cells respond to them, with the focus on recent developments regarding the role of cellular dsRNAs in immune modulation.","author":[{"dropping-particle":"","family":"Chen","given":"Y. Grace","non-dropping-particle":"","parse-names":false,"suffix":""},{"dropping-particle":"","family":"Hur","given":"Sun","non-dropping-particle":"","parse-names":false,"suffix":""}],"container-title":"Nature Reviews Molecular Cell Biology","id":"ITEM-1","issue":"4","issued":{"date-parts":[["2022","4","23"]]},"page":"286-301","title":"Cellular origins of dsRNA, their recognition and consequences","type":"article-journal","volume":"23"},"uris":["http://www.mendeley.com/documents/?uuid=dd2c049d-317f-40a1-9f7b-ef38199222a9"]}],"mendeley":{"formattedCitation":"(Chen &amp; Hur, 2022)","plainTextFormattedCitation":"(Chen &amp; Hur, 2022)","previouslyFormattedCitation":"&lt;sup&gt;9&lt;/sup&gt;"},"properties":{"noteIndex":0},"schema":"https://github.com/citation-style-language/schema/raw/master/csl-citation.json"}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(Chen &amp; Hur, 2022)</w:t>
      </w:r>
      <w:r>
        <w:rPr>
          <w:color w:val="000000" w:themeColor="text1"/>
        </w:rPr>
        <w:fldChar w:fldCharType="end"/>
      </w:r>
      <w:r>
        <w:rPr>
          <w:color w:val="000000" w:themeColor="text1"/>
        </w:rPr>
        <w:t xml:space="preserve"> For example, repetitive elements transcribed during development drive </w:t>
      </w:r>
      <w:r w:rsidRPr="000824B0">
        <w:rPr>
          <w:color w:val="000000" w:themeColor="text1"/>
        </w:rPr>
        <w:t>RIG-I</w:t>
      </w:r>
      <w:r>
        <w:rPr>
          <w:color w:val="000000" w:themeColor="text1"/>
        </w:rPr>
        <w:t>-like receptors (RLR)-mediated inflammatory signals that regulate hematopoietic stem and progenitor cells (HSPC) formation.</w:t>
      </w:r>
      <w:r>
        <w:rPr>
          <w:color w:val="000000" w:themeColor="text1"/>
        </w:rPr>
        <w:fldChar w:fldCharType="begin" w:fldLock="1"/>
      </w:r>
      <w:r w:rsidR="00D20C62">
        <w:rPr>
          <w:color w:val="000000" w:themeColor="text1"/>
        </w:rPr>
        <w:instrText>ADDIN CSL_CITATION {"citationItems":[{"id":"ITEM-1","itemData":{"DOI":"10.1016/j.immuni.2020.10.007","ISSN":"10747613","PMID":"33159854","abstract":"Inflammatory signaling is required for hematopoietic stem and progenitor cell (HSPC) development. Here, we studied the involvement of RIG-I-like receptors (RLRs) in HSPC formation. Rig-I or Mda5 deficiency impaired, while Lgp2 deficiency enhanced, HSPC emergence in zebrafish embryos. Rig-I or Mda5 deficiency reduced HSPC numbers by inhibiting inflammatory signals that were in turn enhanced in Lgp2 deficient embryos. Simultaneous reduction of Lgp2 and either Rig-I or Mda5 rescued inflammatory signals and HSPC numbers. Modulating the expression of the signaling mediator Traf6 in RLR deficient embryos restored HSPC numbers. Repetitive element transcripts could be detected in hemogenic endothelial cells and HSPCs, suggesting a role as RLR ligands. Indeed, ectopic expression of repetitive elements enhanced HSPC formation in wild-type, but not in Rig-I or Mda5 deficient embryos. Manipulation of RLR expression in mouse fetal liver HSPCs indicated functional conservation among species. Thus, repetitive elements transcribed during development drive RLR-mediated inflammatory signals that regulate HSPC formation.","author":[{"dropping-particle":"","family":"Lefkopoulos","given":"Stylianos","non-dropping-particle":"","parse-names":false,"suffix":""},{"dropping-particle":"","family":"Polyzou","given":"Aikaterini","non-dropping-particle":"","parse-names":false,"suffix":""},{"dropping-particle":"","family":"Derecka","given":"Marta","non-dropping-particle":"","parse-names":false,"suffix":""},{"dropping-particle":"","family":"Bergo","given":"Veronica","non-dropping-particle":"","parse-names":false,"suffix":""},{"dropping-particle":"","family":"Clapes","given":"Thomas","non-dropping-particle":"","parse-names":false,"suffix":""},{"dropping-particle":"","family":"Cauchy","given":"Pierre","non-dropping-particle":"","parse-names":false,"suffix":""},{"dropping-particle":"","family":"Jerez-Longres","given":"Carolina","non-dropping-particle":"","parse-names":false,"suffix":""},{"dropping-particle":"","family":"Onishi-Seebacher","given":"Megumi","non-dropping-particle":"","parse-names":false,"suffix":""},{"dropping-particle":"","family":"Yin","given":"Na","non-dropping-particle":"","parse-names":false,"suffix":""},{"dropping-particle":"","family":"Martagon-Calderón","given":"Natalia-Adriana","non-dropping-particle":"","parse-names":false,"suffix":""},{"dropping-particle":"","family":"Potts","given":"Kathryn S.","non-dropping-particle":"","parse-names":false,"suffix":""},{"dropping-particle":"","family":"Klaeylé","given":"Lhéanna","non-dropping-particle":"","parse-names":false,"suffix":""},{"dropping-particle":"","family":"Liu","given":"Feng","non-dropping-particle":"","parse-names":false,"suffix":""},{"dropping-particle":"V.","family":"Bowman","given":"Teresa","non-dropping-particle":"","parse-names":false,"suffix":""},{"dropping-particle":"","family":"Jenuwein","given":"Thomas","non-dropping-particle":"","parse-names":false,"suffix":""},{"dropping-particle":"","family":"Mione","given":"Maria Caterina","non-dropping-particle":"","parse-names":false,"suffix":""},{"dropping-particle":"","family":"Trompouki","given":"Eirini","non-dropping-particle":"","parse-names":false,"suffix":""}],"container-title":"Immunity","id":"ITEM-1","issue":"5","issued":{"date-parts":[["2020","11"]]},"page":"934-951.e9","title":"Repetitive Elements Trigger RIG-I-like Receptor Signaling that Regulates the Emergence of Hematopoietic Stem and Progenitor Cells","type":"article-journal","volume":"53"},"uris":["http://www.mendeley.com/documents/?uuid=1aaccf48-6eb3-46a7-9bde-5fed43e50297"]}],"mendeley":{"formattedCitation":"(Lefkopoulos &lt;i&gt;et al&lt;/i&gt;, 2020)","plainTextFormattedCitation":"(Lefkopoulos et al, 2020)","previouslyFormattedCitation":"&lt;sup&gt;11&lt;/sup&gt;"},"properties":{"noteIndex":0},"schema":"https://github.com/citation-style-language/schema/raw/master/csl-citation.json"}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(Lefkopoulos </w:t>
      </w:r>
      <w:r w:rsidR="00D20C62" w:rsidRPr="00D20C62">
        <w:rPr>
          <w:i/>
          <w:noProof/>
          <w:color w:val="000000" w:themeColor="text1"/>
        </w:rPr>
        <w:t>et al</w:t>
      </w:r>
      <w:r w:rsidR="00D20C62" w:rsidRPr="00D20C62">
        <w:rPr>
          <w:noProof/>
          <w:color w:val="000000" w:themeColor="text1"/>
        </w:rPr>
        <w:t>, 2020)</w:t>
      </w:r>
      <w:r>
        <w:rPr>
          <w:color w:val="000000" w:themeColor="text1"/>
        </w:rPr>
        <w:fldChar w:fldCharType="end"/>
      </w:r>
      <w:r>
        <w:rPr>
          <w:color w:val="000000" w:themeColor="text1"/>
        </w:rPr>
        <w:t xml:space="preserve"> During cell replication, dsRNA-mediated activation of PKR ensures proper progression of mitosis.</w:t>
      </w:r>
      <w:r>
        <w:rPr>
          <w:color w:val="000000" w:themeColor="text1"/>
        </w:rPr>
        <w:fldChar w:fldCharType="begin" w:fldLock="1"/>
      </w:r>
      <w:r w:rsidR="00D20C62">
        <w:rPr>
          <w:color w:val="000000" w:themeColor="text1"/>
        </w:rPr>
        <w:instrText>ADDIN CSL_CITATION {"citationItems":[{"id":"ITEM-1","itemData":{"DOI":"10.1101/gad.242644.114","ISSN":"0890-9369","PMID":"24939934","abstract":"dsRNA-dependent protein kinase R (PKR) is a ubiquitously expressed enzyme well known for its roles in immune response. Upon binding to viral dsRNA, PKR undergoes autophosphorylation, and the phosphorylated PKR (pPKR) regulates translation and multiple signaling pathways in infected cells. Here, we found that PKR is activated in uninfected cells, specifically during mitosis, by binding to dsRNAs formed by inverted Alu repeats (IRAlus). While PKR and IRAlu-containing RNAs are segregated in the cytosol and nucleus of interphase cells, respectively, they interact during mitosis when nuclear structure is disrupted. Once phosphorylated, PKR suppresses global translation by phosphorylating the α subunit of eukaryotic initiation factor 2 (eIF2α). In addition, pPKR acts as an upstream kinase for c-Jun N-terminal kinase and regulates the levels of multiple mitotic factors such as CYCLINS A and B and POLO-LIKE KINASE 1 and phosphorylation of HISTONE H3. Disruption of PKR activation via RNAi or expression of a transdominant-negative mutant leads to misregulation of the mitotic factors, delay in mitotic progression, and defects in cytokinesis. Our study unveils a novel function of PKR and endogenous dsRNAs as signaling molecules during the mitosis of uninfected cells.","author":[{"dropping-particle":"","family":"Kim","given":"Yoosik","non-dropping-particle":"","parse-names":false,"suffix":""},{"dropping-particle":"","family":"Lee","given":"Jung Hyun","non-dropping-particle":"","parse-names":false,"suffix":""},{"dropping-particle":"","family":"Park","given":"Jong-Eun","non-dropping-particle":"","parse-names":false,"suffix":""},{"dropping-particle":"","family":"Cho","given":"Jun","non-dropping-particle":"","parse-names":false,"suffix":""},{"dropping-particle":"","family":"Yi","given":"Hyerim","non-dropping-particle":"","parse-names":false,"suffix":""},{"dropping-particle":"","family":"Kim","given":"V. Narry","non-dropping-particle":"","parse-names":false,"suffix":""}],"container-title":"Genes &amp; Development","id":"ITEM-1","issue":"12","issued":{"date-parts":[["2014","6","15"]]},"page":"1310-1322","title":"PKR is activated by cellular dsRNAs during mitosis and acts as a mitotic regulator","type":"article-journal","volume":"28"},"uris":["http://www.mendeley.com/documents/?uuid=00338463-176e-4cc6-b4aa-fa1cb9a355a2"]}],"mendeley":{"formattedCitation":"(Kim &lt;i&gt;et al&lt;/i&gt;, 2014)","plainTextFormattedCitation":"(Kim et al, 2014)","previouslyFormattedCitation":"&lt;sup&gt;12&lt;/sup&gt;"},"properties":{"noteIndex":0},"schema":"https://github.com/citation-style-language/schema/raw/master/csl-citation.json"}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(Kim </w:t>
      </w:r>
      <w:r w:rsidR="00D20C62" w:rsidRPr="00D20C62">
        <w:rPr>
          <w:i/>
          <w:noProof/>
          <w:color w:val="000000" w:themeColor="text1"/>
        </w:rPr>
        <w:t>et al</w:t>
      </w:r>
      <w:r w:rsidR="00D20C62" w:rsidRPr="00D20C62">
        <w:rPr>
          <w:noProof/>
          <w:color w:val="000000" w:themeColor="text1"/>
        </w:rPr>
        <w:t>, 2014)</w:t>
      </w:r>
      <w:r>
        <w:rPr>
          <w:color w:val="000000" w:themeColor="text1"/>
        </w:rPr>
        <w:fldChar w:fldCharType="end"/>
      </w:r>
      <w:r>
        <w:rPr>
          <w:color w:val="000000" w:themeColor="text1"/>
        </w:rPr>
        <w:t xml:space="preserve"> Moreover, epigenetically mediated </w:t>
      </w:r>
      <w:proofErr w:type="spellStart"/>
      <w:r>
        <w:rPr>
          <w:color w:val="000000" w:themeColor="text1"/>
        </w:rPr>
        <w:t>derepression</w:t>
      </w:r>
      <w:proofErr w:type="spellEnd"/>
      <w:r>
        <w:rPr>
          <w:color w:val="000000" w:themeColor="text1"/>
        </w:rPr>
        <w:t xml:space="preserve"> of repetitive elements leads to dsRNA production and to the activation of an inflammatory response stimulating anti-tumor T cell </w:t>
      </w:r>
      <w:r>
        <w:rPr>
          <w:color w:val="000000" w:themeColor="text1"/>
        </w:rPr>
        <w:lastRenderedPageBreak/>
        <w:t>immunity.</w:t>
      </w:r>
      <w:r>
        <w:rPr>
          <w:color w:val="000000" w:themeColor="text1"/>
        </w:rPr>
        <w:fldChar w:fldCharType="begin" w:fldLock="1"/>
      </w:r>
      <w:r w:rsidR="00D20C62">
        <w:rPr>
          <w:color w:val="000000" w:themeColor="text1"/>
        </w:rPr>
        <w:instrText>ADDIN CSL_CITATION {"citationItems":[{"id":"ITEM-1","itemData":{"DOI":"10.1016/j.cell.2018.05.052","ISSN":"00928674","PMID":"29937226","abstract":"Chromatin regulators play a broad role in regulating gene expression and, when gone awry, can lead to cancer. Here, we demonstrate that ablation of the histone demethylase LSD1 in cancer cells increases repetitive element expression, including endogenous retroviral elements (ERVs), and decreases expression of RNA-induced silencing complex (RISC) components. Significantly, this leads to double-stranded RNA (dsRNA) stress and activation of type 1 interferon, which stimulates anti-tumor T cell immunity and restrains tumor growth. Furthermore, LSD1 depletion enhances tumor immunogenicity and T cell infiltration in poorly immunogenic tumors and elicits significant responses of checkpoint blockade-refractory mouse melanoma to anti-PD-1 therapy. Consistently, TCGA data analysis shows an inverse correlation between LSD1 expression and CD8+ T cell infiltration in various human cancers. Our study identifies LSD1 as a potent inhibitor of anti-tumor immunity and responsiveness to immunotherapy and suggests LSD1 inhibition combined with PD-(L)1 blockade as a novel cancer treatment strategy. Ablating the histone demethylase LSD1 genetically or pharmacologically enhances tumor immunogenicity by stimulating endogenous retrovirus expression and downregulating RNA-induced silencing complex, supporting the promise of LSD1 inhibition in overcoming resistance to checkpoint blockade in cancer treatment.","author":[{"dropping-particle":"","family":"Sheng","given":"Wanqiang","non-dropping-particle":"","parse-names":false,"suffix":""},{"dropping-particle":"","family":"LaFleur","given":"Martin W.","non-dropping-particle":"","parse-names":false,"suffix":""},{"dropping-particle":"","family":"Nguyen","given":"Thao H.","non-dropping-particle":"","parse-names":false,"suffix":""},{"dropping-particle":"","family":"Chen","given":"Sujun","non-dropping-particle":"","parse-names":false,"suffix":""},{"dropping-particle":"","family":"Chakravarthy","given":"Ankur","non-dropping-particle":"","parse-names":false,"suffix":""},{"dropping-particle":"","family":"Conway","given":"Jake Ryan","non-dropping-particle":"","parse-names":false,"suffix":""},{"dropping-particle":"","family":"Li","given":"Ying","non-dropping-particle":"","parse-names":false,"suffix":""},{"dropping-particle":"","family":"Chen","given":"Hao","non-dropping-particle":"","parse-names":false,"suffix":""},{"dropping-particle":"","family":"Yang","given":"Henry","non-dropping-particle":"","parse-names":false,"suffix":""},{"dropping-particle":"","family":"Hsu","given":"Pang-Hung","non-dropping-particle":"","parse-names":false,"suffix":""},{"dropping-particle":"","family":"Allen","given":"Eliezer M.","non-dropping-particle":"Van","parse-names":false,"suffix":""},{"dropping-particle":"","family":"Freeman","given":"Gordon J.","non-dropping-particle":"","parse-names":false,"suffix":""},{"dropping-particle":"","family":"Carvalho","given":"Daniel D.","non-dropping-particle":"De","parse-names":false,"suffix":""},{"dropping-particle":"","family":"He","given":"Housheng Hansen","non-dropping-particle":"","parse-names":false,"suffix":""},{"dropping-particle":"","family":"Sharpe","given":"Arlene H.","non-dropping-particle":"","parse-names":false,"suffix":""},{"dropping-particle":"","family":"Shi","given":"Yang","non-dropping-particle":"","parse-names":false,"suffix":""}],"container-title":"Cell","id":"ITEM-1","issue":"3","issued":{"date-parts":[["2018","7"]]},"page":"549-563.e19","title":"LSD1 Ablation Stimulates Anti-tumor Immunity and Enables Checkpoint Blockade","type":"article-journal","volume":"174"},"uris":["http://www.mendeley.com/documents/?uuid=cf68a4f9-fcaa-4e4a-a1c3-2daa958d3b21"]}],"mendeley":{"formattedCitation":"(Sheng &lt;i&gt;et al&lt;/i&gt;, 2018)","plainTextFormattedCitation":"(Sheng et al, 2018)","previouslyFormattedCitation":"&lt;sup&gt;13&lt;/sup&gt;"},"properties":{"noteIndex":0},"schema":"https://github.com/citation-style-language/schema/raw/master/csl-citation.json"}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(Sheng </w:t>
      </w:r>
      <w:r w:rsidR="00D20C62" w:rsidRPr="00D20C62">
        <w:rPr>
          <w:i/>
          <w:noProof/>
          <w:color w:val="000000" w:themeColor="text1"/>
        </w:rPr>
        <w:t>et al</w:t>
      </w:r>
      <w:r w:rsidR="00D20C62" w:rsidRPr="00D20C62">
        <w:rPr>
          <w:noProof/>
          <w:color w:val="000000" w:themeColor="text1"/>
        </w:rPr>
        <w:t>, 2018)</w:t>
      </w:r>
      <w:r>
        <w:rPr>
          <w:color w:val="000000" w:themeColor="text1"/>
        </w:rPr>
        <w:fldChar w:fldCharType="end"/>
      </w:r>
      <w:r>
        <w:rPr>
          <w:color w:val="000000" w:themeColor="text1"/>
        </w:rPr>
        <w:t xml:space="preserve"> Further</w:t>
      </w:r>
      <w:r w:rsidR="00BC6476">
        <w:rPr>
          <w:color w:val="000000" w:themeColor="text1"/>
        </w:rPr>
        <w:t>more</w:t>
      </w:r>
      <w:r>
        <w:rPr>
          <w:color w:val="000000" w:themeColor="text1"/>
        </w:rPr>
        <w:t xml:space="preserve">, </w:t>
      </w:r>
      <w:r w:rsidRPr="006806E3">
        <w:rPr>
          <w:color w:val="000000" w:themeColor="text1"/>
        </w:rPr>
        <w:t xml:space="preserve">after skin injury, </w:t>
      </w:r>
      <w:proofErr w:type="spellStart"/>
      <w:r w:rsidRPr="006806E3">
        <w:rPr>
          <w:color w:val="000000" w:themeColor="text1"/>
        </w:rPr>
        <w:t>dsRNA</w:t>
      </w:r>
      <w:r>
        <w:rPr>
          <w:color w:val="000000" w:themeColor="text1"/>
        </w:rPr>
        <w:t>s</w:t>
      </w:r>
      <w:proofErr w:type="spellEnd"/>
      <w:r w:rsidRPr="006806E3">
        <w:rPr>
          <w:color w:val="000000" w:themeColor="text1"/>
        </w:rPr>
        <w:t xml:space="preserve"> induce inflammatory pathways contributing to wound healing and hair regeneration</w:t>
      </w:r>
      <w:r>
        <w:rPr>
          <w:color w:val="000000" w:themeColor="text1"/>
        </w:rPr>
        <w:t>.</w:t>
      </w:r>
      <w:r w:rsidRPr="006806E3">
        <w:rPr>
          <w:color w:val="000000" w:themeColor="text1"/>
        </w:rPr>
        <w:fldChar w:fldCharType="begin" w:fldLock="1"/>
      </w:r>
      <w:r w:rsidR="00D20C62">
        <w:rPr>
          <w:color w:val="000000" w:themeColor="text1"/>
        </w:rPr>
        <w:instrText>ADDIN CSL_CITATION {"citationItems":[{"id":"ITEM-1","itemData":{"DOI":"10.1016/j.stem.2015.07.008","ISSN":"19345909","PMID":"26253200","abstract":"Summary Regeneration of skin and hair follicles after wounding - a process known as wound-induced hair neogenesis (WIHN) - is a rare example of adult organogenesis in mammals. As such, WIHN provides a unique model system for deciphering mechanisms underlying mammalian regeneration. Here, we show that dsRNA, which is released from damaged skin, activates Toll-Like Receptor 3 (TLR3) and its downstream effectors IL-6 and STAT3 to promote hair follicle regeneration. Conversely, TLR3-deficient animals fail to initiate WIHN. TLR3 activation promotes expression of hair follicle stem cell markers and induces elements of the core hair morphogenetic program, including ectodysplasin A receptor (EDAR) and the Wnt and Shh pathways. Our results therefore show that dsRNA and TLR3 link the earliest events of mammalian skin wounding to regeneration and suggest potential therapeutic approaches for promoting hair neogenesis.","author":[{"dropping-particle":"","family":"Nelson","given":"Amanda M.","non-dropping-particle":"","parse-names":false,"suffix":""},{"dropping-particle":"","family":"Reddy","given":"Sashank K.","non-dropping-particle":"","parse-names":false,"suffix":""},{"dropping-particle":"","family":"Ratliff","given":"Tabetha S.","non-dropping-particle":"","parse-names":false,"suffix":""},{"dropping-particle":"","family":"Hossain","given":"M. Zulfiquer","non-dropping-particle":"","parse-names":false,"suffix":""},{"dropping-particle":"","family":"Katseff","given":"Adiya S.","non-dropping-particle":"","parse-names":false,"suffix":""},{"dropping-particle":"","family":"Zhu","given":"Amadeus S.","non-dropping-particle":"","parse-names":false,"suffix":""},{"dropping-particle":"","family":"Chang","given":"Emily","non-dropping-particle":"","parse-names":false,"suffix":""},{"dropping-particle":"","family":"Resnik","given":"Sydney R.","non-dropping-particle":"","parse-names":false,"suffix":""},{"dropping-particle":"","family":"Page","given":"Carly","non-dropping-particle":"","parse-names":false,"suffix":""},{"dropping-particle":"","family":"Kim","given":"Dongwon","non-dropping-particle":"","parse-names":false,"suffix":""},{"dropping-particle":"","family":"Whittam","given":"Alexander J.","non-dropping-particle":"","parse-names":false,"suffix":""},{"dropping-particle":"","family":"Miller","given":"Lloyd S.","non-dropping-particle":"","parse-names":false,"suffix":""},{"dropping-particle":"","family":"Garza","given":"Luis A.","non-dropping-particle":"","parse-names":false,"suffix":""}],"container-title":"Cell Stem Cell","id":"ITEM-1","issue":"2","issued":{"date-parts":[["2015","8"]]},"page":"139-151","title":"dsRNA Released by Tissue Damage Activates TLR3 to Drive Skin Regeneration","type":"article-journal","volume":"17"},"uris":["http://www.mendeley.com/documents/?uuid=5cf05dce-86e2-48c5-8afb-b318979bc4f4"]}],"mendeley":{"formattedCitation":"(Nelson &lt;i&gt;et al&lt;/i&gt;, 2015)","plainTextFormattedCitation":"(Nelson et al, 2015)","previouslyFormattedCitation":"&lt;sup&gt;14&lt;/sup&gt;"},"properties":{"noteIndex":0},"schema":"https://github.com/citation-style-language/schema/raw/master/csl-citation.json"}</w:instrText>
      </w:r>
      <w:r w:rsidRPr="006806E3">
        <w:rPr>
          <w:color w:val="000000" w:themeColor="text1"/>
        </w:rPr>
        <w:fldChar w:fldCharType="separate"/>
      </w:r>
      <w:r w:rsidR="00D20C62" w:rsidRPr="00D20C62">
        <w:rPr>
          <w:noProof/>
          <w:color w:val="000000" w:themeColor="text1"/>
        </w:rPr>
        <w:t xml:space="preserve">(Nelson </w:t>
      </w:r>
      <w:r w:rsidR="00D20C62" w:rsidRPr="00D20C62">
        <w:rPr>
          <w:i/>
          <w:noProof/>
          <w:color w:val="000000" w:themeColor="text1"/>
        </w:rPr>
        <w:t>et al</w:t>
      </w:r>
      <w:r w:rsidR="00D20C62" w:rsidRPr="00D20C62">
        <w:rPr>
          <w:noProof/>
          <w:color w:val="000000" w:themeColor="text1"/>
        </w:rPr>
        <w:t>, 2015)</w:t>
      </w:r>
      <w:r w:rsidRPr="006806E3">
        <w:rPr>
          <w:color w:val="000000" w:themeColor="text1"/>
        </w:rPr>
        <w:fldChar w:fldCharType="end"/>
      </w:r>
      <w:r w:rsidRPr="006806E3">
        <w:rPr>
          <w:color w:val="000000" w:themeColor="text1"/>
        </w:rPr>
        <w:t xml:space="preserve"> </w:t>
      </w:r>
      <w:r w:rsidR="00A021C7">
        <w:rPr>
          <w:lang w:eastAsia="zh-TW"/>
        </w:rPr>
        <w:t xml:space="preserve">Several </w:t>
      </w:r>
      <w:r>
        <w:rPr>
          <w:lang w:eastAsia="zh-TW"/>
        </w:rPr>
        <w:t xml:space="preserve">studies have demonstrated a positive effect of proinflammatory mediators on bone anabolism </w:t>
      </w:r>
      <w:r w:rsidRPr="003B0B96">
        <w:rPr>
          <w:i/>
          <w:iCs/>
          <w:lang w:eastAsia="zh-TW"/>
        </w:rPr>
        <w:t>in vitro</w:t>
      </w:r>
      <w:r>
        <w:rPr>
          <w:lang w:eastAsia="zh-TW"/>
        </w:rPr>
        <w:t xml:space="preserve"> and </w:t>
      </w:r>
      <w:r w:rsidRPr="003B0B96">
        <w:rPr>
          <w:i/>
          <w:iCs/>
          <w:lang w:eastAsia="zh-TW"/>
        </w:rPr>
        <w:t>in vivo</w:t>
      </w:r>
      <w:r>
        <w:rPr>
          <w:lang w:eastAsia="zh-TW"/>
        </w:rPr>
        <w:t>,</w:t>
      </w:r>
      <w:r>
        <w:rPr>
          <w:lang w:eastAsia="zh-TW"/>
        </w:rPr>
        <w:fldChar w:fldCharType="begin" w:fldLock="1"/>
      </w:r>
      <w:r w:rsidR="00D20C62">
        <w:rPr>
          <w:lang w:eastAsia="zh-TW"/>
        </w:rPr>
        <w:instrText>ADDIN CSL_CITATION {"citationItems":[{"id":"ITEM-1","itemData":{"DOI":"10.1371/journal.pone.0132781","ISSN":"1932-6203","PMID":"26176237","abstract":"Several inflammatory processes underlie excessive bone formation, including chronic inflammation of the spine, acute infections, or periarticular ossifications after trauma. This suggests that local factors in these conditions have osteogenic properties. Mesenchymal stem cells (MSCs) and their differentiated progeny contribute to bone healing by synthesizing extracellular matrix and inducing mineralization. Due to the variation in experimental designs used in vitro, there is controversy about the osteogenic potential of proinflammatory factors on MSCs. Our goal was to determine the specific conditions allowing the pro-osteogenic effects of distinct inflammatory stimuli. Human bone marrow MSCs were exposed to tumor necrosis factor alpha (TNF-α) and lipopolysaccharide (LPS). Cells were cultured in growth medium or osteogenic differentiation medium. Alternatively, bone morphogenetic protein 2 (BMP-2) was used as osteogenic supplement to simulate the conditions in vivo. Alkaline phosphatase activity and calcium deposition were indicators of osteogenicity. To elucidate lineage commitment-dependent effects, MSCs were pre-differentiated prior treatment. Our results show that TNF-α and LPS do not affect the expression of osteogenic markers by MSCs in the absence of an osteogenic supplement. In osteogenic differentiation medium or together with BMP-2 however, these mediators highly stimulated their alkaline phosphatase activity and subsequent matrix mineralization. In pre-osteoblasts, matrix mineralization was significantly increased by these mediators, but irrespective of the culture conditions. Our study shows that inflammatory factors potently enhance the osteogenic capacity of MSCs. These properties may be harnessed in bone regenerative strategies. Importantly, the commitment of MSCs to the osteogenic lineage greatly enhances their responsiveness to inflammatory signals. Copyright:","author":[{"dropping-particle":"","family":"Croes","given":"Michiel","non-dropping-particle":"","parse-names":false,"suffix":""},{"dropping-particle":"","family":"Oner","given":"F. Cumhur","non-dropping-particle":"","parse-names":false,"suffix":""},{"dropping-particle":"","family":"Kruyt","given":"Moyo C.","non-dropping-particle":"","parse-names":false,"suffix":""},{"dropping-particle":"","family":"Blokhuis","given":"Taco J.","non-dropping-particle":"","parse-names":false,"suffix":""},{"dropping-particle":"","family":"Bastian","given":"Okan","non-dropping-particle":"","parse-names":false,"suffix":""},{"dropping-particle":"","family":"Dhert","given":"Wouter J. A.","non-dropping-particle":"","parse-names":false,"suffix":""},{"dropping-particle":"","family":"Alblas","given":"Jacqueline","non-dropping-particle":"","parse-names":false,"suffix":""}],"container-title":"PLOS ONE","editor":[{"dropping-particle":"","family":"Choi","given":"Sangdun","non-dropping-particle":"","parse-names":false,"suffix":""}],"id":"ITEM-1","issue":"7","issued":{"date-parts":[["2015","7","15"]]},"page":"e0132781","title":"Proinflammatory Mediators Enhance the Osteogenesis of Human Mesenchymal Stem Cells after Lineage Commitment","type":"article-journal","volume":"10"},"uris":["http://www.mendeley.com/documents/?uuid=8adeedfc-517b-4828-88fd-c0bb916417ac"]}],"mendeley":{"formattedCitation":"(Croes &lt;i&gt;et al&lt;/i&gt;, 2015)","plainTextFormattedCitation":"(Croes et al, 2015)","previouslyFormattedCitation":"&lt;sup&gt;15&lt;/sup&gt;"},"properties":{"noteIndex":0},"schema":"https://github.com/citation-style-language/schema/raw/master/csl-citation.json"}</w:instrText>
      </w:r>
      <w:r>
        <w:rPr>
          <w:lang w:eastAsia="zh-TW"/>
        </w:rPr>
        <w:fldChar w:fldCharType="separate"/>
      </w:r>
      <w:r w:rsidR="00D20C62" w:rsidRPr="00D20C62">
        <w:rPr>
          <w:noProof/>
          <w:lang w:eastAsia="zh-TW"/>
        </w:rPr>
        <w:t xml:space="preserve">(Croes </w:t>
      </w:r>
      <w:r w:rsidR="00D20C62" w:rsidRPr="00D20C62">
        <w:rPr>
          <w:i/>
          <w:noProof/>
          <w:lang w:eastAsia="zh-TW"/>
        </w:rPr>
        <w:t>et al</w:t>
      </w:r>
      <w:r w:rsidR="00D20C62" w:rsidRPr="00D20C62">
        <w:rPr>
          <w:noProof/>
          <w:lang w:eastAsia="zh-TW"/>
        </w:rPr>
        <w:t>, 2015)</w:t>
      </w:r>
      <w:r>
        <w:rPr>
          <w:lang w:eastAsia="zh-TW"/>
        </w:rPr>
        <w:fldChar w:fldCharType="end"/>
      </w:r>
      <w:r>
        <w:rPr>
          <w:lang w:eastAsia="zh-TW"/>
        </w:rPr>
        <w:t xml:space="preserve"> </w:t>
      </w:r>
      <w:r>
        <w:rPr>
          <w:lang w:eastAsia="zh-TW"/>
        </w:rPr>
        <w:fldChar w:fldCharType="begin" w:fldLock="1"/>
      </w:r>
      <w:r w:rsidR="00D20C62">
        <w:rPr>
          <w:lang w:eastAsia="zh-TW"/>
        </w:rPr>
        <w:instrText>ADDIN CSL_CITATION {"citationItems":[{"id":"ITEM-1","itemData":{"DOI":"10.1016/j.bone.2016.01.010","ISSN":"87563282","PMID":"26780388","abstract":"The local immune response is important to consider when the aim is to improve bone regeneration. Recently T lymphocytes and their associated cytokines have been identified as regulators in fracture callus formation, but it is not known whether T cells affect bone progenitor cells directly. The goal of this in vitro study was to investigate the role of different T cell subsets and their secreted factors on the osteogenic differentiation of human mesenchymal stem cells (MSCs). Significant increases in the alkaline phosphatase activity and the subsequent matrix mineralization by MSCs were found after their exposure to activated T cells or activated T cell-derived conditioned medium. Blocking IFN-γ in the conditioned medium abolished its pro-osteogenic effect, while blocking TGF-β further enhanced osteogenesis. The relative contribution of an anti- or proinflammatory T cell phenotype in MSC osteogenic differentiation was studied next. Enrichment of the fraction of anti-inflammatory regulatory T cells had no beneficial osteogenic effect. In contrast, soluble factors derived from enriched T helper 17 cells upregulated the expression of osteogenic markers by MSCs. IL-17A, and IL-17F, their main proinflammatory cytokines, similarly exhibited strong osteogenic effects when exposed directly to MSCs. IL-17A in particular showed a synergistic action together with bone morphogenetic protein 2. These results indicate that individual T cell subsets, following their activation, affect osteoblast maturation in a different manner through the production of soluble factors. From all T cells, the proinflammatory T cells, including the T helper 17 cells, are most stimulatory for osteogenesis.","author":[{"dropping-particle":"","family":"Croes","given":"Michiel","non-dropping-particle":"","parse-names":false,"suffix":""},{"dropping-particle":"","family":"Öner","given":"F. Cumhur","non-dropping-particle":"","parse-names":false,"suffix":""},{"dropping-particle":"","family":"Neerven","given":"Danihel","non-dropping-particle":"van","parse-names":false,"suffix":""},{"dropping-particle":"","family":"Sabir","given":"Ekrem","non-dropping-particle":"","parse-names":false,"suffix":""},{"dropping-particle":"","family":"Kruyt","given":"Moyo C.","non-dropping-particle":"","parse-names":false,"suffix":""},{"dropping-particle":"","family":"Blokhuis","given":"Taco J.","non-dropping-particle":"","parse-names":false,"suffix":""},{"dropping-particle":"","family":"Dhert","given":"Wouter J.A.","non-dropping-particle":"","parse-names":false,"suffix":""},{"dropping-particle":"","family":"Alblas","given":"Jacqueline","non-dropping-particle":"","parse-names":false,"suffix":""}],"container-title":"Bone","id":"ITEM-1","issued":{"date-parts":[["2016","3"]]},"page":"262-270","title":"Proinflammatory T cells and IL-17 stimulate osteoblast differentiation","type":"article-journal","volume":"84"},"uris":["http://www.mendeley.com/documents/?uuid=eb107f6b-b68c-403c-a5c3-8965d6c6809d"]}],"mendeley":{"formattedCitation":"(Croes &lt;i&gt;et al&lt;/i&gt;, 2016)","plainTextFormattedCitation":"(Croes et al, 2016)","previouslyFormattedCitation":"&lt;sup&gt;16&lt;/sup&gt;"},"properties":{"noteIndex":0},"schema":"https://github.com/citation-style-language/schema/raw/master/csl-citation.json"}</w:instrText>
      </w:r>
      <w:r>
        <w:rPr>
          <w:lang w:eastAsia="zh-TW"/>
        </w:rPr>
        <w:fldChar w:fldCharType="separate"/>
      </w:r>
      <w:r w:rsidR="00D20C62" w:rsidRPr="00D20C62">
        <w:rPr>
          <w:noProof/>
          <w:lang w:eastAsia="zh-TW"/>
        </w:rPr>
        <w:t xml:space="preserve">(Croes </w:t>
      </w:r>
      <w:r w:rsidR="00D20C62" w:rsidRPr="00D20C62">
        <w:rPr>
          <w:i/>
          <w:noProof/>
          <w:lang w:eastAsia="zh-TW"/>
        </w:rPr>
        <w:t>et al</w:t>
      </w:r>
      <w:r w:rsidR="00D20C62" w:rsidRPr="00D20C62">
        <w:rPr>
          <w:noProof/>
          <w:lang w:eastAsia="zh-TW"/>
        </w:rPr>
        <w:t>, 2016)</w:t>
      </w:r>
      <w:r>
        <w:rPr>
          <w:lang w:eastAsia="zh-TW"/>
        </w:rPr>
        <w:fldChar w:fldCharType="end"/>
      </w:r>
      <w:r>
        <w:rPr>
          <w:lang w:eastAsia="zh-TW"/>
        </w:rPr>
        <w:t xml:space="preserve"> </w:t>
      </w:r>
      <w:r>
        <w:rPr>
          <w:lang w:eastAsia="zh-TW"/>
        </w:rPr>
        <w:fldChar w:fldCharType="begin" w:fldLock="1"/>
      </w:r>
      <w:r w:rsidR="00D20C62">
        <w:rPr>
          <w:lang w:eastAsia="zh-TW"/>
        </w:rPr>
        <w:instrText>ADDIN CSL_CITATION {"citationItems":[{"id":"ITEM-1","itemData":{"DOI":"10.1016/j.jbiosc.2015.05.017","ISSN":"13891723","PMID":"26315505","abstract":"Mesenchymal stem cells (MSCs) have a crucial function in bone regeneration. Inflammation is a well-documented component of the osteogenic microenvironment. In the present study, we investigated whether stimulation of MSCs with inflammatory cytokines promotes osteogenesis through a paracrine mediator. MSCs were pre-stimulated with the inflammatory factors IFN-γ and TNF-α. After pre-stimulation, the MSC secretion levels of IL-6, HGF, VEGF, and TGF-β were significantly elevated (p &lt; 0.01); however, the production of IL-2, IL-4, and IL-10 was not changed (p &gt; 0.05). MG63, an osteoblast-like cell line, was cultured in different MSC-conditioned media. After treatment with conditioned media collected from MSCs pre-treated with cytokines, the proliferation and migration of MG63 cells were significantly improved, and the expression levels of the osteoblast differentiation markers ALP, COLI, OCN and OPN were significantly increased as revealed by a quantitative PCR analysis (p &lt; 0.05). Furthermore, an immunofluorescence staining assay showed that more MG63 cells were OPN-positive, while an Alizarin red staining indicated the increased formation of calcium nodules in the IFN-γ and TNF-α combined pretreatment group. The results indicated that conditioned medium from inflammatory cytokine-activated MSCs can significantly promote osteoblast proliferation, migration, differentiation, and mineralization and ultimately enhance osteogenesis through paracrine mechanisms. These findings present a new direction for the clinical application of MSCs in the repair of bone defects.","author":[{"dropping-particle":"","family":"Li","given":"Cheng","non-dropping-particle":"","parse-names":false,"suffix":""},{"dropping-particle":"","family":"Li","given":"Guoqiang","non-dropping-particle":"","parse-names":false,"suffix":""},{"dropping-particle":"","family":"Liu","given":"Meng","non-dropping-particle":"","parse-names":false,"suffix":""},{"dropping-particle":"","family":"Zhou","given":"Tiantian","non-dropping-particle":"","parse-names":false,"suffix":""},{"dropping-particle":"","family":"Zhou","given":"Haibin","non-dropping-particle":"","parse-names":false,"suffix":""}],"container-title":"Journal of Bioscience and Bioengineering","id":"ITEM-1","issue":"2","issued":{"date-parts":[["2016","2"]]},"page":"213-219","title":"Paracrine effect of inflammatory cytokine-activated bone marrow mesenchymal stem cells and its role in osteoblast function","type":"article-journal","volume":"121"},"uris":["http://www.mendeley.com/documents/?uuid=66444aae-cfc4-4db0-9e75-df6de2364a39"]}],"mendeley":{"formattedCitation":"(Li &lt;i&gt;et al&lt;/i&gt;, 2016)","plainTextFormattedCitation":"(Li et al, 2016)","previouslyFormattedCitation":"&lt;sup&gt;17&lt;/sup&gt;"},"properties":{"noteIndex":0},"schema":"https://github.com/citation-style-language/schema/raw/master/csl-citation.json"}</w:instrText>
      </w:r>
      <w:r>
        <w:rPr>
          <w:lang w:eastAsia="zh-TW"/>
        </w:rPr>
        <w:fldChar w:fldCharType="separate"/>
      </w:r>
      <w:r w:rsidR="00D20C62" w:rsidRPr="00D20C62">
        <w:rPr>
          <w:noProof/>
          <w:lang w:eastAsia="zh-TW"/>
        </w:rPr>
        <w:t xml:space="preserve">(Li </w:t>
      </w:r>
      <w:r w:rsidR="00D20C62" w:rsidRPr="00D20C62">
        <w:rPr>
          <w:i/>
          <w:noProof/>
          <w:lang w:eastAsia="zh-TW"/>
        </w:rPr>
        <w:t>et al</w:t>
      </w:r>
      <w:r w:rsidR="00D20C62" w:rsidRPr="00D20C62">
        <w:rPr>
          <w:noProof/>
          <w:lang w:eastAsia="zh-TW"/>
        </w:rPr>
        <w:t>, 2016)</w:t>
      </w:r>
      <w:r>
        <w:rPr>
          <w:lang w:eastAsia="zh-TW"/>
        </w:rPr>
        <w:fldChar w:fldCharType="end"/>
      </w:r>
      <w:r>
        <w:rPr>
          <w:lang w:eastAsia="zh-TW"/>
        </w:rPr>
        <w:t xml:space="preserve"> </w:t>
      </w:r>
      <w:r>
        <w:rPr>
          <w:lang w:eastAsia="zh-TW"/>
        </w:rPr>
        <w:fldChar w:fldCharType="begin" w:fldLock="1"/>
      </w:r>
      <w:r w:rsidR="00D20C62">
        <w:rPr>
          <w:lang w:eastAsia="zh-TW"/>
        </w:rPr>
        <w:instrText>ADDIN CSL_CITATION {"citationItems":[{"id":"ITEM-1","itemData":{"DOI":"10.1089/ten.tec.2017.0151","ISSN":"1937-3384","PMID":"28637383","abstract":"Pathologic conditions associated with bone formation can serve as models to identify bone-promoting mediators. The inflammatory response to bacterial infections generally leads to osteolysis and impaired bone healing, but paradoxically, it can also have pro-osteogenic effects. As a potential model to investigate pro-osteogenic stimuli, this study characterizes the bone formation in an established rabbit tibia model of periprosthetic infection. Our hypothesis was that the infection with Staphylococcus aureus (S. aureus) correlates with bone formation as a response to local inflammation. Fluorochromes showed excessive subperiosteal bone formation in infected tibiae, starting the first week and continuing throughout the study period. Despite the observed cortical lysis on micro-CT after 28 days, infection resulted in a twofold higher bone volume in the proximal tibiae compared to uninfected controls. The ipsilateral fibulae, nor the contralateral fibulae or tibiae were affected by infection. Next, we sought to confine the cause of stimulated bone formation to the isolated S. aureus cell wall. In absence of virulent bacterial infection, the S. aureus cell wall extract induced bone in a more favorable way without cortical lysis. This suggests that the sterile inflammatory reaction to bacterial antigens may be harnessed for bone regenerative purposes. Future investigations in this rabbit tibia model can lead to further identification of effective stimuli for clinical application.","author":[{"dropping-particle":"","family":"Croes","given":"Michiel","non-dropping-particle":"","parse-names":false,"suffix":""},{"dropping-particle":"","family":"Boot","given":"Willemijn","non-dropping-particle":"","parse-names":false,"suffix":""},{"dropping-particle":"","family":"Kruyt","given":"Moyo C.","non-dropping-particle":"","parse-names":false,"suffix":""},{"dropping-particle":"","family":"Weinans","given":"Harrie","non-dropping-particle":"","parse-names":false,"suffix":""},{"dropping-particle":"","family":"Pouran","given":"Behdad","non-dropping-particle":"","parse-names":false,"suffix":""},{"dropping-particle":"","family":"Helm","given":"Yvonne J.M.","non-dropping-particle":"van der","parse-names":false,"suffix":""},{"dropping-particle":"","family":"Gawlitta","given":"Debby","non-dropping-particle":"","parse-names":false,"suffix":""},{"dropping-particle":"","family":"Vogely","given":"H. Charles","non-dropping-particle":"","parse-names":false,"suffix":""},{"dropping-particle":"","family":"Alblas","given":"Jacqueline","non-dropping-particle":"","parse-names":false,"suffix":""},{"dropping-particle":"","family":"Dhert","given":"Wouter J.A.","non-dropping-particle":"","parse-names":false,"suffix":""},{"dropping-particle":"","family":"Öner","given":"F. Cumhur","non-dropping-particle":"","parse-names":false,"suffix":""}],"container-title":"Tissue Engineering Part C: Methods","id":"ITEM-1","issue":"11","issued":{"date-parts":[["2017","11"]]},"page":"673-685","title":"Inflammation-Induced Osteogenesis in a Rabbit Tibia Model","type":"article-journal","volume":"23"},"uris":["http://www.mendeley.com/documents/?uuid=c52ab476-fde9-4829-8ab4-000de42fcab1"]}],"mendeley":{"formattedCitation":"(Croes &lt;i&gt;et al&lt;/i&gt;, 2017)","plainTextFormattedCitation":"(Croes et al, 2017)","previouslyFormattedCitation":"&lt;sup&gt;18&lt;/sup&gt;"},"properties":{"noteIndex":0},"schema":"https://github.com/citation-style-language/schema/raw/master/csl-citation.json"}</w:instrText>
      </w:r>
      <w:r>
        <w:rPr>
          <w:lang w:eastAsia="zh-TW"/>
        </w:rPr>
        <w:fldChar w:fldCharType="separate"/>
      </w:r>
      <w:r w:rsidR="00D20C62" w:rsidRPr="00D20C62">
        <w:rPr>
          <w:noProof/>
          <w:lang w:eastAsia="zh-TW"/>
        </w:rPr>
        <w:t xml:space="preserve">(Croes </w:t>
      </w:r>
      <w:r w:rsidR="00D20C62" w:rsidRPr="00D20C62">
        <w:rPr>
          <w:i/>
          <w:noProof/>
          <w:lang w:eastAsia="zh-TW"/>
        </w:rPr>
        <w:t>et al</w:t>
      </w:r>
      <w:r w:rsidR="00D20C62" w:rsidRPr="00D20C62">
        <w:rPr>
          <w:noProof/>
          <w:lang w:eastAsia="zh-TW"/>
        </w:rPr>
        <w:t>, 2017)</w:t>
      </w:r>
      <w:r>
        <w:rPr>
          <w:lang w:eastAsia="zh-TW"/>
        </w:rPr>
        <w:fldChar w:fldCharType="end"/>
      </w:r>
      <w:r w:rsidR="00FE3F01">
        <w:rPr>
          <w:lang w:eastAsia="zh-TW"/>
        </w:rPr>
        <w:t xml:space="preserve"> </w:t>
      </w:r>
      <w:r w:rsidR="00FE3F01">
        <w:rPr>
          <w:lang w:eastAsia="zh-TW"/>
        </w:rPr>
        <w:fldChar w:fldCharType="begin" w:fldLock="1"/>
      </w:r>
      <w:r w:rsidR="00D20C62">
        <w:rPr>
          <w:lang w:eastAsia="zh-TW"/>
        </w:rPr>
        <w:instrText>ADDIN CSL_CITATION {"citationItems":[{"id":"ITEM-1","itemData":{"DOI":"10.1016/j.amjmed.2011.02.038","ISSN":"00029343","PMID":"21787907","abstract":"BACKGROUND The mechanism of osteoporosis with fracture secondary to mastocytosis is little known, and its treatment is poorly codified. METHODS Ten patients with a mean age of 52.5 years with systemic mastocytosis and osteoporotic fractures were treated with interferon alpha 1.5 million U 3 times per week, combined with monthly pamidronate infusions (1 mg/kg) for 2 years, followed by pamidronate infusions every 3 months. RESULTS Before treatment, the mean number of vertebral fractures was 3.5, spinal T-score was -3±1, hip T-score was -1.9±0.7, serum C-terminal telopeptide was 357±258 pg/mL (N=80-800), bone alkaline phosphatase was 20±3.2 IU (N=8-25), and tryptase was 49±36 μg/mL (N&lt;10). Interferon alpha was discontinued in 2 patients because of poor tolerance. Mean follow-up was 60 months. No patient developed a fracture under treatment. In the 8 patients treated with interferon alpha and pamidronate, the mean annual increase in spinal bone mineral density was 12.6%±5.6% and 1.93% in hip bone mineral density. Serum C-terminal telopeptide decreased by 66%, bone alkaline phosphatase decreased by 25%, and tryptase decreased by 34%. In the 2 patients treated with pamidronate alone, mean annual bone mineral density increase was 2.4%±0.1% at the spine and 0%±01% at the hip. CONCLUSION Osteoporosis secondary to mastocytosis mainly affects trabecular bone, and markers of bone remodeling are normal. Combined treatment with low doses of interferon and pamidronate markedly increased bone density.","author":[{"dropping-particle":"","family":"Laroche","given":"Michel","non-dropping-particle":"","parse-names":false,"suffix":""},{"dropping-particle":"","family":"Livideanu","given":"Christina","non-dropping-particle":"","parse-names":false,"suffix":""},{"dropping-particle":"","family":"Paul","given":"Carle","non-dropping-particle":"","parse-names":false,"suffix":""},{"dropping-particle":"","family":"Cantagrel","given":"Alain","non-dropping-particle":"","parse-names":false,"suffix":""}],"container-title":"The American Journal of Medicine","id":"ITEM-1","issue":"8","issued":{"date-parts":[["2011","8"]]},"page":"776-778","title":"Interferon Alpha and Pamidronate in Osteoporosis with Fracture Secondary to Mastocytosis","type":"article-journal","volume":"124"},"uris":["http://www.mendeley.com/documents/?uuid=cc2225d2-37ba-44e3-90a7-0617b6edb6f2"]}],"mendeley":{"formattedCitation":"(Laroche &lt;i&gt;et al&lt;/i&gt;, 2011)","plainTextFormattedCitation":"(Laroche et al, 2011)","previouslyFormattedCitation":"&lt;sup&gt;19&lt;/sup&gt;"},"properties":{"noteIndex":0},"schema":"https://github.com/citation-style-language/schema/raw/master/csl-citation.json"}</w:instrText>
      </w:r>
      <w:r w:rsidR="00FE3F01">
        <w:rPr>
          <w:lang w:eastAsia="zh-TW"/>
        </w:rPr>
        <w:fldChar w:fldCharType="separate"/>
      </w:r>
      <w:r w:rsidR="00D20C62" w:rsidRPr="00D20C62">
        <w:rPr>
          <w:noProof/>
          <w:lang w:eastAsia="zh-TW"/>
        </w:rPr>
        <w:t xml:space="preserve">(Laroche </w:t>
      </w:r>
      <w:r w:rsidR="00D20C62" w:rsidRPr="00D20C62">
        <w:rPr>
          <w:i/>
          <w:noProof/>
          <w:lang w:eastAsia="zh-TW"/>
        </w:rPr>
        <w:t>et al</w:t>
      </w:r>
      <w:r w:rsidR="00D20C62" w:rsidRPr="00D20C62">
        <w:rPr>
          <w:noProof/>
          <w:lang w:eastAsia="zh-TW"/>
        </w:rPr>
        <w:t>, 2011)</w:t>
      </w:r>
      <w:r w:rsidR="00FE3F01">
        <w:rPr>
          <w:lang w:eastAsia="zh-TW"/>
        </w:rPr>
        <w:fldChar w:fldCharType="end"/>
      </w:r>
      <w:r>
        <w:rPr>
          <w:lang w:eastAsia="zh-TW"/>
        </w:rPr>
        <w:t xml:space="preserve"> </w:t>
      </w:r>
      <w:r w:rsidRPr="009C3A26">
        <w:rPr>
          <w:color w:val="000000" w:themeColor="text1"/>
          <w:lang w:eastAsia="zh-TW"/>
        </w:rPr>
        <w:t xml:space="preserve">suggesting </w:t>
      </w:r>
      <w:r>
        <w:rPr>
          <w:color w:val="000000" w:themeColor="text1"/>
          <w:lang w:eastAsia="zh-TW"/>
        </w:rPr>
        <w:t xml:space="preserve">that an </w:t>
      </w:r>
      <w:r w:rsidRPr="009C3A26">
        <w:rPr>
          <w:color w:val="000000" w:themeColor="text1"/>
          <w:lang w:eastAsia="zh-TW"/>
        </w:rPr>
        <w:t>inflammatory reaction may be harnessed for bone regenerative purposes.</w:t>
      </w:r>
      <w:r>
        <w:rPr>
          <w:lang w:eastAsia="zh-TW"/>
        </w:rPr>
        <w:t xml:space="preserve"> Indeed, sterile inflammation is a fundamental component of the osteogenic microenvironment</w:t>
      </w:r>
      <w:r w:rsidR="00425EBA">
        <w:rPr>
          <w:lang w:eastAsia="zh-TW"/>
        </w:rPr>
        <w:t>: t</w:t>
      </w:r>
      <w:r>
        <w:rPr>
          <w:lang w:eastAsia="zh-TW"/>
        </w:rPr>
        <w:t>he inflammatory reaction is the earliest response to injury and</w:t>
      </w:r>
      <w:r w:rsidR="00FE0E2E">
        <w:rPr>
          <w:lang w:eastAsia="zh-TW"/>
        </w:rPr>
        <w:t xml:space="preserve"> </w:t>
      </w:r>
      <w:r>
        <w:rPr>
          <w:lang w:eastAsia="zh-TW"/>
        </w:rPr>
        <w:t xml:space="preserve">is crucial </w:t>
      </w:r>
      <w:r w:rsidRPr="0013650B">
        <w:rPr>
          <w:color w:val="000000" w:themeColor="text1"/>
        </w:rPr>
        <w:t xml:space="preserve">to initiate and orchestrate fracture repair and activate bone anabolic processes. </w:t>
      </w:r>
      <w:r w:rsidRPr="0013650B">
        <w:rPr>
          <w:color w:val="000000" w:themeColor="text1"/>
        </w:rPr>
        <w:fldChar w:fldCharType="begin" w:fldLock="1"/>
      </w:r>
      <w:r w:rsidR="00D20C62">
        <w:rPr>
          <w:color w:val="000000" w:themeColor="text1"/>
        </w:rPr>
        <w:instrText>ADDIN CSL_CITATION {"citationItems":[{"id":"ITEM-1","itemData":{"DOI":"10.1089/TEN.TEB.2011.0182","ISSN":"19373368","PMID":"21615330","abstract":"Inflammation is an immediate response that plays a critical role in healing after fracture or injury to bone. However, in certain clinical contexts, such as in inflammatory diseases or in response to the implantation of a biomedical device, the inflammatory response may become chronic and result in destructive catabolic effects on the bone tissue. Since our previous review 3 years ago, which identified inflammatory signals critical for bone regeneration and described the inhibitory effects of anti-inflammatory agents on bone healing, a multitude of studies have been published exploring various aspects of this emerging field. In this review, we distinguish between regenerative and damaging inflammatory processes in bone, update our discussion of the effects of anti-inflammatory agents on bone healing, summarize recent in vitro and in vivo studies demonstrating how inflammation can be modulated to stimulate bone regeneration, and identify key future directions in the field. © 2011, Mary Ann Liebert, Inc.","author":[{"dropping-particle":"","family":"Mountziaris","given":"Paschalia M.","non-dropping-particle":"","parse-names":false,"suffix":""},{"dropping-particle":"","family":"Spicer","given":"Patrick P.","non-dropping-particle":"","parse-names":false,"suffix":""},{"dropping-particle":"","family":"Kasper","given":"F. Kurtis","non-dropping-particle":"","parse-names":false,"suffix":""},{"dropping-particle":"","family":"Mikos","given":"Antonios G.","non-dropping-particle":"","parse-names":false,"suffix":""}],"container-title":"Tissue Engineering. Part B, Reviews","id":"ITEM-1","issue":"6","issued":{"date-parts":[["2011","12","1"]]},"page":"393","publisher":"Mary Ann Liebert, Inc.","title":"Harnessing and Modulating Inflammation in Strategies for Bone Regeneration","type":"article-journal","volume":"17"},"uris":["http://www.mendeley.com/documents/?uuid=acd4d12e-b3f0-3f5d-8fbe-8bd82bfe1c74"]}],"mendeley":{"formattedCitation":"(Mountziaris &lt;i&gt;et al&lt;/i&gt;, 2011)","plainTextFormattedCitation":"(Mountziaris et al, 2011)","previouslyFormattedCitation":"&lt;sup&gt;20&lt;/sup&gt;"},"properties":{"noteIndex":0},"schema":"https://github.com/citation-style-language/schema/raw/master/csl-citation.json"}</w:instrText>
      </w:r>
      <w:r w:rsidRPr="0013650B">
        <w:rPr>
          <w:color w:val="000000" w:themeColor="text1"/>
        </w:rPr>
        <w:fldChar w:fldCharType="separate"/>
      </w:r>
      <w:r w:rsidR="00D20C62" w:rsidRPr="00D20C62">
        <w:rPr>
          <w:noProof/>
          <w:color w:val="000000" w:themeColor="text1"/>
        </w:rPr>
        <w:t xml:space="preserve">(Mountziaris </w:t>
      </w:r>
      <w:r w:rsidR="00D20C62" w:rsidRPr="00D20C62">
        <w:rPr>
          <w:i/>
          <w:noProof/>
          <w:color w:val="000000" w:themeColor="text1"/>
        </w:rPr>
        <w:t>et al</w:t>
      </w:r>
      <w:r w:rsidR="00D20C62" w:rsidRPr="00D20C62">
        <w:rPr>
          <w:noProof/>
          <w:color w:val="000000" w:themeColor="text1"/>
        </w:rPr>
        <w:t>, 2011)</w:t>
      </w:r>
      <w:r w:rsidRPr="0013650B">
        <w:rPr>
          <w:color w:val="000000" w:themeColor="text1"/>
        </w:rPr>
        <w:fldChar w:fldCharType="end"/>
      </w:r>
      <w:r w:rsidRPr="0013650B">
        <w:rPr>
          <w:color w:val="000000" w:themeColor="text1"/>
        </w:rPr>
        <w:t xml:space="preserve"> </w:t>
      </w:r>
      <w:r w:rsidRPr="0013650B">
        <w:rPr>
          <w:color w:val="000000" w:themeColor="text1"/>
        </w:rPr>
        <w:fldChar w:fldCharType="begin" w:fldLock="1"/>
      </w:r>
      <w:r w:rsidR="00D20C62">
        <w:rPr>
          <w:color w:val="000000" w:themeColor="text1"/>
        </w:rPr>
        <w:instrText>ADDIN CSL_CITATION {"citationItems":[{"id":"ITEM-1","itemData":{"DOI":"10.1016/j.injury.2011.03.031","ISSN":"00201383","PMID":"21489527","abstract":"The biology of fracture healing is a complex biological process that follows specific regenerative patterns and involves changes in the expression of several thousand genes. Although there is still much to be learned to fully comprehend the pathways of bone regeneration, the over-all pathways of both the anatomical and biochemical events have been thoroughly investigated. These efforts have provided a general understanding of how fracture healing occurs. Following the initial trauma, bone heals by either direct intramembranous or indirect fracture healing, which consists of both intramembranous and endochondral bone formation. The most common pathway is indirect healing, since direct bone healing requires an anatomical reduction and rigidly stable conditions, commonly only obtained by open reduction and internal fixation. However, when such conditions are achieved, the direct healing cascade allows the bone structure to immediately regenerate anatomical lamellar bone and the Haversian systems without any remodelling steps necessary. In all other non-stable conditions, bone healing follows a specific biological pathway. It involves an acute inflammatory response including the production and release of several important molecules, and the recruitment of mesenchymal stem cells in order to generate a primary cartilaginous callus. This primary callus later undergoes revascularisation and calcification, and is finally remodelled to fully restore a normal bone structure. In this article we summarise the basic biology of fracture healing. © 2011 Elsevier Ltd. All rights reserved.","author":[{"dropping-particle":"","family":"Marsell","given":"Richard","non-dropping-particle":"","parse-names":false,"suffix":""},{"dropping-particle":"","family":"Einhorn","given":"Thomas A.","non-dropping-particle":"","parse-names":false,"suffix":""}],"container-title":"Injury","id":"ITEM-1","issue":"6","issued":{"date-parts":[["2011","6"]]},"page":"551-555","publisher":"Injury","title":"The biology of fracture healing","type":"article-journal","volume":"42"},"uris":["http://www.mendeley.com/documents/?uuid=746124cd-82fe-3754-875d-801358ea1cec"]}],"mendeley":{"formattedCitation":"(Marsell &amp; Einhorn, 2011)","plainTextFormattedCitation":"(Marsell &amp; Einhorn, 2011)","previouslyFormattedCitation":"&lt;sup&gt;21&lt;/sup&gt;"},"properties":{"noteIndex":0},"schema":"https://github.com/citation-style-language/schema/raw/master/csl-citation.json"}</w:instrText>
      </w:r>
      <w:r w:rsidRPr="0013650B">
        <w:rPr>
          <w:color w:val="000000" w:themeColor="text1"/>
        </w:rPr>
        <w:fldChar w:fldCharType="separate"/>
      </w:r>
      <w:r w:rsidR="00D20C62" w:rsidRPr="00D20C62">
        <w:rPr>
          <w:noProof/>
          <w:color w:val="000000" w:themeColor="text1"/>
        </w:rPr>
        <w:t>(Marsell &amp; Einhorn, 2011)</w:t>
      </w:r>
      <w:r w:rsidRPr="0013650B">
        <w:rPr>
          <w:color w:val="000000" w:themeColor="text1"/>
        </w:rPr>
        <w:fldChar w:fldCharType="end"/>
      </w:r>
      <w:r w:rsidRPr="0013650B">
        <w:rPr>
          <w:color w:val="000000" w:themeColor="text1"/>
        </w:rPr>
        <w:t xml:space="preserve"> </w:t>
      </w:r>
      <w:r w:rsidRPr="0013650B">
        <w:rPr>
          <w:color w:val="000000" w:themeColor="text1"/>
        </w:rPr>
        <w:fldChar w:fldCharType="begin" w:fldLock="1"/>
      </w:r>
      <w:r w:rsidR="00D20C62">
        <w:rPr>
          <w:color w:val="000000" w:themeColor="text1"/>
        </w:rPr>
        <w:instrText>ADDIN CSL_CITATION {"citationItems":[{"id":"ITEM-1","itemData":{"DOI":"10.1002/jor.24170","ISSN":"0736-0266","PMID":"30370699","abstract":"The biology of bone healing is a rapidly developing science. Advances in transgenic and gene-targeted mice have enabled tissue and cell-specific investigations of skeletal regeneration. As an example, only recently has it been recognized that chondrocytes convert to osteoblasts during healing bone, and only several years prior, seminal publications reported definitively that the primary tissues contributing bone forming cells during regeneration were the periosteum and endosteum. While genetically modified animals offer incredible insights into the temporal and spatial importance of various gene products, the complexity and rapidity of healing—coupled with the heterogeneity of animal models—renders studies of regenerative biology challenging. Herein, cells that play a key role in bone healing will be reviewed and extracellular mediators regulating their behavior discussed. We will focus on recent studies that explore novel roles of inflammation in bone healing, and the origins and fates of various cells in the fracture environment. © 2018 Orthopaedic Research Society. Published by Wiley Periodicals, Inc. J Orthop Res.","author":[{"dropping-particle":"","family":"Bahney","given":"Chelsea S.","non-dropping-particle":"","parse-names":false,"suffix":""},{"dropping-particle":"","family":"Zondervan","given":"Robert L.","non-dropping-particle":"","parse-names":false,"suffix":""},{"dropping-particle":"","family":"Allison","given":"Patrick","non-dropping-particle":"","parse-names":false,"suffix":""},{"dropping-particle":"","family":"Theologis","given":"Alekos","non-dropping-particle":"","parse-names":false,"suffix":""},{"dropping-particle":"","family":"Ashley","given":"Jason W.","non-dropping-particle":"","parse-names":false,"suffix":""},{"dropping-particle":"","family":"Ahn","given":"Jaimo","non-dropping-particle":"","parse-names":false,"suffix":""},{"dropping-particle":"","family":"Miclau","given":"Theodore","non-dropping-particle":"","parse-names":false,"suffix":""},{"dropping-particle":"","family":"Marcucio","given":"Ralph S.","non-dropping-particle":"","parse-names":false,"suffix":""},{"dropping-particle":"","family":"Hankenson","given":"Kurt D.","non-dropping-particle":"","parse-names":false,"suffix":""}],"container-title":"Journal of Orthopaedic Research","id":"ITEM-1","issue":"1","issued":{"date-parts":[["2019","1","30"]]},"page":"35-50","title":"Cellular biology of fracture healing","type":"article-journal","volume":"37"},"uris":["http://www.mendeley.com/documents/?uuid=49cdd33f-8df0-412b-946a-601236b8c7b2"]}],"mendeley":{"formattedCitation":"(Bahney &lt;i&gt;et al&lt;/i&gt;, 2019)","plainTextFormattedCitation":"(Bahney et al, 2019)","previouslyFormattedCitation":"&lt;sup&gt;22&lt;/sup&gt;"},"properties":{"noteIndex":0},"schema":"https://github.com/citation-style-language/schema/raw/master/csl-citation.json"}</w:instrText>
      </w:r>
      <w:r w:rsidRPr="0013650B">
        <w:rPr>
          <w:color w:val="000000" w:themeColor="text1"/>
        </w:rPr>
        <w:fldChar w:fldCharType="separate"/>
      </w:r>
      <w:r w:rsidR="00D20C62" w:rsidRPr="00D20C62">
        <w:rPr>
          <w:noProof/>
          <w:color w:val="000000" w:themeColor="text1"/>
        </w:rPr>
        <w:t xml:space="preserve">(Bahney </w:t>
      </w:r>
      <w:r w:rsidR="00D20C62" w:rsidRPr="00D20C62">
        <w:rPr>
          <w:i/>
          <w:noProof/>
          <w:color w:val="000000" w:themeColor="text1"/>
        </w:rPr>
        <w:t>et al</w:t>
      </w:r>
      <w:r w:rsidR="00D20C62" w:rsidRPr="00D20C62">
        <w:rPr>
          <w:noProof/>
          <w:color w:val="000000" w:themeColor="text1"/>
        </w:rPr>
        <w:t>, 2019)</w:t>
      </w:r>
      <w:r w:rsidRPr="0013650B">
        <w:rPr>
          <w:color w:val="000000" w:themeColor="text1"/>
        </w:rPr>
        <w:fldChar w:fldCharType="end"/>
      </w:r>
      <w:r w:rsidRPr="0013650B">
        <w:rPr>
          <w:color w:val="000000" w:themeColor="text1"/>
        </w:rPr>
        <w:t xml:space="preserve"> </w:t>
      </w:r>
      <w:r>
        <w:rPr>
          <w:color w:val="000000" w:themeColor="text1"/>
        </w:rPr>
        <w:t xml:space="preserve">Accordingly, a dysregulated inflammation negatively </w:t>
      </w:r>
      <w:r w:rsidR="000113E2">
        <w:rPr>
          <w:color w:val="000000" w:themeColor="text1"/>
        </w:rPr>
        <w:t>impacts</w:t>
      </w:r>
      <w:r>
        <w:rPr>
          <w:color w:val="000000" w:themeColor="text1"/>
        </w:rPr>
        <w:t xml:space="preserve"> optimal bone regeneration, </w:t>
      </w:r>
      <w:r>
        <w:rPr>
          <w:color w:val="000000" w:themeColor="text1"/>
        </w:rPr>
        <w:fldChar w:fldCharType="begin" w:fldLock="1"/>
      </w:r>
      <w:r w:rsidR="00D20C62">
        <w:rPr>
          <w:color w:val="000000" w:themeColor="text1"/>
        </w:rPr>
        <w:instrText>ADDIN CSL_CITATION {"citationItems":[{"id":"ITEM-1","itemData":{"DOI":"10.5435/JAAOS-D-17-00727","ISSN":"1067-151X","PMID":"30260913","abstract":"Introduction: NSAIDs inhibit osteogenesis and may result in delayed union or nonunion. The purpose of this meta-analysis was to determine whether their use leads to delayed union or nonunion. Methods: We systematically reviewed the literature reporting the effect of NSAIDs on bone healing. We included studies of pediatric and adult patients NSAID exposure and healing bone. The outcomes of interest were delayed union, nonunion, or pseudarthrosis with at least six months of follow-up. A maximum likelihood random-effects model was used to conduct meta-analysis and meta-regression. Results: NSAID exposure increased delayed union or nonunion (odds ratio [OR], 2.07; confidence interval [CI], 1.19 to 3.61). No effect was noted in pediatrics (OR, 0.58; CI, 0.27 to 1.21) or low dose/short duration of exposure (OR, 1.68; CI, 0.63 to 4.46). Conclusion: Analysis of the literature indicates a negative effect of NSAIDs on bone healing. In pediatric patients, NSAIDs did not have a significant effect. The effect may be dose or time dependent because low-dose/short-duration exposure did not affect union rates.","author":[{"dropping-particle":"","family":"Wheatley","given":"Benjamin M.","non-dropping-particle":"","parse-names":false,"suffix":""},{"dropping-particle":"","family":"Nappo","given":"Kyle E.","non-dropping-particle":"","parse-names":false,"suffix":""},{"dropping-particle":"","family":"Christensen","given":"Daniel L.","non-dropping-particle":"","parse-names":false,"suffix":""},{"dropping-particle":"","family":"Holman","given":"Ann M.","non-dropping-particle":"","parse-names":false,"suffix":""},{"dropping-particle":"","family":"Brooks","given":"Daniel I.","non-dropping-particle":"","parse-names":false,"suffix":""},{"dropping-particle":"","family":"Potter","given":"Benjamin K.","non-dropping-particle":"","parse-names":false,"suffix":""}],"container-title":"Journal of the American Academy of Orthopaedic Surgeons","id":"ITEM-1","issue":"7","issued":{"date-parts":[["2019","4"]]},"page":"e330-e336","title":"Effect of NSAIDs on Bone Healing Rates","type":"article-journal","volume":"27"},"uris":["http://www.mendeley.com/documents/?uuid=246497cd-6fcf-4e7b-97c8-075bfcb35c27"]}],"mendeley":{"formattedCitation":"(Wheatley &lt;i&gt;et al&lt;/i&gt;, 2019)","plainTextFormattedCitation":"(Wheatley et al, 2019)","previouslyFormattedCitation":"&lt;sup&gt;23&lt;/sup&gt;"},"properties":{"noteIndex":0},"schema":"https://github.com/citation-style-language/schema/raw/master/csl-citation.json"}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(Wheatley </w:t>
      </w:r>
      <w:r w:rsidR="00D20C62" w:rsidRPr="00D20C62">
        <w:rPr>
          <w:i/>
          <w:noProof/>
          <w:color w:val="000000" w:themeColor="text1"/>
        </w:rPr>
        <w:t>et al</w:t>
      </w:r>
      <w:r w:rsidR="00D20C62" w:rsidRPr="00D20C62">
        <w:rPr>
          <w:noProof/>
          <w:color w:val="000000" w:themeColor="text1"/>
        </w:rPr>
        <w:t>, 2019)</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 xml:space="preserve">ADDIN CSL_CITATION {"citationItems":[{"id":"ITEM-1","itemData":{"DOI":"10.1159/000047893","ISSN":"1422-6405","PMID":"11455125","abstract":"Tumor necrosis factor-alpha (TNF-α) is known to mediate bone resorption; however, its role in osteogenesis has not been fully elucidated. In order to investigate the direct role of TNF-α signaling in the recruitment and differentiation of osteoblasts, two separate models of bone repair were used, marrow ablation and simple transverse fractures. These models were carried out in the tibiae of both wild-type and knock-out mice in which both TNF-α receptors (p55&lt;sup&gt;–/–&lt;/sup&gt;/p75&lt;sup&gt;–/–&lt;/sup&gt;) had been ablated. Marrow ablation is a unique model in which robust intramembranous bone formation is induced without an endochondral component, followed by remodeling and restoration of the original trabecular architecture of the bone marrow. In contrast, fracture repair proceeds concurrently through both endochondral and intramembranous processes of new bone tissue formation. In both models of bone repair, healing was delayed in the TNF-α receptor (p55&lt;sup&gt;–/–&lt;/sup&gt;/p75&lt;sup&gt;–/–&lt;/sup&gt;) deficient mice. In the marrow ablation model, young osteoblasts were recruited into the marrow space by day three in the wild-type mice, while the TNF-α (p55&lt;sup&gt;–/–&lt;/sup&gt;/p75&lt;sup&gt;–/–&lt;/sup&gt;) mice had only granulation tissue in the marrow cavity. Type I collagen and osteocalcin mRNA expressions were reduced </w:instrText>
      </w:r>
      <w:r w:rsidR="00D20C62">
        <w:rPr>
          <w:rFonts w:ascii="Cambria Math" w:hAnsi="Cambria Math" w:cs="Cambria Math"/>
          <w:color w:val="000000" w:themeColor="text1"/>
        </w:rPr>
        <w:instrText>∼</w:instrText>
      </w:r>
      <w:r w:rsidR="00D20C62">
        <w:rPr>
          <w:color w:val="000000" w:themeColor="text1"/>
        </w:rPr>
        <w:instrText xml:space="preserve">30 and </w:instrText>
      </w:r>
      <w:r w:rsidR="00D20C62">
        <w:rPr>
          <w:rFonts w:ascii="Cambria Math" w:hAnsi="Cambria Math" w:cs="Cambria Math"/>
          <w:color w:val="000000" w:themeColor="text1"/>
        </w:rPr>
        <w:instrText>∼</w:instrText>
      </w:r>
      <w:r w:rsidR="00D20C62">
        <w:rPr>
          <w:color w:val="000000" w:themeColor="text1"/>
        </w:rPr>
        <w:instrText xml:space="preserve">50%, respectively, of the control values in the TNF-α receptor ablated mice. In the fracture repair model there was almost a complete absence of the initial intramembranous bone formation on the periosteal surface in the TNF-α (p55&lt;sup&gt;–/–&lt;/sup&gt;/p75&lt;sup&gt;–/–&lt;/sup&gt;) mice. As healing progressed however, the callus tissues were greatly enlarged, and there was a delay in hypertrophy of the chondrocytes and the resorption of cartilage tissue. While during the initial period of fracture repair there was a marked reduction in the expression of both type I collagen and osteocalcin mRNAs in the TNF-α (p55&lt;sup&gt;–/–&lt;/sup&gt;/p75&lt;sup&gt;–/–&lt;/sup&gt;) mice, levels of these mRNAs were elevated by </w:instrText>
      </w:r>
      <w:r w:rsidR="00D20C62">
        <w:rPr>
          <w:rFonts w:ascii="Cambria Math" w:hAnsi="Cambria Math" w:cs="Cambria Math"/>
          <w:color w:val="000000" w:themeColor="text1"/>
        </w:rPr>
        <w:instrText>∼</w:instrText>
      </w:r>
      <w:r w:rsidR="00D20C62">
        <w:rPr>
          <w:color w:val="000000" w:themeColor="text1"/>
        </w:rPr>
        <w:instrText>10–20% over the wild type at the later time points in the absence of endochondral resorption of the callus. The lack of inhibition of osteogenesis during endochondral resorption suggests that a different set of signals are involved in the recruitment of osteogenic cells during endochondral repair then during intramembranous bone formation. Co-culture of chondrocytes with a mesenchymal stem cell line was carried out to examine if chondrocytes themselves produced paracrine factors that promote osteogenic di…","author":[{"dropping-particle":"","family":"Gerstenfeld","given":"L.C.","non-dropping-particle":"","parse-names":false,"suffix":""},{"dropping-particle":"","family":"Cho","given":"T.-J.","non-dropping-particle":"","parse-names":false,"suffix":""},{"dropping-particle":"","family":"Kon","given":"T.","non-dropping-particle":"","parse-names":false,"suffix":""},{"dropping-particle":"","family":"Aizawa","given":"T.","non-dropping-particle":"","parse-names":false,"suffix":""},{"dropping-particle":"","family":"Cruceta","given":"J.","non-dropping-particle":"","parse-names":false,"suffix":""},{"dropping-particle":"","family":"Graves","given":"B.D.","non-dropping-particle":"","parse-names":false,"suffix":""},{"dropping-particle":"","family":"Einhorn","given":"T.A.","non-dropping-particle":"","parse-names":false,"suffix":""}],"container-title":"Cells Tissues Organs","id":"ITEM-1","issue":"3","issued":{"date-parts":[["2001"]]},"page":"285-294","title":"Impaired Intramembranous Bone Formation during Bone Repair in the Absence of Tumor Necrosis Factor-Alpha Signaling","type":"article-journal","volume":"169"},"uris":["http://www.mendeley.com/documents/?uuid=a002d2a7-ea9a-4c29-ab4b-2a33985ec7a9"]}],"mendeley":{"formattedCitation":"(Gerstenfeld &lt;i&gt;et al&lt;/i&gt;, 2001)","plainTextFormattedCitation":"(Gerstenfeld et al, 2001)","previouslyFormattedCitation":"&lt;sup&gt;24&lt;/sup&gt;"},"properties":{"noteIndex":0},"schema":"https://github.com/citation-style-language/schema/raw/master/csl-citation.json"}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(Gerstenfeld </w:t>
      </w:r>
      <w:r w:rsidR="00D20C62" w:rsidRPr="00D20C62">
        <w:rPr>
          <w:i/>
          <w:noProof/>
          <w:color w:val="000000" w:themeColor="text1"/>
        </w:rPr>
        <w:t>et al</w:t>
      </w:r>
      <w:r w:rsidR="00D20C62" w:rsidRPr="00D20C62">
        <w:rPr>
          <w:noProof/>
          <w:color w:val="000000" w:themeColor="text1"/>
        </w:rPr>
        <w:t>, 2001)</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{"citationItems":[{"id":"ITEM-1","itemData":{"DOI":"10.1097/TA.0b013e318278956d","ISSN":"2163-0755","PMID":"23354247","abstract":"BACKGROUND: We recently demonstrated that a blunt chest trauma, a strong inducer of the posttraumatic systemic inflammatory response and one of the most critical injuries in polytrauma patients, significantly delayed fracture healing in rats, possibly by the interaction of the systemic inflammation with early regeneration processes locally at the fracture site. The underlying cellular mechanisms, however, have as yet remained unknown. Therefore, the aim of this study was to analyze the cellular and morphologic composition of the early fracture callus after a blunt chest trauma. METHODS: Rats received an osteotomy of the right femur stabilized by an external fixator in combination with a blunt chest trauma or not. The animals were killed after 3, 7, and 35 days, and the fracture calli were analyzed histologically for new tissue formation, polymorphonuclear leucocytes, macrophages, osteoclasts, and the presence of the proinflammatory cytokine interleukin 6. RESULTS: The blunt chest trauma considerably increased the number of polymorphonuclear leucocytes in the callus by Day 3 compared with animals with isolated fractures. The number of macrophages was significantly reduced by the thoracic trauma at Days 3 and 7. The number of osteoclastswas not changed at any postoperative time point. After 3 days, the blunt chest trauma led to a significantly stronger interleukin 6 staining within the periosteal callus in zones of intramembranous ossification. During the time of cortical bridging at Day 35, the amount of newly formed bone was significantly decreased after blunt chest trauma. CONCLUSION: Our results suggest that the systemic posttraumatic inflammation induced by a thoracic trauma disturbed the inflammatory balance during the early healing stage by altering the recruitment of inflammatory cells and cytokine expression locally at the fracture site and thus impaired fracture healing. These findings provide new insights in the pathomechanisms of impaired fracture healing in patients experiencing severe trauma. Copyright © 2013 Lippincott Williams &amp;Wilkins.","author":[{"dropping-particle":"","family":"Recknagel","given":"Stefan","non-dropping-particle":"","parse-names":false,"suffix":""},{"dropping-particle":"","family":"Bindl","given":"Ronny","non-dropping-particle":"","parse-names":false,"suffix":""},{"dropping-particle":"","family":"Brochhausen","given":"Christoph","non-dropping-particle":"","parse-names":false,"suffix":""},{"dropping-particle":"","family":"Göckelmann","given":"Melanie","non-dropping-particle":"","parse-names":false,"suffix":""},{"dropping-particle":"","family":"Wehner","given":"Tim","non-dropping-particle":"","parse-names":false,"suffix":""},{"dropping-particle":"","family":"Schoengraf","given":"Philipp","non-dropping-particle":"","parse-names":false,"suffix":""},{"dropping-particle":"","family":"Huber-Lang","given":"Markus","non-dropping-particle":"","parse-names":false,"suffix":""},{"dropping-particle":"","family":"Claes","given":"Lutz","non-dropping-particle":"","parse-names":false,"suffix":""},{"dropping-particle":"","family":"Ignatius","given":"Anita","non-dropping-particle":"","parse-names":false,"suffix":""}],"container-title":"Journal of Trauma and Acute Care Surgery","id":"ITEM-1","issue":"2","issued":{"date-parts":[["2013","2"]]},"page":"531-537","title":"Systemic inflammation induced by a thoracic trauma alters the cellular composition of the early fracture callus","type":"article-journal","volume":"74"},"uris":["http://www.mendeley.com/documents/?uuid=ec3bb2e9-083b-41b3-8098-23ed1ebad8a2"]}],"mendeley":{"formattedCitation":"(Recknagel &lt;i&gt;et al&lt;/i&gt;, 2013)","plainTextFormattedCitation":"(Recknagel et al, 2013)","previouslyFormattedCitation":"&lt;sup&gt;25&lt;/sup&gt;"},"properties":{"noteIndex":0},"schema":"https://github.com/citation-style-language/schema/raw/master/csl-citation.json"}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(Recknagel </w:t>
      </w:r>
      <w:r w:rsidR="00D20C62" w:rsidRPr="00D20C62">
        <w:rPr>
          <w:i/>
          <w:noProof/>
          <w:color w:val="000000" w:themeColor="text1"/>
        </w:rPr>
        <w:t>et al</w:t>
      </w:r>
      <w:r w:rsidR="00D20C62" w:rsidRPr="00D20C62">
        <w:rPr>
          <w:noProof/>
          <w:color w:val="000000" w:themeColor="text1"/>
        </w:rPr>
        <w:t>, 2013)</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{"citationItems":[{"id":"ITEM-1","itemData":{"ISSN":"11087161","PMID":"27282456","abstract":"Objectives: Complicated fracture healing is often associated with the severity of surrounding muscle tissue trauma. Since inflammation is a primary determinant of musculoskeletal health and regeneration, it is plausible that delayed healing and non-unions are partly caused by compounding local inflammation in response to concomitant muscle trauma. Methods and results: To investigate this possibility, a Lewis rat open fracture model [tibia osteotomy with adjacent tibialis anterior (TA) muscle volumetric muscle loss (VML) injury] was interrogated. We observed that VML injury impaired tibia healing, as indicated by diminished mechanical strength and decreased mineralized bone within the fracture callus, as well as continued presence of cartilage instead of woven bone 28 days post-injury. The VML injured muscle presented innate and adaptive immune responses that were atypical of canonical muscle injury healing. Additionally, the VML injury resulted in a perturbation of the inflammatory phase of fracture healing, as indicated by elevations of CD3+ lymphocytes and CD68+ macrophages in the fracture callus at 3 and 14d post-injury, respectively. Conclusions: These data indicate that heightened and sustained innate and adaptive immune responses to traumatized muscle are associated with impaired fracture healing and may be targeted for the prevention of delayed and non-union following musculoskeletal trauma.","author":[{"dropping-particle":"","family":"Hurtgen","given":"B. J.","non-dropping-particle":"","parse-names":false,"suffix":""},{"dropping-particle":"","family":"Ward","given":"C. L.","non-dropping-particle":"","parse-names":false,"suffix":""},{"dropping</w:instrText>
      </w:r>
      <w:r w:rsidR="00D20C62" w:rsidRPr="00476BA5">
        <w:rPr>
          <w:color w:val="000000" w:themeColor="text1"/>
          <w:lang w:val="de-DE"/>
        </w:rPr>
        <w:instrText>-particle":"","family":"Garg","given":"K.","non-dropping-particle":"","parse-names":false,"suffix":""},{"dropping-particle":"","family":"Pollot","given":"B. E.","non-dropping-particle":"","parse-names":false,"suffix":""},{"dropping-particle":"","family":"Goldma","given":"S. M.","non-dropping-particle":"","parse-names":false,"suffix":""},{"dropping-particle":"","family":"McKinley","given":"T. O.","non-dropping-particle":"","parse-names":false,"suffix":""},{"dropping-particle":"","family":"Wenke","given":"J. C.","non-dropping-particle":"","parse-names":false,"suffix":""},{"dropping-particle":"","family":"Corona","given":"Benjamin T.","non-dropping-particle":"","parse-names":false,"suffix":""}],"container-title":"Journal of Musculoskeletal &amp; Neuronal Interactions","id":"ITEM-1","issue":"2","issued":{"date-parts":[["2016","6","1"]]},"page":"122","publisher":"International Society of Musculoskeletal and Neuronal Interactions (ISMNI)","title":"Severe muscle trauma triggers heightened and prolonged local musculoskeletal inflammation and impairs adjacent tibia fracture healing","type":"article-journal","volume":"16"},"uris":["http://www.mendeley.com/documents/?uuid=d50cd878-f9ad-3c1d-a90a-dddf02cb11c1"]}],"mendeley":{"formattedCitation":"(Hurtgen &lt;i&gt;et al&lt;/i&gt;, 2016)","plainTextFormattedCitation":"(Hurtgen et al, 2016)","previouslyFormattedCitation":"&lt;sup&gt;26&lt;/sup&gt;"},"properties":{"noteIndex":0},"schema":"https://github.com/citation-style-language/schema/raw/master/csl-citation.json"}</w:instrText>
      </w:r>
      <w:r>
        <w:rPr>
          <w:color w:val="000000" w:themeColor="text1"/>
        </w:rPr>
        <w:fldChar w:fldCharType="separate"/>
      </w:r>
      <w:r w:rsidR="00D20C62" w:rsidRPr="00476BA5">
        <w:rPr>
          <w:noProof/>
          <w:color w:val="000000" w:themeColor="text1"/>
          <w:lang w:val="de-DE"/>
        </w:rPr>
        <w:t xml:space="preserve">(Hurtgen </w:t>
      </w:r>
      <w:r w:rsidR="00D20C62" w:rsidRPr="00476BA5">
        <w:rPr>
          <w:i/>
          <w:noProof/>
          <w:color w:val="000000" w:themeColor="text1"/>
          <w:lang w:val="de-DE"/>
        </w:rPr>
        <w:t>et al</w:t>
      </w:r>
      <w:r w:rsidR="00D20C62" w:rsidRPr="00476BA5">
        <w:rPr>
          <w:noProof/>
          <w:color w:val="000000" w:themeColor="text1"/>
          <w:lang w:val="de-DE"/>
        </w:rPr>
        <w:t>, 2016)</w:t>
      </w:r>
      <w:r>
        <w:rPr>
          <w:color w:val="000000" w:themeColor="text1"/>
        </w:rPr>
        <w:fldChar w:fldCharType="end"/>
      </w:r>
      <w:r w:rsidRPr="00476BA5">
        <w:rPr>
          <w:color w:val="000000" w:themeColor="text1"/>
          <w:lang w:val="de-DE"/>
        </w:rPr>
        <w:t xml:space="preserve"> </w:t>
      </w:r>
      <w:r>
        <w:rPr>
          <w:color w:val="000000" w:themeColor="text1"/>
        </w:rPr>
        <w:fldChar w:fldCharType="begin" w:fldLock="1"/>
      </w:r>
      <w:r w:rsidR="00D20C62" w:rsidRPr="00476BA5">
        <w:rPr>
          <w:color w:val="000000" w:themeColor="text1"/>
          <w:lang w:val="de-DE"/>
        </w:rPr>
        <w:instrText>ADDIN CSL_CITATION {"citationItems":[{"id":"ITEM-1","itemData":{"DOI":"10.1007/s11914-015-0286-8","ISSN":"1544-1873","PMID":"26254939","abstract":"Diabetes mellitus is a metabolic disorder that increases fracture risk, interferes with bone formation, and impairs fracture healing. Type 1 diabetes mellitus (T1DM) and type 2 diabetes mellitus (T2DM) both increase fracture risk and have several common features that affect the bone including hyperglycemia and increased advanced glycation end product (AGE) formation, reactive oxygen species (ROS) generation, and inflammation. These factors affect both osteoblasts and osteoclasts leading to increased osteoclasts and reduced numbers of osteoblasts and bone formation. In addition to fracture healing, T1DM and T2DM impair bone formation under conditions of perturbation such as bacteria-induced periodontal bone loss by increasing osteoblast apoptosis and reducing expression of factors that stimulate osteoblasts such as BMPs and growth factors.","author":[{"dropping-particle":"","family":"Jiao","given":"Hongli","non-dropping-particle":"","parse-names":false,"suffix":""},{"dropping-particle":"","family":"Xiao","given":"E.","non-dropping-particle":"","parse-names":false,"suffix":""},{"dropping-particle":"","family":"Graves","given":"Dana T.","non-dropping-particle":"","parse-names":false,"suffix":""}],"container-title":"Current Osteoporosis Reports","id":"ITEM-1","issue":"5","issued":{"date-parts":[["2015","10","9"]]},"page":"327-335","title":"Diabetes and Its Effect on Bone and Fracture Healing","type":"article-journal","volume":"13"},"uris":["http://www.mendeley.com/documents/?uuid=df6d5a75-d513-4fe7-9d52-65585229f20e"]}],"mendeley":{"formattedCitation":"(Jiao &lt;i&gt;et al&lt;/i&gt;, 2015)","plainTextFormattedCitation":"(Jiao et al, 2015)","previouslyFormattedCitation":"&lt;sup&gt;27&lt;/sup&gt;"},"properties":{"noteIndex":0},"schema":"https://github.com/citation-style-language/schema/raw/master/csl-citation.json"}</w:instrText>
      </w:r>
      <w:r>
        <w:rPr>
          <w:color w:val="000000" w:themeColor="text1"/>
        </w:rPr>
        <w:fldChar w:fldCharType="separate"/>
      </w:r>
      <w:r w:rsidR="00D20C62" w:rsidRPr="00476BA5">
        <w:rPr>
          <w:noProof/>
          <w:color w:val="000000" w:themeColor="text1"/>
          <w:lang w:val="de-DE"/>
        </w:rPr>
        <w:t xml:space="preserve">(Jiao </w:t>
      </w:r>
      <w:r w:rsidR="00D20C62" w:rsidRPr="00476BA5">
        <w:rPr>
          <w:i/>
          <w:noProof/>
          <w:color w:val="000000" w:themeColor="text1"/>
          <w:lang w:val="de-DE"/>
        </w:rPr>
        <w:t>et al</w:t>
      </w:r>
      <w:r w:rsidR="00D20C62" w:rsidRPr="00476BA5">
        <w:rPr>
          <w:noProof/>
          <w:color w:val="000000" w:themeColor="text1"/>
          <w:lang w:val="de-DE"/>
        </w:rPr>
        <w:t>, 2015)</w:t>
      </w:r>
      <w:r>
        <w:rPr>
          <w:color w:val="000000" w:themeColor="text1"/>
        </w:rPr>
        <w:fldChar w:fldCharType="end"/>
      </w:r>
      <w:r w:rsidRPr="00476BA5">
        <w:rPr>
          <w:color w:val="000000" w:themeColor="text1"/>
          <w:lang w:val="de-DE"/>
        </w:rPr>
        <w:t xml:space="preserve"> and </w:t>
      </w:r>
      <w:proofErr w:type="spellStart"/>
      <w:r w:rsidRPr="00476BA5">
        <w:rPr>
          <w:color w:val="000000" w:themeColor="text1"/>
          <w:lang w:val="de-DE"/>
        </w:rPr>
        <w:t>often</w:t>
      </w:r>
      <w:proofErr w:type="spellEnd"/>
      <w:r w:rsidRPr="00476BA5">
        <w:rPr>
          <w:color w:val="000000" w:themeColor="text1"/>
          <w:lang w:val="de-DE"/>
        </w:rPr>
        <w:t xml:space="preserve"> </w:t>
      </w:r>
      <w:proofErr w:type="spellStart"/>
      <w:r w:rsidRPr="00476BA5">
        <w:rPr>
          <w:color w:val="000000" w:themeColor="text1"/>
          <w:lang w:val="de-DE"/>
        </w:rPr>
        <w:t>precedes</w:t>
      </w:r>
      <w:proofErr w:type="spellEnd"/>
      <w:r w:rsidRPr="00476BA5">
        <w:rPr>
          <w:color w:val="000000" w:themeColor="text1"/>
          <w:lang w:val="de-DE"/>
        </w:rPr>
        <w:t xml:space="preserve"> </w:t>
      </w:r>
      <w:proofErr w:type="spellStart"/>
      <w:r w:rsidRPr="00476BA5">
        <w:rPr>
          <w:color w:val="000000" w:themeColor="text1"/>
          <w:lang w:val="de-DE"/>
        </w:rPr>
        <w:t>the</w:t>
      </w:r>
      <w:proofErr w:type="spellEnd"/>
      <w:r w:rsidRPr="00476BA5">
        <w:rPr>
          <w:color w:val="000000" w:themeColor="text1"/>
          <w:lang w:val="de-DE"/>
        </w:rPr>
        <w:t xml:space="preserve"> </w:t>
      </w:r>
      <w:proofErr w:type="spellStart"/>
      <w:r w:rsidRPr="00476BA5">
        <w:rPr>
          <w:color w:val="000000" w:themeColor="text1"/>
          <w:lang w:val="de-DE"/>
        </w:rPr>
        <w:t>excessive</w:t>
      </w:r>
      <w:proofErr w:type="spellEnd"/>
      <w:r w:rsidRPr="00476BA5">
        <w:rPr>
          <w:color w:val="000000" w:themeColor="text1"/>
          <w:lang w:val="de-DE"/>
        </w:rPr>
        <w:t xml:space="preserve"> </w:t>
      </w:r>
      <w:proofErr w:type="spellStart"/>
      <w:r w:rsidRPr="00476BA5">
        <w:rPr>
          <w:color w:val="000000" w:themeColor="text1"/>
          <w:lang w:val="de-DE"/>
        </w:rPr>
        <w:t>bone</w:t>
      </w:r>
      <w:proofErr w:type="spellEnd"/>
      <w:r w:rsidRPr="00476BA5">
        <w:rPr>
          <w:color w:val="000000" w:themeColor="text1"/>
          <w:lang w:val="de-DE"/>
        </w:rPr>
        <w:t xml:space="preserve"> </w:t>
      </w:r>
      <w:proofErr w:type="spellStart"/>
      <w:r w:rsidRPr="00476BA5">
        <w:rPr>
          <w:color w:val="000000" w:themeColor="text1"/>
          <w:lang w:val="de-DE"/>
        </w:rPr>
        <w:t>formation</w:t>
      </w:r>
      <w:proofErr w:type="spellEnd"/>
      <w:r w:rsidRPr="00476BA5">
        <w:rPr>
          <w:color w:val="000000" w:themeColor="text1"/>
          <w:lang w:val="de-DE"/>
        </w:rPr>
        <w:t xml:space="preserve"> </w:t>
      </w:r>
      <w:proofErr w:type="spellStart"/>
      <w:r w:rsidRPr="00476BA5">
        <w:rPr>
          <w:color w:val="000000" w:themeColor="text1"/>
          <w:lang w:val="de-DE"/>
        </w:rPr>
        <w:t>associated</w:t>
      </w:r>
      <w:proofErr w:type="spellEnd"/>
      <w:r w:rsidRPr="00476BA5">
        <w:rPr>
          <w:color w:val="000000" w:themeColor="text1"/>
          <w:lang w:val="de-DE"/>
        </w:rPr>
        <w:t xml:space="preserve"> </w:t>
      </w:r>
      <w:proofErr w:type="spellStart"/>
      <w:r w:rsidRPr="00476BA5">
        <w:rPr>
          <w:color w:val="000000" w:themeColor="text1"/>
          <w:lang w:val="de-DE"/>
        </w:rPr>
        <w:t>with</w:t>
      </w:r>
      <w:proofErr w:type="spellEnd"/>
      <w:r w:rsidRPr="00476BA5">
        <w:rPr>
          <w:color w:val="000000" w:themeColor="text1"/>
          <w:lang w:val="de-DE"/>
        </w:rPr>
        <w:t xml:space="preserve"> </w:t>
      </w:r>
      <w:proofErr w:type="spellStart"/>
      <w:r w:rsidRPr="00476BA5">
        <w:rPr>
          <w:color w:val="000000" w:themeColor="text1"/>
          <w:lang w:val="de-DE"/>
        </w:rPr>
        <w:t>heterotopic</w:t>
      </w:r>
      <w:proofErr w:type="spellEnd"/>
      <w:r w:rsidRPr="00476BA5">
        <w:rPr>
          <w:color w:val="000000" w:themeColor="text1"/>
          <w:lang w:val="de-DE"/>
        </w:rPr>
        <w:t xml:space="preserve"> </w:t>
      </w:r>
      <w:proofErr w:type="spellStart"/>
      <w:r w:rsidRPr="00476BA5">
        <w:rPr>
          <w:color w:val="000000" w:themeColor="text1"/>
          <w:lang w:val="de-DE"/>
        </w:rPr>
        <w:t>ossification</w:t>
      </w:r>
      <w:proofErr w:type="spellEnd"/>
      <w:r w:rsidRPr="00476BA5">
        <w:rPr>
          <w:color w:val="000000" w:themeColor="text1"/>
          <w:lang w:val="de-DE"/>
        </w:rPr>
        <w:t xml:space="preserve"> and </w:t>
      </w:r>
      <w:proofErr w:type="spellStart"/>
      <w:r w:rsidRPr="00476BA5">
        <w:rPr>
          <w:color w:val="000000" w:themeColor="text1"/>
          <w:lang w:val="de-DE"/>
        </w:rPr>
        <w:t>several</w:t>
      </w:r>
      <w:proofErr w:type="spellEnd"/>
      <w:r w:rsidRPr="00476BA5">
        <w:rPr>
          <w:color w:val="000000" w:themeColor="text1"/>
          <w:lang w:val="de-DE"/>
        </w:rPr>
        <w:t xml:space="preserve"> vertebral </w:t>
      </w:r>
      <w:proofErr w:type="spellStart"/>
      <w:r w:rsidRPr="00476BA5">
        <w:rPr>
          <w:color w:val="000000" w:themeColor="text1"/>
          <w:lang w:val="de-DE"/>
        </w:rPr>
        <w:t>column</w:t>
      </w:r>
      <w:proofErr w:type="spellEnd"/>
      <w:r w:rsidRPr="00476BA5">
        <w:rPr>
          <w:color w:val="000000" w:themeColor="text1"/>
          <w:lang w:val="de-DE"/>
        </w:rPr>
        <w:t xml:space="preserve"> </w:t>
      </w:r>
      <w:proofErr w:type="spellStart"/>
      <w:r w:rsidRPr="00476BA5">
        <w:rPr>
          <w:color w:val="000000" w:themeColor="text1"/>
          <w:lang w:val="de-DE"/>
        </w:rPr>
        <w:t>pathological</w:t>
      </w:r>
      <w:proofErr w:type="spellEnd"/>
      <w:r w:rsidRPr="00476BA5">
        <w:rPr>
          <w:color w:val="000000" w:themeColor="text1"/>
          <w:lang w:val="de-DE"/>
        </w:rPr>
        <w:t xml:space="preserve"> </w:t>
      </w:r>
      <w:proofErr w:type="spellStart"/>
      <w:r w:rsidRPr="00476BA5">
        <w:rPr>
          <w:color w:val="000000" w:themeColor="text1"/>
          <w:lang w:val="de-DE"/>
        </w:rPr>
        <w:t>conditions</w:t>
      </w:r>
      <w:proofErr w:type="spellEnd"/>
      <w:r w:rsidRPr="00476BA5">
        <w:rPr>
          <w:color w:val="000000" w:themeColor="text1"/>
          <w:lang w:val="de-DE"/>
        </w:rPr>
        <w:t xml:space="preserve">. </w:t>
      </w:r>
      <w:r>
        <w:rPr>
          <w:color w:val="000000" w:themeColor="text1"/>
        </w:rPr>
        <w:fldChar w:fldCharType="begin" w:fldLock="1"/>
      </w:r>
      <w:r w:rsidR="00D20C62" w:rsidRPr="00476BA5">
        <w:rPr>
          <w:color w:val="000000" w:themeColor="text1"/>
          <w:lang w:val="de-DE"/>
        </w:rPr>
        <w:instrText>ADDIN CSL_CITATION {"citationItems":[{"id":"ITEM-1","itemData":{"DOI":"10.1016/j.rdc.2012.08.003","ISSN":"0889857X","PMID":"23083755","abstract":"The outcome of patients suffering from spondyloarthritis is determined by chronic inflammation and new bone formation leading to ankylosis. The latter process manifests by new cartilage and bone formation leading to joint or spine fusion. This article discusses the main mechanisms of new bone formation in spondyloarthritis. It reviews the key molecules and concepts of new bone formation and ankylosis in animal models of disease and translates these findings to human disease. In addition, proposed biomarkers of new bone formation are evaluated and the translational current and future challenges are discussed with regards to new bone formation in spondyloarthritis. © 2012 Elsevier Inc.","author":[{"dropping-particle":"","family":"Lories","given":"Rik J.U.","non-dropping-particle":"","parse-names":false,"suffix":""},{"dropping-particle":"","family":"Schett","given":"Georg","non-dropping-particle":"","parse-names":false,"suffix":""}],"container-title":"Rheumatic Disease Clinics of North America","id":"ITEM-1","issue":"3","issued":{"date-parts":[["2012","8"]]},"page":"555-567","title":"Pathophysiology of New Bone Formation and Ankylosis in Spondyloarthritis","type":"article-journal","volume":"38"},"uris":["http://www.mendeley.com/documents/?uuid=40979391-dc14-4361-954f-9fbb6bb24905"]}],"mendeley":{"formattedCitation":"(Lories &amp; Schett, 2012)","plainTextFormattedCitation":"(Lories &amp; Schett, 2012)","previouslyFormattedCitation":"&lt;sup&gt;28&lt;/sup&gt;"},"properties":{"noteIndex":0},"schema":"https://github.com/citation-style-language/schema/raw/master/csl-citation.json"}</w:instrText>
      </w:r>
      <w:r>
        <w:rPr>
          <w:color w:val="000000" w:themeColor="text1"/>
        </w:rPr>
        <w:fldChar w:fldCharType="separate"/>
      </w:r>
      <w:r w:rsidR="00D20C62" w:rsidRPr="00476BA5">
        <w:rPr>
          <w:noProof/>
          <w:color w:val="000000" w:themeColor="text1"/>
          <w:lang w:val="de-DE"/>
        </w:rPr>
        <w:t>(Lories &amp; Schett, 2012)</w:t>
      </w:r>
      <w:r>
        <w:rPr>
          <w:color w:val="000000" w:themeColor="text1"/>
        </w:rPr>
        <w:fldChar w:fldCharType="end"/>
      </w:r>
      <w:r w:rsidRPr="00476BA5">
        <w:rPr>
          <w:color w:val="000000" w:themeColor="text1"/>
          <w:lang w:val="de-DE"/>
        </w:rPr>
        <w:t xml:space="preserve"> </w:t>
      </w:r>
      <w:r>
        <w:rPr>
          <w:color w:val="000000" w:themeColor="text1"/>
        </w:rPr>
        <w:fldChar w:fldCharType="begin" w:fldLock="1"/>
      </w:r>
      <w:r w:rsidR="00D20C62" w:rsidRPr="00476BA5">
        <w:rPr>
          <w:color w:val="000000" w:themeColor="text1"/>
          <w:lang w:val="de-DE"/>
        </w:rPr>
        <w:instrText>ADDIN CSL_CITATION {"citationItems":[{"id":"ITEM-1","itemData":{"DOI":"10.1016/j.ijrobp.2006.03.053","ISSN":"03603016","PMID":"16863921","abstract":"Heterotopic ossification (HO) is a benign condition of abnormal formation of bone in soft tissue. HO is frequently asymptomatic, though when it is more severe it typically manifests as decreased range of motion at a nearby joint. HO has been recognized to occur in three distinct contexts-trauma, neurologic injury, and genetic abnormalities. The etiology of HO is incompletely understood. A posited theory is that HO results from the presence of osteoprogenitor cells pathologically induced by an imbalance in local or systemic factors. Individuals at high risk for HO development frequently undergo prophylaxis to prevent HO formation. The two most commonly employed modalities for prophylaxis are nonsteroidal anti-inflammatory drugs and radiation therapy. This review discusses HO pathophysiology, clinical features, and the role of radiotherapy for prophylaxis. © 2006 Elsevier Inc. All rights reserved.","author":[{"dropping-particle":"","family":"Balboni","given":"Tracy A.","non-dropping-particle":"","parse-names":false,"suffix":""},{"dropping-particle":"","family":"Gobezie","given":"Reuben","non-dropping-particle":"","parse-names":false,"suffix":""},{"dropping-particle":"","family":"Mamon","given":"Harvey J.","non-dropping-particle":"","parse-names":false,"suffix":""}],"container-title":"International Journal of Radiation Oncology*Biology*Physics","id":"ITEM-1","issue":"5","issued":{"date-parts":[["2006","8"]]},"page":"1289-1299","title":"Heterotopic ossification: Pathophysiology, clinical features, and the role of radiotherapy for prophylaxis","type":"article-journal","volume":"65"},"uris":["http://www.mendeley.com/documents/?uuid=247043f0-a49a-4de7-b8c1-2a33bfd617df"]}],"mendeley":{"formattedCitation":"(Balboni &lt;i&gt;et al&lt;/i&gt;, 2006)","plainTextFormattedCitation":"(Balboni et al, 2006)","previouslyFormattedCitation":"&lt;sup&gt;29&lt;/sup&gt;"},"properties":{"noteIndex":0},"schema":"https://github.com/citation-style-language/schema/raw/master/csl-citation.json"}</w:instrText>
      </w:r>
      <w:r>
        <w:rPr>
          <w:color w:val="000000" w:themeColor="text1"/>
        </w:rPr>
        <w:fldChar w:fldCharType="separate"/>
      </w:r>
      <w:r w:rsidR="00D20C62" w:rsidRPr="00476BA5">
        <w:rPr>
          <w:noProof/>
          <w:color w:val="000000" w:themeColor="text1"/>
          <w:lang w:val="de-DE"/>
        </w:rPr>
        <w:t xml:space="preserve">(Balboni </w:t>
      </w:r>
      <w:r w:rsidR="00D20C62" w:rsidRPr="00476BA5">
        <w:rPr>
          <w:i/>
          <w:noProof/>
          <w:color w:val="000000" w:themeColor="text1"/>
          <w:lang w:val="de-DE"/>
        </w:rPr>
        <w:t>et al</w:t>
      </w:r>
      <w:r w:rsidR="00D20C62" w:rsidRPr="00476BA5">
        <w:rPr>
          <w:noProof/>
          <w:color w:val="000000" w:themeColor="text1"/>
          <w:lang w:val="de-DE"/>
        </w:rPr>
        <w:t>, 2006)</w:t>
      </w:r>
      <w:r>
        <w:rPr>
          <w:color w:val="000000" w:themeColor="text1"/>
        </w:rPr>
        <w:fldChar w:fldCharType="end"/>
      </w:r>
      <w:r w:rsidRPr="00476BA5">
        <w:rPr>
          <w:color w:val="000000" w:themeColor="text1"/>
          <w:lang w:val="de-DE" w:eastAsia="zh-TW"/>
        </w:rPr>
        <w:t xml:space="preserve"> </w:t>
      </w:r>
      <w:proofErr w:type="spellStart"/>
      <w:r w:rsidRPr="00476BA5">
        <w:rPr>
          <w:lang w:val="de-DE" w:eastAsia="zh-TW"/>
        </w:rPr>
        <w:t>Therefore</w:t>
      </w:r>
      <w:proofErr w:type="spellEnd"/>
      <w:r w:rsidRPr="00476BA5">
        <w:rPr>
          <w:lang w:val="de-DE" w:eastAsia="zh-TW"/>
        </w:rPr>
        <w:t xml:space="preserve">, </w:t>
      </w:r>
      <w:proofErr w:type="spellStart"/>
      <w:r w:rsidR="00425EBA" w:rsidRPr="00476BA5">
        <w:rPr>
          <w:lang w:val="de-DE" w:eastAsia="zh-TW"/>
        </w:rPr>
        <w:t>i</w:t>
      </w:r>
      <w:r w:rsidRPr="00476BA5">
        <w:rPr>
          <w:lang w:val="de-DE" w:eastAsia="zh-TW"/>
        </w:rPr>
        <w:t>dentifying</w:t>
      </w:r>
      <w:proofErr w:type="spellEnd"/>
      <w:r w:rsidRPr="00476BA5">
        <w:rPr>
          <w:lang w:val="de-DE" w:eastAsia="zh-TW"/>
        </w:rPr>
        <w:t xml:space="preserve"> </w:t>
      </w:r>
      <w:proofErr w:type="spellStart"/>
      <w:r w:rsidRPr="00476BA5">
        <w:rPr>
          <w:lang w:val="de-DE" w:eastAsia="zh-TW"/>
        </w:rPr>
        <w:t>the</w:t>
      </w:r>
      <w:proofErr w:type="spellEnd"/>
      <w:r w:rsidRPr="00476BA5">
        <w:rPr>
          <w:lang w:val="de-DE" w:eastAsia="zh-TW"/>
        </w:rPr>
        <w:t xml:space="preserve"> </w:t>
      </w:r>
      <w:proofErr w:type="spellStart"/>
      <w:r w:rsidRPr="00476BA5">
        <w:rPr>
          <w:lang w:val="de-DE" w:eastAsia="zh-TW"/>
        </w:rPr>
        <w:t>key</w:t>
      </w:r>
      <w:proofErr w:type="spellEnd"/>
      <w:r w:rsidRPr="00476BA5">
        <w:rPr>
          <w:lang w:val="de-DE" w:eastAsia="zh-TW"/>
        </w:rPr>
        <w:t xml:space="preserve"> </w:t>
      </w:r>
      <w:proofErr w:type="spellStart"/>
      <w:r w:rsidRPr="00476BA5">
        <w:rPr>
          <w:lang w:val="de-DE" w:eastAsia="zh-TW"/>
        </w:rPr>
        <w:t>molecular</w:t>
      </w:r>
      <w:proofErr w:type="spellEnd"/>
      <w:r w:rsidRPr="00476BA5">
        <w:rPr>
          <w:lang w:val="de-DE" w:eastAsia="zh-TW"/>
        </w:rPr>
        <w:t xml:space="preserve"> </w:t>
      </w:r>
      <w:proofErr w:type="spellStart"/>
      <w:r w:rsidRPr="00476BA5">
        <w:rPr>
          <w:lang w:val="de-DE" w:eastAsia="zh-TW"/>
        </w:rPr>
        <w:t>factors</w:t>
      </w:r>
      <w:proofErr w:type="spellEnd"/>
      <w:r w:rsidRPr="00476BA5">
        <w:rPr>
          <w:lang w:val="de-DE" w:eastAsia="zh-TW"/>
        </w:rPr>
        <w:t xml:space="preserve"> </w:t>
      </w:r>
      <w:proofErr w:type="spellStart"/>
      <w:r w:rsidRPr="00476BA5">
        <w:rPr>
          <w:lang w:val="de-DE" w:eastAsia="zh-TW"/>
        </w:rPr>
        <w:t>triggering</w:t>
      </w:r>
      <w:proofErr w:type="spellEnd"/>
      <w:r w:rsidRPr="00476BA5">
        <w:rPr>
          <w:lang w:val="de-DE" w:eastAsia="zh-TW"/>
        </w:rPr>
        <w:t xml:space="preserve"> </w:t>
      </w:r>
      <w:proofErr w:type="spellStart"/>
      <w:r w:rsidRPr="00476BA5">
        <w:rPr>
          <w:lang w:val="de-DE" w:eastAsia="zh-TW"/>
        </w:rPr>
        <w:t>the</w:t>
      </w:r>
      <w:proofErr w:type="spellEnd"/>
      <w:r w:rsidRPr="00476BA5">
        <w:rPr>
          <w:lang w:val="de-DE" w:eastAsia="zh-TW"/>
        </w:rPr>
        <w:t xml:space="preserve"> sterile </w:t>
      </w:r>
      <w:proofErr w:type="spellStart"/>
      <w:r w:rsidRPr="00476BA5">
        <w:rPr>
          <w:lang w:val="de-DE" w:eastAsia="zh-TW"/>
        </w:rPr>
        <w:t>inflammation</w:t>
      </w:r>
      <w:proofErr w:type="spellEnd"/>
      <w:r w:rsidRPr="00476BA5">
        <w:rPr>
          <w:lang w:val="de-DE" w:eastAsia="zh-TW"/>
        </w:rPr>
        <w:t xml:space="preserve"> </w:t>
      </w:r>
      <w:proofErr w:type="spellStart"/>
      <w:r w:rsidRPr="00476BA5">
        <w:rPr>
          <w:lang w:val="de-DE" w:eastAsia="zh-TW"/>
        </w:rPr>
        <w:t>that</w:t>
      </w:r>
      <w:proofErr w:type="spellEnd"/>
      <w:r w:rsidRPr="00476BA5">
        <w:rPr>
          <w:lang w:val="de-DE" w:eastAsia="zh-TW"/>
        </w:rPr>
        <w:t xml:space="preserve"> </w:t>
      </w:r>
      <w:proofErr w:type="spellStart"/>
      <w:r w:rsidRPr="00476BA5">
        <w:rPr>
          <w:lang w:val="de-DE" w:eastAsia="zh-TW"/>
        </w:rPr>
        <w:t>precedes</w:t>
      </w:r>
      <w:proofErr w:type="spellEnd"/>
      <w:r w:rsidRPr="00476BA5">
        <w:rPr>
          <w:lang w:val="de-DE" w:eastAsia="zh-TW"/>
        </w:rPr>
        <w:t xml:space="preserve"> </w:t>
      </w:r>
      <w:proofErr w:type="spellStart"/>
      <w:r w:rsidRPr="00476BA5">
        <w:rPr>
          <w:lang w:val="de-DE" w:eastAsia="zh-TW"/>
        </w:rPr>
        <w:t>regeneration</w:t>
      </w:r>
      <w:proofErr w:type="spellEnd"/>
      <w:r w:rsidRPr="00476BA5">
        <w:rPr>
          <w:lang w:val="de-DE" w:eastAsia="zh-TW"/>
        </w:rPr>
        <w:t xml:space="preserve"> in </w:t>
      </w:r>
      <w:proofErr w:type="spellStart"/>
      <w:r w:rsidRPr="00476BA5">
        <w:rPr>
          <w:lang w:val="de-DE" w:eastAsia="zh-TW"/>
        </w:rPr>
        <w:t>bone</w:t>
      </w:r>
      <w:proofErr w:type="spellEnd"/>
      <w:r w:rsidRPr="00476BA5">
        <w:rPr>
          <w:lang w:val="de-DE" w:eastAsia="zh-TW"/>
        </w:rPr>
        <w:t xml:space="preserve"> </w:t>
      </w:r>
      <w:proofErr w:type="spellStart"/>
      <w:r w:rsidRPr="00476BA5">
        <w:rPr>
          <w:lang w:val="de-DE" w:eastAsia="zh-TW"/>
        </w:rPr>
        <w:t>would</w:t>
      </w:r>
      <w:proofErr w:type="spellEnd"/>
      <w:r w:rsidRPr="00476BA5">
        <w:rPr>
          <w:lang w:val="de-DE" w:eastAsia="zh-TW"/>
        </w:rPr>
        <w:t xml:space="preserve"> </w:t>
      </w:r>
      <w:proofErr w:type="spellStart"/>
      <w:r w:rsidRPr="00476BA5">
        <w:rPr>
          <w:lang w:val="de-DE" w:eastAsia="zh-TW"/>
        </w:rPr>
        <w:t>allow</w:t>
      </w:r>
      <w:proofErr w:type="spellEnd"/>
      <w:r w:rsidRPr="00476BA5">
        <w:rPr>
          <w:lang w:val="de-DE" w:eastAsia="zh-TW"/>
        </w:rPr>
        <w:t xml:space="preserve"> </w:t>
      </w:r>
      <w:proofErr w:type="spellStart"/>
      <w:r w:rsidRPr="00476BA5">
        <w:rPr>
          <w:lang w:val="de-DE" w:eastAsia="zh-TW"/>
        </w:rPr>
        <w:t>us</w:t>
      </w:r>
      <w:proofErr w:type="spellEnd"/>
      <w:r w:rsidRPr="00476BA5">
        <w:rPr>
          <w:lang w:val="de-DE" w:eastAsia="zh-TW"/>
        </w:rPr>
        <w:t xml:space="preserve"> </w:t>
      </w:r>
      <w:proofErr w:type="spellStart"/>
      <w:r w:rsidRPr="00476BA5">
        <w:rPr>
          <w:lang w:val="de-DE" w:eastAsia="zh-TW"/>
        </w:rPr>
        <w:t>to</w:t>
      </w:r>
      <w:proofErr w:type="spellEnd"/>
      <w:r w:rsidRPr="00476BA5">
        <w:rPr>
          <w:lang w:val="de-DE" w:eastAsia="zh-TW"/>
        </w:rPr>
        <w:t xml:space="preserve"> </w:t>
      </w:r>
      <w:proofErr w:type="spellStart"/>
      <w:r w:rsidRPr="00476BA5">
        <w:rPr>
          <w:lang w:val="de-DE" w:eastAsia="zh-TW"/>
        </w:rPr>
        <w:t>modulate</w:t>
      </w:r>
      <w:proofErr w:type="spellEnd"/>
      <w:r w:rsidRPr="00476BA5">
        <w:rPr>
          <w:lang w:val="de-DE" w:eastAsia="zh-TW"/>
        </w:rPr>
        <w:t xml:space="preserve"> </w:t>
      </w:r>
      <w:proofErr w:type="spellStart"/>
      <w:r w:rsidRPr="00476BA5">
        <w:rPr>
          <w:lang w:val="de-DE" w:eastAsia="zh-TW"/>
        </w:rPr>
        <w:t>the</w:t>
      </w:r>
      <w:proofErr w:type="spellEnd"/>
      <w:r w:rsidRPr="00476BA5">
        <w:rPr>
          <w:lang w:val="de-DE" w:eastAsia="zh-TW"/>
        </w:rPr>
        <w:t xml:space="preserve"> </w:t>
      </w:r>
      <w:proofErr w:type="spellStart"/>
      <w:r w:rsidRPr="00476BA5">
        <w:rPr>
          <w:lang w:val="de-DE" w:eastAsia="zh-TW"/>
        </w:rPr>
        <w:t>inflammatory</w:t>
      </w:r>
      <w:proofErr w:type="spellEnd"/>
      <w:r w:rsidRPr="00476BA5">
        <w:rPr>
          <w:lang w:val="de-DE" w:eastAsia="zh-TW"/>
        </w:rPr>
        <w:t xml:space="preserve"> </w:t>
      </w:r>
      <w:proofErr w:type="spellStart"/>
      <w:r w:rsidRPr="00476BA5">
        <w:rPr>
          <w:lang w:val="de-DE" w:eastAsia="zh-TW"/>
        </w:rPr>
        <w:t>reaction</w:t>
      </w:r>
      <w:proofErr w:type="spellEnd"/>
      <w:r w:rsidRPr="00476BA5">
        <w:rPr>
          <w:lang w:val="de-DE" w:eastAsia="zh-TW"/>
        </w:rPr>
        <w:t xml:space="preserve"> in a </w:t>
      </w:r>
      <w:proofErr w:type="spellStart"/>
      <w:r w:rsidRPr="00476BA5">
        <w:rPr>
          <w:lang w:val="de-DE" w:eastAsia="zh-TW"/>
        </w:rPr>
        <w:t>spatiotemporal</w:t>
      </w:r>
      <w:proofErr w:type="spellEnd"/>
      <w:r w:rsidRPr="00476BA5">
        <w:rPr>
          <w:lang w:val="de-DE" w:eastAsia="zh-TW"/>
        </w:rPr>
        <w:t xml:space="preserve"> and </w:t>
      </w:r>
      <w:proofErr w:type="spellStart"/>
      <w:r w:rsidRPr="00476BA5">
        <w:rPr>
          <w:lang w:val="de-DE" w:eastAsia="zh-TW"/>
        </w:rPr>
        <w:t>contextual</w:t>
      </w:r>
      <w:proofErr w:type="spellEnd"/>
      <w:r w:rsidRPr="00476BA5">
        <w:rPr>
          <w:lang w:val="de-DE" w:eastAsia="zh-TW"/>
        </w:rPr>
        <w:t xml:space="preserve"> </w:t>
      </w:r>
      <w:proofErr w:type="spellStart"/>
      <w:r w:rsidRPr="00476BA5">
        <w:rPr>
          <w:lang w:val="de-DE" w:eastAsia="zh-TW"/>
        </w:rPr>
        <w:t>manner</w:t>
      </w:r>
      <w:proofErr w:type="spellEnd"/>
      <w:r w:rsidRPr="00476BA5">
        <w:rPr>
          <w:lang w:val="de-DE" w:eastAsia="zh-TW"/>
        </w:rPr>
        <w:t xml:space="preserve"> </w:t>
      </w:r>
      <w:proofErr w:type="spellStart"/>
      <w:r w:rsidRPr="00476BA5">
        <w:rPr>
          <w:lang w:val="de-DE" w:eastAsia="zh-TW"/>
        </w:rPr>
        <w:t>as</w:t>
      </w:r>
      <w:proofErr w:type="spellEnd"/>
      <w:r w:rsidRPr="00476BA5">
        <w:rPr>
          <w:lang w:val="de-DE" w:eastAsia="zh-TW"/>
        </w:rPr>
        <w:t xml:space="preserve"> </w:t>
      </w:r>
      <w:proofErr w:type="spellStart"/>
      <w:r w:rsidRPr="00476BA5">
        <w:rPr>
          <w:lang w:val="de-DE" w:eastAsia="zh-TW"/>
        </w:rPr>
        <w:t>well</w:t>
      </w:r>
      <w:proofErr w:type="spellEnd"/>
      <w:r w:rsidRPr="00476BA5">
        <w:rPr>
          <w:lang w:val="de-DE" w:eastAsia="zh-TW"/>
        </w:rPr>
        <w:t xml:space="preserve"> </w:t>
      </w:r>
      <w:proofErr w:type="spellStart"/>
      <w:r w:rsidRPr="00476BA5">
        <w:rPr>
          <w:lang w:val="de-DE" w:eastAsia="zh-TW"/>
        </w:rPr>
        <w:t>as</w:t>
      </w:r>
      <w:proofErr w:type="spellEnd"/>
      <w:r w:rsidRPr="00476BA5">
        <w:rPr>
          <w:lang w:val="de-DE" w:eastAsia="zh-TW"/>
        </w:rPr>
        <w:t xml:space="preserve"> </w:t>
      </w:r>
      <w:proofErr w:type="spellStart"/>
      <w:r w:rsidRPr="00476BA5">
        <w:rPr>
          <w:lang w:val="de-DE" w:eastAsia="zh-TW"/>
        </w:rPr>
        <w:t>to</w:t>
      </w:r>
      <w:proofErr w:type="spellEnd"/>
      <w:r w:rsidRPr="00476BA5">
        <w:rPr>
          <w:lang w:val="de-DE" w:eastAsia="zh-TW"/>
        </w:rPr>
        <w:t xml:space="preserve"> </w:t>
      </w:r>
      <w:proofErr w:type="spellStart"/>
      <w:r w:rsidRPr="00476BA5">
        <w:rPr>
          <w:lang w:val="de-DE" w:eastAsia="zh-TW"/>
        </w:rPr>
        <w:t>develop</w:t>
      </w:r>
      <w:proofErr w:type="spellEnd"/>
      <w:r w:rsidRPr="00476BA5">
        <w:rPr>
          <w:lang w:val="de-DE" w:eastAsia="zh-TW"/>
        </w:rPr>
        <w:t xml:space="preserve"> </w:t>
      </w:r>
      <w:proofErr w:type="spellStart"/>
      <w:r w:rsidRPr="00476BA5">
        <w:rPr>
          <w:lang w:val="de-DE" w:eastAsia="zh-TW"/>
        </w:rPr>
        <w:t>new</w:t>
      </w:r>
      <w:proofErr w:type="spellEnd"/>
      <w:r w:rsidRPr="00476BA5">
        <w:rPr>
          <w:lang w:val="de-DE" w:eastAsia="zh-TW"/>
        </w:rPr>
        <w:t xml:space="preserve"> </w:t>
      </w:r>
      <w:proofErr w:type="spellStart"/>
      <w:r w:rsidRPr="00476BA5">
        <w:rPr>
          <w:lang w:val="de-DE" w:eastAsia="zh-TW"/>
        </w:rPr>
        <w:t>anabolic</w:t>
      </w:r>
      <w:proofErr w:type="spellEnd"/>
      <w:r w:rsidRPr="00476BA5">
        <w:rPr>
          <w:lang w:val="de-DE" w:eastAsia="zh-TW"/>
        </w:rPr>
        <w:t xml:space="preserve"> </w:t>
      </w:r>
      <w:proofErr w:type="spellStart"/>
      <w:r w:rsidRPr="00476BA5">
        <w:rPr>
          <w:lang w:val="de-DE" w:eastAsia="zh-TW"/>
        </w:rPr>
        <w:t>strategies</w:t>
      </w:r>
      <w:proofErr w:type="spellEnd"/>
      <w:r w:rsidRPr="00476BA5">
        <w:rPr>
          <w:lang w:val="de-DE" w:eastAsia="zh-TW"/>
        </w:rPr>
        <w:t xml:space="preserve"> </w:t>
      </w:r>
      <w:proofErr w:type="spellStart"/>
      <w:r w:rsidRPr="00476BA5">
        <w:rPr>
          <w:lang w:val="de-DE" w:eastAsia="zh-TW"/>
        </w:rPr>
        <w:t>for</w:t>
      </w:r>
      <w:proofErr w:type="spellEnd"/>
      <w:r w:rsidRPr="00476BA5">
        <w:rPr>
          <w:lang w:val="de-DE" w:eastAsia="zh-TW"/>
        </w:rPr>
        <w:t xml:space="preserve"> </w:t>
      </w:r>
      <w:proofErr w:type="spellStart"/>
      <w:r w:rsidRPr="00476BA5">
        <w:rPr>
          <w:lang w:val="de-DE" w:eastAsia="zh-TW"/>
        </w:rPr>
        <w:t>the</w:t>
      </w:r>
      <w:proofErr w:type="spellEnd"/>
      <w:r w:rsidRPr="00476BA5">
        <w:rPr>
          <w:lang w:val="de-DE" w:eastAsia="zh-TW"/>
        </w:rPr>
        <w:t xml:space="preserve"> </w:t>
      </w:r>
      <w:proofErr w:type="spellStart"/>
      <w:r w:rsidRPr="00476BA5">
        <w:rPr>
          <w:lang w:val="de-DE" w:eastAsia="zh-TW"/>
        </w:rPr>
        <w:t>treatment</w:t>
      </w:r>
      <w:proofErr w:type="spellEnd"/>
      <w:r w:rsidRPr="00476BA5">
        <w:rPr>
          <w:lang w:val="de-DE" w:eastAsia="zh-TW"/>
        </w:rPr>
        <w:t xml:space="preserve"> </w:t>
      </w:r>
      <w:proofErr w:type="spellStart"/>
      <w:r w:rsidRPr="00476BA5">
        <w:rPr>
          <w:lang w:val="de-DE" w:eastAsia="zh-TW"/>
        </w:rPr>
        <w:t>of</w:t>
      </w:r>
      <w:proofErr w:type="spellEnd"/>
      <w:r w:rsidRPr="00476BA5">
        <w:rPr>
          <w:lang w:val="de-DE" w:eastAsia="zh-TW"/>
        </w:rPr>
        <w:t xml:space="preserve"> </w:t>
      </w:r>
      <w:proofErr w:type="spellStart"/>
      <w:r w:rsidRPr="00476BA5">
        <w:rPr>
          <w:lang w:val="de-DE" w:eastAsia="zh-TW"/>
        </w:rPr>
        <w:t>bone</w:t>
      </w:r>
      <w:proofErr w:type="spellEnd"/>
      <w:r w:rsidRPr="00476BA5">
        <w:rPr>
          <w:lang w:val="de-DE" w:eastAsia="zh-TW"/>
        </w:rPr>
        <w:t xml:space="preserve"> </w:t>
      </w:r>
      <w:proofErr w:type="spellStart"/>
      <w:r w:rsidRPr="00476BA5">
        <w:rPr>
          <w:lang w:val="de-DE" w:eastAsia="zh-TW"/>
        </w:rPr>
        <w:t>loss</w:t>
      </w:r>
      <w:proofErr w:type="spellEnd"/>
      <w:r w:rsidRPr="00476BA5">
        <w:rPr>
          <w:lang w:val="de-DE" w:eastAsia="zh-TW"/>
        </w:rPr>
        <w:t xml:space="preserve"> </w:t>
      </w:r>
      <w:proofErr w:type="spellStart"/>
      <w:r w:rsidRPr="00476BA5">
        <w:rPr>
          <w:lang w:val="de-DE" w:eastAsia="zh-TW"/>
        </w:rPr>
        <w:t>conditions</w:t>
      </w:r>
      <w:proofErr w:type="spellEnd"/>
      <w:r w:rsidRPr="00476BA5">
        <w:rPr>
          <w:lang w:val="de-DE" w:eastAsia="zh-TW"/>
        </w:rPr>
        <w:t xml:space="preserve">, such </w:t>
      </w:r>
      <w:proofErr w:type="spellStart"/>
      <w:r w:rsidRPr="00476BA5">
        <w:rPr>
          <w:lang w:val="de-DE" w:eastAsia="zh-TW"/>
        </w:rPr>
        <w:t>as</w:t>
      </w:r>
      <w:proofErr w:type="spellEnd"/>
      <w:r w:rsidRPr="00476BA5">
        <w:rPr>
          <w:lang w:val="de-DE" w:eastAsia="zh-TW"/>
        </w:rPr>
        <w:t xml:space="preserve"> </w:t>
      </w:r>
      <w:proofErr w:type="spellStart"/>
      <w:r w:rsidRPr="00476BA5">
        <w:rPr>
          <w:lang w:val="de-DE" w:eastAsia="zh-TW"/>
        </w:rPr>
        <w:t>osteoporosis</w:t>
      </w:r>
      <w:proofErr w:type="spellEnd"/>
      <w:r w:rsidRPr="00476BA5">
        <w:rPr>
          <w:lang w:val="de-DE" w:eastAsia="zh-TW"/>
        </w:rPr>
        <w:t xml:space="preserve">, </w:t>
      </w:r>
      <w:proofErr w:type="spellStart"/>
      <w:r w:rsidRPr="00476BA5">
        <w:rPr>
          <w:lang w:val="de-DE" w:eastAsia="zh-TW"/>
        </w:rPr>
        <w:t>or</w:t>
      </w:r>
      <w:proofErr w:type="spellEnd"/>
      <w:r w:rsidRPr="00476BA5">
        <w:rPr>
          <w:lang w:val="de-DE" w:eastAsia="zh-TW"/>
        </w:rPr>
        <w:t xml:space="preserve"> </w:t>
      </w:r>
      <w:proofErr w:type="spellStart"/>
      <w:r w:rsidRPr="00476BA5">
        <w:rPr>
          <w:lang w:val="de-DE" w:eastAsia="zh-TW"/>
        </w:rPr>
        <w:t>impaired</w:t>
      </w:r>
      <w:proofErr w:type="spellEnd"/>
      <w:r w:rsidRPr="00476BA5">
        <w:rPr>
          <w:lang w:val="de-DE" w:eastAsia="zh-TW"/>
        </w:rPr>
        <w:t xml:space="preserve"> </w:t>
      </w:r>
      <w:proofErr w:type="spellStart"/>
      <w:r w:rsidRPr="00476BA5">
        <w:rPr>
          <w:lang w:val="de-DE" w:eastAsia="zh-TW"/>
        </w:rPr>
        <w:t>bone</w:t>
      </w:r>
      <w:proofErr w:type="spellEnd"/>
      <w:r w:rsidRPr="00476BA5">
        <w:rPr>
          <w:lang w:val="de-DE" w:eastAsia="zh-TW"/>
        </w:rPr>
        <w:t xml:space="preserve"> </w:t>
      </w:r>
      <w:proofErr w:type="spellStart"/>
      <w:r w:rsidRPr="00476BA5">
        <w:rPr>
          <w:lang w:val="de-DE" w:eastAsia="zh-TW"/>
        </w:rPr>
        <w:t>repair</w:t>
      </w:r>
      <w:proofErr w:type="spellEnd"/>
      <w:r w:rsidRPr="00476BA5">
        <w:rPr>
          <w:lang w:val="de-DE" w:eastAsia="zh-TW"/>
        </w:rPr>
        <w:t>.</w:t>
      </w:r>
      <w:r>
        <w:rPr>
          <w:lang w:eastAsia="zh-TW"/>
        </w:rPr>
        <w:fldChar w:fldCharType="begin" w:fldLock="1"/>
      </w:r>
      <w:r w:rsidR="00D20C62" w:rsidRPr="00476BA5">
        <w:rPr>
          <w:lang w:val="de-DE" w:eastAsia="zh-TW"/>
        </w:rPr>
        <w:instrText xml:space="preserve">ADDIN CSL_CITATION {"citationItems":[{"id":"ITEM-1","itemData":{"DOI":"10.1007/s11914-018-0440-1","ISSN":"1544-1873","PMID":"29725836","abstract":"Purpose of Review: The development of therapeutics that target anabolic pathways involved in skeletogenesis is of great importance with regard to disease resulting in bone loss, or in cases of impaired bone repair. This review aims to summarize recent developments in this area. Recent Findings: A greater understanding of how drugs that modulate signaling pathways involved in skeletogenesis exert </w:instrText>
      </w:r>
      <w:r w:rsidR="00D20C62" w:rsidRPr="00476BA5">
        <w:rPr>
          <w:lang w:eastAsia="zh-TW"/>
        </w:rPr>
        <w:instrText>their efficacy, and the molecular mechanisms resulting in bone formation has led to novel pharmacological bone repair strategies. Furthermore, crosstalk between pathways and molecules has suggested signaling synergies that may be exploited for enhanced tissue formation. Summary: The sequential pharmacological stimulation of the molecular cascades resulting in tissue repair is a promising strategy for the treatment of bone fractures. It is proposed that a therapeutic strategy which mimics the natural cascade of events observed during fracture repair may be achieved through t</w:instrText>
      </w:r>
      <w:r w:rsidR="00D20C62">
        <w:rPr>
          <w:lang w:eastAsia="zh-TW"/>
        </w:rPr>
        <w:instrText>emporal targeting of tissue repair pathways.","author":[{"dropping-particle":"","family":"Roberts","given":"Scott J.","non-dropping-particle":"","parse-names":false,"suffix":""},{"dropping-particle":"","family":"Ke","given":"Hua Zhu","non-dropping-particle":"","parse-names":false,"suffix":""}],"container-title":"Current Osteoporosis Reports","id":"ITEM-1","issue":"3","issued":{"date-parts":[["2018","6","3"]]},"page":"289-298","publisher":"Springer","title":"Anabolic Strategies to Augment Bone Fracture Healing","type":"article-journal","volume":"16"},"uris":["http://www.mendeley.com/documents/?uuid=1924596f-ec21-345d-9abc-6f8d862771f2"]}],"mendeley":{"formattedCitation":"(Roberts &amp; Ke, 2018)","plainTextFormattedCitation":"(Roberts &amp; Ke, 2018)","previouslyFormattedCitation":"&lt;sup&gt;30&lt;/sup&gt;"},"properties":{"noteIndex":0},"schema":"https://github.com/citation-style-language/schema/raw/master/csl-citation.json"}</w:instrText>
      </w:r>
      <w:r>
        <w:rPr>
          <w:lang w:eastAsia="zh-TW"/>
        </w:rPr>
        <w:fldChar w:fldCharType="separate"/>
      </w:r>
      <w:r w:rsidR="00D20C62" w:rsidRPr="00D20C62">
        <w:rPr>
          <w:noProof/>
          <w:lang w:eastAsia="zh-TW"/>
        </w:rPr>
        <w:t>(Roberts &amp; Ke, 2018)</w:t>
      </w:r>
      <w:r>
        <w:rPr>
          <w:lang w:eastAsia="zh-TW"/>
        </w:rPr>
        <w:fldChar w:fldCharType="end"/>
      </w:r>
    </w:p>
    <w:p w14:paraId="1DBFD975" w14:textId="03DF53FD" w:rsidR="00FE3F01" w:rsidRPr="00254DA1" w:rsidRDefault="00DD4B5A" w:rsidP="005178D4">
      <w:pPr>
        <w:spacing w:line="480" w:lineRule="auto"/>
        <w:jc w:val="both"/>
        <w:rPr>
          <w:color w:val="000000" w:themeColor="text1"/>
        </w:rPr>
      </w:pPr>
      <w:r>
        <w:rPr>
          <w:color w:val="000000" w:themeColor="text1"/>
        </w:rPr>
        <w:t xml:space="preserve">Here, we show that 1) In mice, immediately after bone fracture, a transient upregulation of </w:t>
      </w:r>
      <w:r w:rsidR="00B14202">
        <w:rPr>
          <w:color w:val="000000" w:themeColor="text1"/>
        </w:rPr>
        <w:t>TEs</w:t>
      </w:r>
      <w:r>
        <w:rPr>
          <w:color w:val="000000" w:themeColor="text1"/>
        </w:rPr>
        <w:t xml:space="preserve"> concurs with the initiation of the inflammatory stage; 2) in humans, an increased expression of repeats is observed in bones with a </w:t>
      </w:r>
      <w:r w:rsidRPr="00254DA1">
        <w:rPr>
          <w:color w:val="000000" w:themeColor="text1"/>
        </w:rPr>
        <w:t>higher m</w:t>
      </w:r>
      <w:r w:rsidR="00176158" w:rsidRPr="00254DA1">
        <w:rPr>
          <w:color w:val="000000" w:themeColor="text1"/>
        </w:rPr>
        <w:t>echanical stress</w:t>
      </w:r>
      <w:r w:rsidRPr="00254DA1">
        <w:rPr>
          <w:color w:val="000000" w:themeColor="text1"/>
        </w:rPr>
        <w:t xml:space="preserve">-induced anabolic demand and expression </w:t>
      </w:r>
      <w:r w:rsidR="00B14202" w:rsidRPr="00254DA1">
        <w:rPr>
          <w:color w:val="000000" w:themeColor="text1"/>
        </w:rPr>
        <w:t xml:space="preserve">of TEs </w:t>
      </w:r>
      <w:r w:rsidRPr="00254DA1">
        <w:rPr>
          <w:color w:val="000000" w:themeColor="text1"/>
        </w:rPr>
        <w:t xml:space="preserve">correlates with local mineral density; 3) The delivery of L1 RNA, but not control RNA, to human bone marrow-derived mesenchymal stem cells committed to osteoblasts stimulates </w:t>
      </w:r>
      <w:r w:rsidR="00FE3F01" w:rsidRPr="00254DA1">
        <w:rPr>
          <w:color w:val="000000" w:themeColor="text1"/>
        </w:rPr>
        <w:t xml:space="preserve">a unique mineralizing phenotype </w:t>
      </w:r>
      <w:r w:rsidRPr="00254DA1">
        <w:rPr>
          <w:color w:val="000000" w:themeColor="text1"/>
        </w:rPr>
        <w:t>in a dose</w:t>
      </w:r>
      <w:r w:rsidR="004521A4" w:rsidRPr="00254DA1">
        <w:rPr>
          <w:color w:val="000000" w:themeColor="text1"/>
        </w:rPr>
        <w:t>-</w:t>
      </w:r>
      <w:r w:rsidRPr="00254DA1">
        <w:rPr>
          <w:color w:val="000000" w:themeColor="text1"/>
        </w:rPr>
        <w:t xml:space="preserve">dependent manner; 4) L1-treated osteoblasts show upregulation of inflammatory genes and transcriptional changes characteristic for the earliest stage of bone repair; 5) cytoplasmic L1 RNA is sensed by </w:t>
      </w:r>
      <w:r w:rsidR="00FE3F01" w:rsidRPr="00254DA1">
        <w:rPr>
          <w:color w:val="000000" w:themeColor="text1"/>
        </w:rPr>
        <w:t xml:space="preserve">dsRNA-activated </w:t>
      </w:r>
      <w:r w:rsidRPr="00254DA1">
        <w:rPr>
          <w:color w:val="000000" w:themeColor="text1"/>
        </w:rPr>
        <w:t xml:space="preserve">protein kinase (PKR), which mediates eIF2α phosphorylation and a global attenuation of protein synthesis; 6) the inhibition of PKR prevents inflammation, </w:t>
      </w:r>
      <w:r w:rsidR="00B14202" w:rsidRPr="00254DA1">
        <w:rPr>
          <w:color w:val="000000" w:themeColor="text1"/>
        </w:rPr>
        <w:t xml:space="preserve">inhibits </w:t>
      </w:r>
      <w:r w:rsidRPr="00254DA1">
        <w:rPr>
          <w:color w:val="000000" w:themeColor="text1"/>
        </w:rPr>
        <w:t xml:space="preserve">translation and </w:t>
      </w:r>
      <w:r w:rsidR="00B14202" w:rsidRPr="00254DA1">
        <w:rPr>
          <w:color w:val="000000" w:themeColor="text1"/>
        </w:rPr>
        <w:t xml:space="preserve">induces </w:t>
      </w:r>
      <w:r w:rsidRPr="00254DA1">
        <w:rPr>
          <w:color w:val="000000" w:themeColor="text1"/>
        </w:rPr>
        <w:t xml:space="preserve">mineralization </w:t>
      </w:r>
      <w:r w:rsidR="00B14202" w:rsidRPr="00254DA1">
        <w:rPr>
          <w:color w:val="000000" w:themeColor="text1"/>
        </w:rPr>
        <w:t xml:space="preserve">caused </w:t>
      </w:r>
      <w:r w:rsidRPr="00254DA1">
        <w:rPr>
          <w:color w:val="000000" w:themeColor="text1"/>
        </w:rPr>
        <w:t xml:space="preserve">by </w:t>
      </w:r>
      <w:r w:rsidR="00B14202" w:rsidRPr="00254DA1">
        <w:rPr>
          <w:color w:val="000000" w:themeColor="text1"/>
        </w:rPr>
        <w:t>elevated</w:t>
      </w:r>
      <w:r w:rsidRPr="00254DA1">
        <w:rPr>
          <w:color w:val="000000" w:themeColor="text1"/>
        </w:rPr>
        <w:t xml:space="preserve"> levels of cytoplasmic L1 RNA</w:t>
      </w:r>
      <w:r w:rsidR="00982CED" w:rsidRPr="00254DA1">
        <w:rPr>
          <w:color w:val="000000" w:themeColor="text1"/>
        </w:rPr>
        <w:t>; 7)</w:t>
      </w:r>
      <w:r w:rsidR="00FE3F01" w:rsidRPr="00254DA1">
        <w:rPr>
          <w:color w:val="000000" w:themeColor="text1"/>
        </w:rPr>
        <w:t xml:space="preserve"> cells transfected with L1 RNA undergo significant changes in their </w:t>
      </w:r>
      <w:proofErr w:type="spellStart"/>
      <w:r w:rsidR="00FE3F01" w:rsidRPr="00254DA1">
        <w:rPr>
          <w:color w:val="000000" w:themeColor="text1"/>
        </w:rPr>
        <w:t>secretome</w:t>
      </w:r>
      <w:proofErr w:type="spellEnd"/>
      <w:r w:rsidR="00FE3F01" w:rsidRPr="00254DA1">
        <w:rPr>
          <w:color w:val="000000" w:themeColor="text1"/>
        </w:rPr>
        <w:t xml:space="preserve"> composition and initiate a paracrine effect </w:t>
      </w:r>
      <w:r w:rsidR="00FE3F01" w:rsidRPr="00254DA1">
        <w:rPr>
          <w:rFonts w:cstheme="minorHAnsi"/>
          <w:color w:val="000000" w:themeColor="text1"/>
        </w:rPr>
        <w:t xml:space="preserve">stimulating the mineralization </w:t>
      </w:r>
      <w:r w:rsidR="00B14202" w:rsidRPr="00254DA1">
        <w:rPr>
          <w:rFonts w:cstheme="minorHAnsi"/>
          <w:color w:val="000000" w:themeColor="text1"/>
        </w:rPr>
        <w:t xml:space="preserve">of </w:t>
      </w:r>
      <w:r w:rsidR="00FE3F01" w:rsidRPr="00254DA1">
        <w:rPr>
          <w:rFonts w:cstheme="minorHAnsi"/>
          <w:color w:val="000000" w:themeColor="text1"/>
        </w:rPr>
        <w:t>osteogenic competent recipient cells.</w:t>
      </w:r>
    </w:p>
    <w:p w14:paraId="585038A6" w14:textId="14F155A0" w:rsidR="00FE3F01" w:rsidRPr="00254DA1" w:rsidRDefault="00E807A2" w:rsidP="005178D4">
      <w:pPr>
        <w:spacing w:line="480" w:lineRule="auto"/>
        <w:jc w:val="both"/>
        <w:rPr>
          <w:color w:val="000000" w:themeColor="text1"/>
        </w:rPr>
      </w:pPr>
      <w:r w:rsidRPr="00254DA1">
        <w:rPr>
          <w:color w:val="000000" w:themeColor="text1"/>
        </w:rPr>
        <w:t xml:space="preserve">Our </w:t>
      </w:r>
      <w:r w:rsidR="008D6E10" w:rsidRPr="00254DA1">
        <w:rPr>
          <w:color w:val="000000" w:themeColor="text1"/>
        </w:rPr>
        <w:t xml:space="preserve">results indicate </w:t>
      </w:r>
      <w:r w:rsidR="00904CC7" w:rsidRPr="00254DA1">
        <w:rPr>
          <w:color w:val="000000" w:themeColor="text1"/>
        </w:rPr>
        <w:t>that TEs</w:t>
      </w:r>
      <w:r w:rsidR="00B14202" w:rsidRPr="00254DA1">
        <w:rPr>
          <w:color w:val="000000" w:themeColor="text1"/>
        </w:rPr>
        <w:t xml:space="preserve"> are i</w:t>
      </w:r>
      <w:r w:rsidR="00904CC7" w:rsidRPr="00254DA1">
        <w:rPr>
          <w:color w:val="000000" w:themeColor="text1"/>
        </w:rPr>
        <w:t>nduced by bone damage</w:t>
      </w:r>
      <w:r w:rsidR="00B14202" w:rsidRPr="00254DA1">
        <w:rPr>
          <w:color w:val="000000" w:themeColor="text1"/>
        </w:rPr>
        <w:t xml:space="preserve"> and s</w:t>
      </w:r>
      <w:r w:rsidR="00904CC7" w:rsidRPr="00254DA1">
        <w:rPr>
          <w:color w:val="000000" w:themeColor="text1"/>
        </w:rPr>
        <w:t xml:space="preserve">timulate </w:t>
      </w:r>
      <w:r w:rsidR="00B14202" w:rsidRPr="00254DA1">
        <w:rPr>
          <w:color w:val="000000" w:themeColor="text1"/>
        </w:rPr>
        <w:t xml:space="preserve">bone </w:t>
      </w:r>
      <w:r w:rsidR="00904CC7" w:rsidRPr="00254DA1">
        <w:rPr>
          <w:color w:val="000000" w:themeColor="text1"/>
        </w:rPr>
        <w:t>mineralization through an inflammatory response triggered by dsRNA sensing</w:t>
      </w:r>
      <w:r w:rsidR="008D6E10" w:rsidRPr="00254DA1">
        <w:rPr>
          <w:color w:val="000000" w:themeColor="text1"/>
        </w:rPr>
        <w:t xml:space="preserve"> and mediated by a paracrine activity.</w:t>
      </w:r>
    </w:p>
    <w:p w14:paraId="262AF0BC" w14:textId="77777777" w:rsidR="00320957" w:rsidRPr="00320957" w:rsidRDefault="00320957" w:rsidP="005178D4">
      <w:pPr>
        <w:spacing w:line="480" w:lineRule="auto"/>
        <w:jc w:val="both"/>
        <w:rPr>
          <w:color w:val="FF0000"/>
        </w:rPr>
      </w:pPr>
    </w:p>
    <w:p w14:paraId="189A0BB4" w14:textId="77777777" w:rsidR="00DD4B5A" w:rsidRPr="000934E4" w:rsidRDefault="00DD4B5A" w:rsidP="005178D4">
      <w:pPr>
        <w:spacing w:line="480" w:lineRule="auto"/>
        <w:jc w:val="both"/>
        <w:rPr>
          <w:b/>
          <w:bCs/>
          <w:sz w:val="24"/>
          <w:szCs w:val="24"/>
        </w:rPr>
      </w:pPr>
      <w:r w:rsidRPr="000934E4">
        <w:rPr>
          <w:b/>
          <w:bCs/>
          <w:sz w:val="24"/>
          <w:szCs w:val="24"/>
        </w:rPr>
        <w:lastRenderedPageBreak/>
        <w:t>Results</w:t>
      </w:r>
    </w:p>
    <w:p w14:paraId="68BFB23C" w14:textId="26255C73" w:rsidR="00DD4B5A" w:rsidRPr="00254DA1" w:rsidRDefault="00DD4B5A" w:rsidP="005178D4">
      <w:pPr>
        <w:spacing w:line="480" w:lineRule="auto"/>
        <w:jc w:val="both"/>
        <w:rPr>
          <w:b/>
          <w:bCs/>
          <w:color w:val="000000" w:themeColor="text1"/>
        </w:rPr>
      </w:pPr>
      <w:r>
        <w:rPr>
          <w:b/>
          <w:bCs/>
        </w:rPr>
        <w:t>Retrotransposon</w:t>
      </w:r>
      <w:r w:rsidRPr="00440984">
        <w:rPr>
          <w:b/>
          <w:bCs/>
        </w:rPr>
        <w:t xml:space="preserve"> expression is triggered </w:t>
      </w:r>
      <w:r>
        <w:rPr>
          <w:b/>
          <w:bCs/>
        </w:rPr>
        <w:t xml:space="preserve">by fracture </w:t>
      </w:r>
      <w:r w:rsidRPr="00254DA1">
        <w:rPr>
          <w:b/>
          <w:bCs/>
          <w:i/>
          <w:iCs/>
          <w:color w:val="000000" w:themeColor="text1"/>
        </w:rPr>
        <w:t>in vivo</w:t>
      </w:r>
      <w:r w:rsidRPr="00254DA1">
        <w:rPr>
          <w:b/>
          <w:bCs/>
          <w:color w:val="000000" w:themeColor="text1"/>
        </w:rPr>
        <w:t xml:space="preserve"> and correlates with bone </w:t>
      </w:r>
      <w:r w:rsidR="00EE35BC" w:rsidRPr="00254DA1">
        <w:rPr>
          <w:b/>
          <w:bCs/>
          <w:color w:val="000000" w:themeColor="text1"/>
        </w:rPr>
        <w:t xml:space="preserve">mineral density </w:t>
      </w:r>
      <w:r w:rsidRPr="00254DA1">
        <w:rPr>
          <w:b/>
          <w:bCs/>
          <w:color w:val="000000" w:themeColor="text1"/>
        </w:rPr>
        <w:t xml:space="preserve">in human </w:t>
      </w:r>
      <w:r w:rsidR="00FE0E2E" w:rsidRPr="00254DA1">
        <w:rPr>
          <w:b/>
          <w:bCs/>
          <w:color w:val="000000" w:themeColor="text1"/>
        </w:rPr>
        <w:t>weight-bearing</w:t>
      </w:r>
      <w:r w:rsidRPr="00254DA1">
        <w:rPr>
          <w:b/>
          <w:bCs/>
          <w:color w:val="000000" w:themeColor="text1"/>
        </w:rPr>
        <w:t xml:space="preserve"> bone</w:t>
      </w:r>
      <w:r w:rsidR="00386DBC" w:rsidRPr="00254DA1">
        <w:rPr>
          <w:b/>
          <w:bCs/>
          <w:color w:val="000000" w:themeColor="text1"/>
        </w:rPr>
        <w:t>s</w:t>
      </w:r>
    </w:p>
    <w:p w14:paraId="1D258A54" w14:textId="0F280E17" w:rsidR="00DD4B5A" w:rsidRDefault="00DD4B5A" w:rsidP="005178D4">
      <w:pPr>
        <w:spacing w:line="480" w:lineRule="auto"/>
        <w:jc w:val="both"/>
        <w:rPr>
          <w:color w:val="000000" w:themeColor="text1"/>
        </w:rPr>
      </w:pPr>
      <w:r>
        <w:t>Inflammation is the earliest response in fracture healing. To investigate a possible involvement of TEs</w:t>
      </w:r>
      <w:r w:rsidR="00FE0E2E">
        <w:t xml:space="preserve"> </w:t>
      </w:r>
      <w:r>
        <w:t xml:space="preserve">in the sterile inflammatory response triggered </w:t>
      </w:r>
      <w:r w:rsidR="00B14202">
        <w:t>by</w:t>
      </w:r>
      <w:r>
        <w:t xml:space="preserve"> </w:t>
      </w:r>
      <w:r w:rsidR="00386DBC">
        <w:t xml:space="preserve">bone injury, we analyzed </w:t>
      </w:r>
      <w:r w:rsidR="007573FD">
        <w:t xml:space="preserve">TEs </w:t>
      </w:r>
      <w:r w:rsidR="00386DBC">
        <w:t xml:space="preserve">expression in time-course RNA-Seq </w:t>
      </w:r>
      <w:r w:rsidR="00B14202">
        <w:t xml:space="preserve">repository </w:t>
      </w:r>
      <w:r w:rsidR="00386DBC">
        <w:t xml:space="preserve">data obtained from a </w:t>
      </w:r>
      <w:r w:rsidRPr="00F80424">
        <w:rPr>
          <w:color w:val="000000" w:themeColor="text1"/>
        </w:rPr>
        <w:t xml:space="preserve">full-fracture bone healing </w:t>
      </w:r>
      <w:r>
        <w:rPr>
          <w:color w:val="000000" w:themeColor="text1"/>
        </w:rPr>
        <w:t xml:space="preserve">mice </w:t>
      </w:r>
      <w:r w:rsidRPr="00F80424">
        <w:rPr>
          <w:color w:val="000000" w:themeColor="text1"/>
        </w:rPr>
        <w:t>model</w:t>
      </w:r>
      <w:r>
        <w:rPr>
          <w:color w:val="000000" w:themeColor="text1"/>
        </w:rPr>
        <w:t>.</w:t>
      </w:r>
      <w:r w:rsidRPr="00F80424">
        <w:rPr>
          <w:color w:val="000000" w:themeColor="text1"/>
        </w:rPr>
        <w:fldChar w:fldCharType="begin" w:fldLock="1"/>
      </w:r>
      <w:r w:rsidR="00D20C62">
        <w:rPr>
          <w:color w:val="000000" w:themeColor="text1"/>
        </w:rPr>
        <w:instrText>ADDIN CSL_CITATION {"citationItems":[{"id":"ITEM-1","itemData":{"DOI":"10.1016/J.BONE.2019.07.022","ISSN":"87563282","PMID":"31369916","abstract":"Bone fracture repair represents an important clinical challenge with nearly 1 million non-union fractures occurring annually in the U.S. Gene expression differs between non-union and healthy repair, suggesting there is a pattern of gene expression that is indicative of optimal repair. Despite this, the gene expression profile of fracture repair remains incompletely understood. In this work, we used RNA-seq of two well-established murine fracture models to describe gene expression of intramembranous and endochondral bone formation. We used top differentially expressed genes, enriched gene ontology terms and pathways, callus cellular phenotyping, and histology to describe and contrast these bone formation processes across time. Intramembranous repair, as modeled by ulnar stress fracture, and endochondral repair, as modeled by femur full fracture, exhibited vastly different transcriptional profiles throughout repair. Stress fracture healing had enriched differentially expressed genes associated with bone repair and osteoblasts, highlighting the strong osteogenic repair process of this model. Interestingly, the PI3K-Akt signaling pathway was one of only a few pathways uniquely enriched in stress fracture repair. Full fracture repair involved a higher level of inflammatory and immune cell related genes than did stress fracture repair. Full fracture repair also differed from stress fracture in a robust downregulation of ion channel genes following injury, the role of which in fracture repair is unclear. This study offers a broad description of gene expression in intramembranous and endochondral ossification across several time points throughout repair and suggests several potentially intriguing genes, pathways, and cells whose role in fracture repair requires further study.","author":[{"dropping-particle":"","family":"Coates","given":"Brandon A.","non-dropping-particle":"","parse-names":false,"suffix":""},{"dropping-particle":"","family":"McKenzie","given":"Jennifer A.","non-dropping-particle":"","parse-names":false,"suffix":""},{"dropping-particle":"","family":"Buettmann","given":"Evan G.","non-dropping-particle":"","parse-names":false,"suffix":""},{"dropping-particle":"","family":"Liu","given":"Xiaochen","non-dropping-particle":"","parse-names":false,"suffix":""},{"dropping-particle":"","family":"Gontarz","given":"Paul M.","non-dropping-particle":"","parse-names":false,"suffix":""},{"dropping-particle":"","family":"Zhang","given":"Bo","non-dropping-particle":"","parse-names":false,"suffix":""},{"dropping-particle":"","family":"Silva","given":"Matthew J.","non-dropping-particle":"","parse-names":false,"suffix":""}],"container-title":"Bone","id":"ITEM-1","issued":{"date-parts":[["2019","10","1"]]},"page":"577","publisher":"NIH Public Access","title":"Transcriptional Profiling of Intramembranous and Endochondral Ossification after Fracture in Mice","type":"article-journal","volume":"127"},"uris":["http://www.mendeley.com/documents/?uuid=8dbfa0ee-6a8c-3629-b337-82aaaa49bbbb"]}],"mendeley":{"formattedCitation":"(Coates &lt;i&gt;et al&lt;/i&gt;, 2019)","plainTextFormattedCitation":"(Coates et al, 2019)","previouslyFormattedCitation":"&lt;sup&gt;31&lt;/sup&gt;"},"properties":{"noteIndex":0},"schema":"https://github.com/citation-style-language/schema/raw/master/csl-citation.json"}</w:instrText>
      </w:r>
      <w:r w:rsidRPr="00F80424">
        <w:rPr>
          <w:color w:val="000000" w:themeColor="text1"/>
        </w:rPr>
        <w:fldChar w:fldCharType="separate"/>
      </w:r>
      <w:r w:rsidR="00D20C62" w:rsidRPr="00D20C62">
        <w:rPr>
          <w:noProof/>
          <w:color w:val="000000" w:themeColor="text1"/>
        </w:rPr>
        <w:t xml:space="preserve">(Coates </w:t>
      </w:r>
      <w:r w:rsidR="00D20C62" w:rsidRPr="00D20C62">
        <w:rPr>
          <w:i/>
          <w:noProof/>
          <w:color w:val="000000" w:themeColor="text1"/>
        </w:rPr>
        <w:t>et al</w:t>
      </w:r>
      <w:r w:rsidR="00D20C62" w:rsidRPr="00D20C62">
        <w:rPr>
          <w:noProof/>
          <w:color w:val="000000" w:themeColor="text1"/>
        </w:rPr>
        <w:t>, 2019)</w:t>
      </w:r>
      <w:r w:rsidRPr="00F80424">
        <w:rPr>
          <w:color w:val="000000" w:themeColor="text1"/>
        </w:rPr>
        <w:fldChar w:fldCharType="end"/>
      </w:r>
      <w:r>
        <w:rPr>
          <w:color w:val="000000" w:themeColor="text1"/>
        </w:rPr>
        <w:t xml:space="preserve"> We focused on </w:t>
      </w:r>
      <w:r w:rsidR="007573FD">
        <w:rPr>
          <w:color w:val="000000" w:themeColor="text1"/>
        </w:rPr>
        <w:t xml:space="preserve">TEs </w:t>
      </w:r>
      <w:r>
        <w:rPr>
          <w:color w:val="000000" w:themeColor="text1"/>
        </w:rPr>
        <w:t>expression dynamics immediately after fracture (</w:t>
      </w:r>
      <w:r w:rsidR="00B14202">
        <w:rPr>
          <w:color w:val="000000" w:themeColor="text1"/>
        </w:rPr>
        <w:t xml:space="preserve">acute </w:t>
      </w:r>
      <w:r>
        <w:rPr>
          <w:color w:val="000000" w:themeColor="text1"/>
        </w:rPr>
        <w:t xml:space="preserve">inflammatory stage) and observed </w:t>
      </w:r>
      <w:r w:rsidR="00B14202">
        <w:rPr>
          <w:color w:val="000000" w:themeColor="text1"/>
        </w:rPr>
        <w:t>four</w:t>
      </w:r>
      <w:r>
        <w:rPr>
          <w:color w:val="000000" w:themeColor="text1"/>
        </w:rPr>
        <w:t xml:space="preserve"> clusters of differentially expressed TEs (</w:t>
      </w:r>
      <w:proofErr w:type="spellStart"/>
      <w:r>
        <w:rPr>
          <w:color w:val="000000" w:themeColor="text1"/>
        </w:rPr>
        <w:t>logFC</w:t>
      </w:r>
      <w:proofErr w:type="spellEnd"/>
      <w:r>
        <w:rPr>
          <w:color w:val="000000" w:themeColor="text1"/>
        </w:rPr>
        <w:t xml:space="preserve"> &gt; 0.5) between intact and post-fracture bone after 4h, </w:t>
      </w:r>
      <w:r w:rsidR="00B14202">
        <w:rPr>
          <w:color w:val="000000" w:themeColor="text1"/>
        </w:rPr>
        <w:t xml:space="preserve">a </w:t>
      </w:r>
      <w:r>
        <w:rPr>
          <w:color w:val="000000" w:themeColor="text1"/>
        </w:rPr>
        <w:t>time</w:t>
      </w:r>
      <w:r w:rsidR="00D9686F">
        <w:rPr>
          <w:color w:val="000000" w:themeColor="text1"/>
        </w:rPr>
        <w:t xml:space="preserve"> </w:t>
      </w:r>
      <w:r>
        <w:rPr>
          <w:color w:val="000000" w:themeColor="text1"/>
        </w:rPr>
        <w:t>point corresponding to the initiation of acute inflammation (</w:t>
      </w:r>
      <w:r w:rsidRPr="00F737A6">
        <w:rPr>
          <w:color w:val="000000" w:themeColor="text1"/>
        </w:rPr>
        <w:t>Figure 1A</w:t>
      </w:r>
      <w:r>
        <w:rPr>
          <w:color w:val="000000" w:themeColor="text1"/>
        </w:rPr>
        <w:t>). Cluster 1 includes TEs subfamilies whose expression slightly increase</w:t>
      </w:r>
      <w:r w:rsidR="00386DBC">
        <w:rPr>
          <w:color w:val="000000" w:themeColor="text1"/>
        </w:rPr>
        <w:t>s</w:t>
      </w:r>
      <w:r>
        <w:rPr>
          <w:color w:val="000000" w:themeColor="text1"/>
        </w:rPr>
        <w:t xml:space="preserve"> after fracture and during the whole healing process. Clusters 2 and 4 include TEs subfamilies that are downregulated after fracture but show increased expression at later time</w:t>
      </w:r>
      <w:r w:rsidR="00D9686F">
        <w:rPr>
          <w:color w:val="000000" w:themeColor="text1"/>
        </w:rPr>
        <w:t xml:space="preserve"> </w:t>
      </w:r>
      <w:r>
        <w:rPr>
          <w:color w:val="000000" w:themeColor="text1"/>
        </w:rPr>
        <w:t>points. The major group, cluster 3, is represented by TEs subfamilies whose expression is highly and transiently upregulated after fracture (</w:t>
      </w:r>
      <w:r w:rsidRPr="00F737A6">
        <w:rPr>
          <w:color w:val="000000" w:themeColor="text1"/>
        </w:rPr>
        <w:t>Figure 1A and 1B</w:t>
      </w:r>
      <w:r>
        <w:rPr>
          <w:color w:val="000000" w:themeColor="text1"/>
        </w:rPr>
        <w:t>). Interestingly, the induction of these TEs, mostly Long Interspersed Nuclear Elements (LINEs) and Long Terminal Repeats (LTRs) (</w:t>
      </w:r>
      <w:r w:rsidRPr="00F737A6">
        <w:rPr>
          <w:color w:val="000000" w:themeColor="text1"/>
        </w:rPr>
        <w:t>Figure 1B</w:t>
      </w:r>
      <w:r>
        <w:rPr>
          <w:color w:val="000000" w:themeColor="text1"/>
        </w:rPr>
        <w:t xml:space="preserve">), is </w:t>
      </w:r>
      <w:r w:rsidRPr="00F80424">
        <w:rPr>
          <w:color w:val="000000" w:themeColor="text1"/>
        </w:rPr>
        <w:t>transient</w:t>
      </w:r>
      <w:r>
        <w:rPr>
          <w:color w:val="000000" w:themeColor="text1"/>
        </w:rPr>
        <w:t xml:space="preserve"> and limited to the earliest phase of the inflammatory stage </w:t>
      </w:r>
      <w:r w:rsidR="003A3AEA">
        <w:rPr>
          <w:color w:val="000000" w:themeColor="text1"/>
        </w:rPr>
        <w:t xml:space="preserve">necessary and sufficient </w:t>
      </w:r>
      <w:r w:rsidRPr="00F80424">
        <w:rPr>
          <w:color w:val="000000" w:themeColor="text1"/>
        </w:rPr>
        <w:t>to initiate and orchestrate fracture repair and activate bone anabolic processes.</w:t>
      </w:r>
      <w:r w:rsidRPr="00F80424">
        <w:rPr>
          <w:color w:val="000000" w:themeColor="text1"/>
        </w:rPr>
        <w:fldChar w:fldCharType="begin" w:fldLock="1"/>
      </w:r>
      <w:r w:rsidR="00D20C62">
        <w:rPr>
          <w:color w:val="000000" w:themeColor="text1"/>
        </w:rPr>
        <w:instrText>ADDIN CSL_CITATION {"citationItems":[{"id":"ITEM-1","itemData":{"DOI":"10.1089/TEN.TEB.2011.0182","ISSN":"19373368","PMID":"21615330","abstract":"Inflammation is an immediate response that plays a critical role in healing after fracture or injury to bone. However, in certain clinical contexts, such as in inflammatory diseases or in response to the implantation of a biomedical device, the inflammatory response may become chronic and result in destructive catabolic effects on the bone tissue. Since our previous review 3 years ago, which identified inflammatory signals critical for bone regeneration and described the inhibitory effects of anti-inflammatory agents on bone healing, a multitude of studies have been published exploring various aspects of this emerging field. In this review, we distinguish between regenerative and damaging inflammatory processes in bone, update our discussion of the effects of anti-inflammatory agents on bone healing, summarize recent in vitro and in vivo studies demonstrating how inflammation can be modulated to stimulate bone regeneration, and identify key future directions in the field. © 2011, Mary Ann Liebert, Inc.","author":[{"dropping-particle":"","family":"Mountziaris","given":"Paschalia M.","non-dropping-particle":"","parse-names":false,"suffix":""},{"dropping-particle":"","family":"Spicer","given":"Patrick P.","non-dropping-particle":"","parse-names":false,"suffix":""},{"dropping-particle":"","family":"Kasper","given":"F. Kurtis","non-dropping-particle":"","parse-names":false,"suffix":""},{"dropping-particle":"","family":"Mikos","given":"Antonios G.","non-dropping-particle":"","parse-names":false,"suffix":""}],"container-title":"Tissue Engineering. Part B, Reviews","id":"ITEM-1","issue":"6","issued":{"date-parts":[["2011","12","1"]]},"page":"393","publisher":"Mary Ann Liebert, Inc.","title":"Harnessing and Modulating Inflammation in Strategies for Bone Regeneration","type":"article-journal","volume":"17"},"uris":["http://www.mendeley.com/documents/?uuid=acd4d12e-b3f0-3f5d-8fbe-8bd82bfe1c74"]}],"mendeley":{"formattedCitation":"(Mountziaris &lt;i&gt;et al&lt;/i&gt;, 2011)","plainTextFormattedCitation":"(Mountziaris et al, 2011)","previouslyFormattedCitation":"&lt;sup&gt;20&lt;/sup&gt;"},"properties":{"noteIndex":0},"schema":"https://github.com/citation-style-language/schema/raw/master/csl-citation.json"}</w:instrText>
      </w:r>
      <w:r w:rsidRPr="00F80424">
        <w:rPr>
          <w:color w:val="000000" w:themeColor="text1"/>
        </w:rPr>
        <w:fldChar w:fldCharType="separate"/>
      </w:r>
      <w:r w:rsidR="00D20C62" w:rsidRPr="00D20C62">
        <w:rPr>
          <w:noProof/>
          <w:color w:val="000000" w:themeColor="text1"/>
        </w:rPr>
        <w:t xml:space="preserve">(Mountziaris </w:t>
      </w:r>
      <w:r w:rsidR="00D20C62" w:rsidRPr="00D20C62">
        <w:rPr>
          <w:i/>
          <w:noProof/>
          <w:color w:val="000000" w:themeColor="text1"/>
        </w:rPr>
        <w:t>et al</w:t>
      </w:r>
      <w:r w:rsidR="00D20C62" w:rsidRPr="00D20C62">
        <w:rPr>
          <w:noProof/>
          <w:color w:val="000000" w:themeColor="text1"/>
        </w:rPr>
        <w:t>, 2011)</w:t>
      </w:r>
      <w:r w:rsidRPr="00F80424">
        <w:rPr>
          <w:color w:val="000000" w:themeColor="text1"/>
        </w:rPr>
        <w:fldChar w:fldCharType="end"/>
      </w:r>
      <w:r w:rsidRPr="00F80424">
        <w:rPr>
          <w:color w:val="000000" w:themeColor="text1"/>
          <w:vertAlign w:val="superscript"/>
        </w:rPr>
        <w:t>,</w:t>
      </w:r>
      <w:r w:rsidRPr="00F80424">
        <w:rPr>
          <w:color w:val="000000" w:themeColor="text1"/>
        </w:rPr>
        <w:fldChar w:fldCharType="begin" w:fldLock="1"/>
      </w:r>
      <w:r w:rsidR="00D20C62">
        <w:rPr>
          <w:color w:val="000000" w:themeColor="text1"/>
        </w:rPr>
        <w:instrText>ADDIN CSL_CITATION {"citationItems":[{"id":"ITEM-1","itemData":{"DOI":"10.1016/j.injury.2011.03.031","ISSN":"00201383","PMID":"21489527","abstract":"The biology of fracture healing is a complex biological process that follows specific regenerative patterns and involves changes in the expression of several thousand genes. Although there is still much to be learned to fully comprehend the pathways of bone regeneration, the over-all pathways of both the anatomical and biochemical events have been thoroughly investigated. These efforts have provided a general understanding of how fracture healing occurs. Following the initial trauma, bone heals by either direct intramembranous or indirect fracture healing, which consists of both intramembranous and endochondral bone formation. The most common pathway is indirect healing, since direct bone healing requires an anatomical reduction and rigidly stable conditions, commonly only obtained by open reduction and internal fixation. However, when such conditions are achieved, the direct healing cascade allows the bone structure to immediately regenerate anatomical lamellar bone and the Haversian systems without any remodelling steps necessary. In all other non-stable conditions, bone healing follows a specific biological pathway. It involves an acute inflammatory response including the production and release of several important molecules, and the recruitment of mesenchymal stem cells in order to generate a primary cartilaginous callus. This primary callus later undergoes revascularisation and calcification, and is finally remodelled to fully restore a normal bone structure. In this article we summarise the basic biology of fracture healing. © 2011 Elsevier Ltd. All rights reserved.","author":[{"dropping-particle":"","family":"Marsell","given":"Richard","non-dropping-particle":"","parse-names":false,"suffix":""},{"dropping-particle":"","family":"Einhorn","given":"Thomas A.","non-dropping-particle":"","parse-names":false,"suffix":""}],"container-title":"Injury","id":"ITEM-1","issue":"6","issued":{"date-parts":[["2011","6"]]},"page":"551-555","publisher":"Injury","title":"The biology of fracture healing","type":"article-journal","volume":"42"},"uris":["http://www.mendeley.com/documents/?uuid=746124cd-82fe-3754-875d-801358ea1cec"]}],"mendeley":{"formattedCitation":"(Marsell &amp; Einhorn, 2011)","plainTextFormattedCitation":"(Marsell &amp; Einhorn, 2011)","previouslyFormattedCitation":"&lt;sup&gt;21&lt;/sup&gt;"},"properties":{"noteIndex":0},"schema":"https://github.com/citation-style-language/schema/raw/master/csl-citation.json"}</w:instrText>
      </w:r>
      <w:r w:rsidRPr="00F80424">
        <w:rPr>
          <w:color w:val="000000" w:themeColor="text1"/>
        </w:rPr>
        <w:fldChar w:fldCharType="separate"/>
      </w:r>
      <w:r w:rsidR="00D20C62" w:rsidRPr="00D20C62">
        <w:rPr>
          <w:noProof/>
          <w:color w:val="000000" w:themeColor="text1"/>
        </w:rPr>
        <w:t>(Marsell &amp; Einhorn, 2011)</w:t>
      </w:r>
      <w:r w:rsidRPr="00F80424">
        <w:rPr>
          <w:color w:val="000000" w:themeColor="text1"/>
        </w:rPr>
        <w:fldChar w:fldCharType="end"/>
      </w:r>
      <w:r>
        <w:rPr>
          <w:color w:val="000000" w:themeColor="text1"/>
        </w:rPr>
        <w:t xml:space="preserve"> Th</w:t>
      </w:r>
      <w:r w:rsidR="003A3AEA">
        <w:rPr>
          <w:color w:val="000000" w:themeColor="text1"/>
        </w:rPr>
        <w:t>ese</w:t>
      </w:r>
      <w:r>
        <w:rPr>
          <w:color w:val="000000" w:themeColor="text1"/>
        </w:rPr>
        <w:t xml:space="preserve"> result</w:t>
      </w:r>
      <w:r w:rsidR="003A3AEA">
        <w:rPr>
          <w:color w:val="000000" w:themeColor="text1"/>
        </w:rPr>
        <w:t>s</w:t>
      </w:r>
      <w:r>
        <w:rPr>
          <w:color w:val="000000" w:themeColor="text1"/>
        </w:rPr>
        <w:t xml:space="preserve"> suggest that, in bone, retrotransposon reactivation is an early event in response to fracture, possibly linked to inflammation initiation which is fundamental for a healthy healing. Indeed, retrotransposon involvement in posttraumatic </w:t>
      </w:r>
      <w:r w:rsidR="003A3AEA">
        <w:rPr>
          <w:color w:val="000000" w:themeColor="text1"/>
        </w:rPr>
        <w:t xml:space="preserve">tissue </w:t>
      </w:r>
      <w:r>
        <w:rPr>
          <w:color w:val="000000" w:themeColor="text1"/>
        </w:rPr>
        <w:t>regeneration was previously found in other organisms.</w:t>
      </w:r>
      <w:r>
        <w:rPr>
          <w:color w:val="000000" w:themeColor="text1"/>
        </w:rPr>
        <w:fldChar w:fldCharType="begin" w:fldLock="1"/>
      </w:r>
      <w:r w:rsidR="00D20C62">
        <w:rPr>
          <w:color w:val="000000" w:themeColor="text1"/>
        </w:rPr>
        <w:instrText>ADDIN CSL_CITATION {"citationItems":[{"id":"ITEM-1","itemData":{"DOI":"10.1002/DVDY.23844","ISSN":"1097-0177","PMID":"22911496","abstract":"Background: Retrotransposons are mobile genetic elements that constitute a sizable proportion of eukaryote genomes. Although retroelements are known to play significant roles in embryogenesis, stress reactions, and disease progression, they have never been studied in the context of animal regeneration. Results: In this study, high-throughput transcriptome analysis revealed unexpectedly large-scale changes in transcriptional activity of retrotransposons in regenerating radial organs of the sea cucumber Holothuria glaberrima. In particular, we identified 36 long terminal repeat (LTR) retroelements, of which 20 showed significant changes in their expression during regeneration (11 up-regulated, 8 down-regulated, and one was initially up-regulated, but later down-regulated). We then studied in detail the most significantly up-regulated element, Gypsy-1_Hg. This transposon showed a drastic (&gt;50-fold) increase in expression in regeneration and started to return to the normal levels only after the anatomical organization of the injured tissues was restored. All cells expressing Gypsy-1_Hg were located in the vicinity of the wound and included glia and neurons of the radial nerve. The retrotransposon-expressing cells survived programmed cell death and contributed to regeneration. Conclusions: Our findings demonstrate considerable changes in transcriptional activity of retrotransposons (both over-expression and down-regulation) associated with posttraumatic regeneration in an echinoderm. Developmental Dynamics 241:1625-1636, 2012. © 2012 Wiley Periodicals, Inc.","author":[{"dropping-particle":"","family":"Mashanov","given":"Vladimir S.","non-dropping-particle":"","parse-names":false,"suffix":""},{"dropping-particle":"","family":"Zueva","given":"Olga R.","non-dropping-particle":"","parse-names":false,"suffix":""},{"dropping-particle":"","family":"García-Arrarás","given":"José E.","non-dropping-particle":"","parse-names":false,"suffix":""}],"container-title":"Developmental dynamics : an official publication of the American Association of Anatomists","id":"ITEM-1","issue":"10","issued":{"date-parts":[["2012","10"]]},"page":"1625-1636","publisher":"Dev Dyn","title":"Posttraumatic regeneration involves differential expression of long terminal repeat (LTR) retrotransposons","type":"article-journal","volume":"241"},"uris":["http://www.mendeley.com/documents/?uuid=94a497af-ff32-3c80-a09b-7e067145baa0"]}],"mendeley":{"formattedCitation":"(Mashanov &lt;i&gt;et al&lt;/i&gt;, 2012)","plainTextFormattedCitation":"(Mashanov et al, 2012)","previouslyFormattedCitation":"&lt;sup&gt;32&lt;/sup&gt;"},"properties":{"noteIndex":0},"schema":"https://github.com/citation-style-language/schema/raw/master/csl-citation.json"}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(Mashanov </w:t>
      </w:r>
      <w:r w:rsidR="00D20C62" w:rsidRPr="00D20C62">
        <w:rPr>
          <w:i/>
          <w:noProof/>
          <w:color w:val="000000" w:themeColor="text1"/>
        </w:rPr>
        <w:t>et al</w:t>
      </w:r>
      <w:r w:rsidR="00D20C62" w:rsidRPr="00D20C62">
        <w:rPr>
          <w:noProof/>
          <w:color w:val="000000" w:themeColor="text1"/>
        </w:rPr>
        <w:t>, 2012)</w:t>
      </w:r>
      <w:r>
        <w:rPr>
          <w:color w:val="000000" w:themeColor="text1"/>
        </w:rPr>
        <w:fldChar w:fldCharType="end"/>
      </w:r>
      <w:r w:rsidRPr="00EF07A0">
        <w:rPr>
          <w:color w:val="000000" w:themeColor="text1"/>
          <w:vertAlign w:val="superscript"/>
        </w:rPr>
        <w:t>,</w:t>
      </w:r>
      <w:r w:rsidRPr="00F52D79">
        <w:rPr>
          <w:color w:val="000000" w:themeColor="text1"/>
        </w:rPr>
        <w:fldChar w:fldCharType="begin" w:fldLock="1"/>
      </w:r>
      <w:r w:rsidR="00D20C62">
        <w:rPr>
          <w:color w:val="000000" w:themeColor="text1"/>
        </w:rPr>
        <w:instrText>ADDIN CSL_CITATION {"citationItems":[{"id":"ITEM-1","itemData":{"DOI":"10.1111/J.1440-169X.2012.01368.X","ISSN":"1440-169X","PMID":"22913491","abstract":"Salamanders possess an extraordinary capacity for tissue and organ regeneration when compared to mammals. In our effort to characterize the unique transcriptional fingerprint emerging during the early phase of salamander limb regeneration, we identified transcriptional activation of some germline-specific genes within the Mexican axolotl (Ambystoma mexicanum) that is indicative of cellular reprogramming of differentiated cells into a germline-like state. In this work, we focus on one of these genes, the long interspersed nucleotide element-1 (LINE-1) retrotransposon, which is usually active in germ cells and silent in most of the somatic tissues in other organisms. LINE-1 was found to be dramatically upregulated during regeneration. In addition, higher genomic LINE-1 content was also detected in the limb regenerate when compared to that before amputation indicating that LINE-1 retrotransposition is indeed active during regeneration. Active LINE-1 retrotransposition has been suggested to have a potentially deleterious impact on genomic integrity. Silencing of activated LINE-1 by small RNAs has been reported to be part of the machinery aiming to maintain genomic integrity. Indeed, we were able to identify putative LINE-1-related piRNAs in the limb blastema. Transposable element-related piRNAs have been identified frequently in the germline in other organisms. Thus, we present here a scenario in which a unique germline-like state is established during axolotl limb regeneration, and the re-activation of LINE-1 may serve as a marker for cellular dedifferentiation in the early-stage of limb regeneration. © 2012 The Authors. Development, Growth &amp; Differentiation © 2012 Japanese Society of Developmental Biologists.","author":[{"dropping-particle":"","family":"Zhu","given":"Wei","non-dropping-particle":"","parse-names":false,"suffix":""},{"dropping-particle":"","family":"Kuo","given":"Dwight","non-dropping-particle":"","parse-names":false,"suffix":""},{"dropping-particle":"","family":"Nathanson","given":"Jason","non-dropping-particle":"","parse-names":false,"suffix":""},{"dropping-particle":"","family":"Satoh","given":"Akira","non-dropping-particle":"","parse-names":false,"suffix":""},{"dropping-particle":"","family":"Pao","given":"Gerald M.","non-dropping-particle":"","parse-names":false,"suffix":""},{"dropping-particle":"","family":"Yeo","given":"Gene W.","non-dropping-particle":"","parse-names":false,"suffix":""},{"dropping-particle":"V.","family":"Bryant","given":"Susan","non-dropping-particle":"","parse-names":false,"suffix":""},{"dropping-particle":"","family":"Voss","given":"S. Randal","non-dropping-particle":"","parse-names":false,"suffix":""},{"dropping-particle":"","family":"Gardiner","given":"David M.","non-dropping-particle":"","parse-names":false,"suffix":""},{"dropping-particle":"","family":"Hunter","given":"Tony","non-dropping-particle":"","parse-names":false,"suffix":""}],"container-title":"Development, growth &amp; differentiation","id":"ITEM-1","issue":"7","issued":{"date-parts":[["2012","9"]]},"page":"673-685","publisher":"Dev Growth Differ","title":"Retrotransposon long interspersed nucleotide element-1 (LINE-1) is activated during salamander limb regeneration","type":"article-journal","volume":"54"},"uris":["http://www.mendeley.com/documents/?uuid=86c4d82d-843e-3136-ba7a-b521c7069df5"]}],"mendeley":{"formattedCitation":"(Zhu &lt;i&gt;et al&lt;/i&gt;, 2012)","plainTextFormattedCitation":"(Zhu et al, 2012)","previouslyFormattedCitation":"&lt;sup&gt;33&lt;/sup&gt;"},"properties":{"noteIndex":0},"schema":"https://github.com/citation-style-language/schema/raw/master/csl-citation.json"}</w:instrText>
      </w:r>
      <w:r w:rsidRPr="00F52D79">
        <w:rPr>
          <w:color w:val="000000" w:themeColor="text1"/>
        </w:rPr>
        <w:fldChar w:fldCharType="separate"/>
      </w:r>
      <w:r w:rsidR="00D20C62" w:rsidRPr="00D20C62">
        <w:rPr>
          <w:noProof/>
          <w:color w:val="000000" w:themeColor="text1"/>
        </w:rPr>
        <w:t xml:space="preserve">(Zhu </w:t>
      </w:r>
      <w:r w:rsidR="00D20C62" w:rsidRPr="00D20C62">
        <w:rPr>
          <w:i/>
          <w:noProof/>
          <w:color w:val="000000" w:themeColor="text1"/>
        </w:rPr>
        <w:t>et al</w:t>
      </w:r>
      <w:r w:rsidR="00D20C62" w:rsidRPr="00D20C62">
        <w:rPr>
          <w:noProof/>
          <w:color w:val="000000" w:themeColor="text1"/>
        </w:rPr>
        <w:t>, 2012)</w:t>
      </w:r>
      <w:r w:rsidRPr="00F52D79">
        <w:rPr>
          <w:color w:val="000000" w:themeColor="text1"/>
        </w:rPr>
        <w:fldChar w:fldCharType="end"/>
      </w:r>
    </w:p>
    <w:p w14:paraId="583768A4" w14:textId="29054762" w:rsidR="00947DD1" w:rsidRPr="00254DA1" w:rsidRDefault="003A3AEA" w:rsidP="005178D4">
      <w:pPr>
        <w:spacing w:line="480" w:lineRule="auto"/>
        <w:jc w:val="both"/>
        <w:rPr>
          <w:color w:val="000000" w:themeColor="text1"/>
        </w:rPr>
      </w:pPr>
      <w:r w:rsidRPr="00254DA1">
        <w:rPr>
          <w:color w:val="000000" w:themeColor="text1"/>
        </w:rPr>
        <w:t xml:space="preserve">To assess </w:t>
      </w:r>
      <w:r w:rsidR="00DD4B5A" w:rsidRPr="00254DA1">
        <w:rPr>
          <w:color w:val="000000" w:themeColor="text1"/>
        </w:rPr>
        <w:t xml:space="preserve">gene expression dynamics immediately after fracture </w:t>
      </w:r>
      <w:r w:rsidRPr="00254DA1">
        <w:rPr>
          <w:color w:val="000000" w:themeColor="text1"/>
        </w:rPr>
        <w:t xml:space="preserve">in humans </w:t>
      </w:r>
      <w:r w:rsidR="00DD4B5A" w:rsidRPr="00254DA1">
        <w:rPr>
          <w:color w:val="000000" w:themeColor="text1"/>
        </w:rPr>
        <w:t xml:space="preserve">represents a technical and ethical hurdle. A comparison between bones experiencing different degrees of mechanical loading may represent an alternative model to study stress-induced bone anabolism in humans. </w:t>
      </w:r>
      <w:r w:rsidR="00947DD1" w:rsidRPr="00254DA1">
        <w:rPr>
          <w:color w:val="000000" w:themeColor="text1"/>
        </w:rPr>
        <w:t>Mechanical</w:t>
      </w:r>
      <w:r w:rsidR="00BA6FB6" w:rsidRPr="00254DA1">
        <w:rPr>
          <w:color w:val="000000" w:themeColor="text1"/>
        </w:rPr>
        <w:t>ly</w:t>
      </w:r>
      <w:r w:rsidR="00947DD1" w:rsidRPr="00254DA1">
        <w:rPr>
          <w:color w:val="000000" w:themeColor="text1"/>
        </w:rPr>
        <w:t xml:space="preserve"> loaded bones </w:t>
      </w:r>
      <w:r w:rsidR="00BA6FB6" w:rsidRPr="00254DA1">
        <w:rPr>
          <w:color w:val="000000" w:themeColor="text1"/>
        </w:rPr>
        <w:t xml:space="preserve">like </w:t>
      </w:r>
      <w:r w:rsidR="00947DD1" w:rsidRPr="00254DA1">
        <w:rPr>
          <w:color w:val="000000" w:themeColor="text1"/>
        </w:rPr>
        <w:t xml:space="preserve">the femur, which are subject to recurring microfractures that need to be repaired, are indicated to be more metabolically active than less loaded bones, like the iliac crest, as </w:t>
      </w:r>
      <w:r w:rsidR="00BA6FB6" w:rsidRPr="00254DA1">
        <w:rPr>
          <w:color w:val="000000" w:themeColor="text1"/>
        </w:rPr>
        <w:t>pointed out</w:t>
      </w:r>
      <w:r w:rsidR="00947DD1" w:rsidRPr="00254DA1">
        <w:rPr>
          <w:color w:val="000000" w:themeColor="text1"/>
        </w:rPr>
        <w:t xml:space="preserve"> by previous transcriptome studies.</w:t>
      </w:r>
      <w:r w:rsidR="00947DD1" w:rsidRPr="00254DA1">
        <w:rPr>
          <w:color w:val="000000" w:themeColor="text1"/>
        </w:rPr>
        <w:fldChar w:fldCharType="begin" w:fldLock="1"/>
      </w:r>
      <w:r w:rsidR="00D20C62" w:rsidRPr="00254DA1">
        <w:rPr>
          <w:color w:val="000000" w:themeColor="text1"/>
        </w:rPr>
        <w:instrText>ADDIN CSL_CITATION {"citationItems":[{"id":"ITEM-1","itemData":{"DOI":"10.1677/joe.0.1550411","ISSN":"0022-0795","abstract":"Skeletal site-related differences in trabecular bone composition have been studied in autopsy samples from 63 individuals (age range 23-92 years). From each individual, bone samples were excised from the iliac crest, lumbar spine, femoral neck, and calcaneus. Samples were analyzed for their content of ash, calcium, collagen, extractable proteins, osteocalcin, and IGF-I. Significant differences were found between the skeletal sites, the lumbar spine being the least mineralized site and the femur the most. The femur and lumbar spine had a higher osteocalcin and IGF-I content compared with the other skeletal sites, suggesting a higher bone turnover rate. The intercorrelations between the anatomical sites were low for minerals and collagen but high for osteocalcin and IGF-I. The latter might indicate that the presence of these proteins in the bone matrix is mainly controlled by endocrine mechanisms which may influence the osteoblast function. Finally, regression analysis showed a significant age-related decrease of skeletal IGF-I at all sites examined. This finding supports the hypothesis of an IGF-I-mediated pathogenesis of senile osteoporosis. In summary, our data imply that a global assessment of skeletal function and bone quality, based upon analyses at one anatomical site, should be applied with caution.","author":[{"dropping-particle":"","family":"Aerssens","given":"J","non-dropping-particle":"","parse-names":false,"suffix":""},{"dropping-particle":"","family":"Boonen","given":"S","non-dropping-particle":"","parse-names":false,"suffix":""},{"dropping-particle":"","family":"Joly","given":"J","non-dropping-particle":"","parse-names":false,"suffix":""},{"dropping-particle":"","family":"Dequeker","given":"J","non-dropping-particle":"","parse-names":false,"suffix":""}],"container-title":"Journal of Endocrinology","id":"ITEM-1","issue":"3","issued":{"date-parts":[["1997","12","1"]]},"page":"411-421","title":"Variations in trabecular bone composition with anatomical site and age: potential implications for bone quality assessment","type":"article-journal","volume":"155"},"uris":["http://www.mendeley.com/documents/?uuid=23c7bc92-ece5-4838-a257-a61251300c13"]}],"mendeley":{"formattedCitation":"(Aerssens &lt;i&gt;et al&lt;/i&gt;, 1997)","plainTextFormattedCitation":"(Aerssens et al, 1997)","previouslyFormattedCitation":"&lt;sup&gt;34&lt;/sup&gt;"},"properties":{"noteIndex":0},"schema":"https://github.com/citation-style-language/schema/raw/master/csl-citation.json"}</w:instrText>
      </w:r>
      <w:r w:rsidR="00947DD1" w:rsidRPr="00254DA1">
        <w:rPr>
          <w:color w:val="000000" w:themeColor="text1"/>
        </w:rPr>
        <w:fldChar w:fldCharType="separate"/>
      </w:r>
      <w:r w:rsidR="00D20C62" w:rsidRPr="00254DA1">
        <w:rPr>
          <w:noProof/>
          <w:color w:val="000000" w:themeColor="text1"/>
        </w:rPr>
        <w:t xml:space="preserve">(Aerssens </w:t>
      </w:r>
      <w:r w:rsidR="00D20C62" w:rsidRPr="00254DA1">
        <w:rPr>
          <w:i/>
          <w:noProof/>
          <w:color w:val="000000" w:themeColor="text1"/>
        </w:rPr>
        <w:t>et al</w:t>
      </w:r>
      <w:r w:rsidR="00D20C62" w:rsidRPr="00254DA1">
        <w:rPr>
          <w:noProof/>
          <w:color w:val="000000" w:themeColor="text1"/>
        </w:rPr>
        <w:t>, 1997)</w:t>
      </w:r>
      <w:r w:rsidR="00947DD1" w:rsidRPr="00254DA1">
        <w:rPr>
          <w:color w:val="000000" w:themeColor="text1"/>
        </w:rPr>
        <w:fldChar w:fldCharType="end"/>
      </w:r>
      <w:r w:rsidR="00947DD1" w:rsidRPr="00254DA1">
        <w:rPr>
          <w:color w:val="000000" w:themeColor="text1"/>
        </w:rPr>
        <w:t xml:space="preserve"> </w:t>
      </w:r>
      <w:r w:rsidR="00947DD1" w:rsidRPr="00254DA1">
        <w:rPr>
          <w:color w:val="000000" w:themeColor="text1"/>
        </w:rPr>
        <w:fldChar w:fldCharType="begin" w:fldLock="1"/>
      </w:r>
      <w:r w:rsidR="00D20C62" w:rsidRPr="00254DA1">
        <w:rPr>
          <w:color w:val="000000" w:themeColor="text1"/>
        </w:rPr>
        <w:instrText>ADDIN CSL_CITATION {"citationItems":[{"id":"ITEM-1","itemData":{"DOI":"10.1371/journal.pone.0010692","ISSN":"1932-6203","PMID":"20502692","abstract":"Background: The skeletal site-specific influence of multiple genes on bone morphology is recognised, but the question as to how these influences may be exerted at the molecular and cellular level has not been explored. Methodology: To address this question, we have compared global gene expression profiles of human trabecular bone from two different skeletal sites that experience vastly different degrees of mechanical loading, namely biopsies from iliac crest and lumbar spinal lamina. Principal Findings: In the lumbar spine, compared to the iliac crest, the majority of the differentially expressed genes showed significantly increased levels of expression; 3406 transcripts were up- whilst 838 were down-regulated. Interestingly, all gene transcripts that have been recently demonstrated to be markers of osteocyte, as well as osteoblast and osteoclastrelated genes, were markedly up-regulated in the spine. The transcriptome data is consistent with osteocyte numbers being almost identical at the two anatomical sites, but suggesting a relatively low osteocyte functional activity in the iliac crest. Similarly, osteoblast and osteoclast expression data suggested similar numbers of the cells, but presented with higher activity in the spine than iliac crest. This analysis has also led to the identification of expression of a number of transcripts, previously known and novel, which to our knowledge have never earlier been associated with bone growth and remodelling. Conclusions and Significance: This study provides molecular evidence explaining anatomical and micro-architectural siterelated changes in bone cell function, which is predominantly attributable to alteration in cell transcriptional activity. Anumber of novel signaling molecules in critical pathways, which have been hitherto not known to be expressed in bone cells of mature vertebrates, were identified. © 2010 Varanasi et al.","author":[{"dropping-particle":"","family":"Varanasi","given":"Satya S.","non-dropping-particle":"","parse-names":false,"suffix":""},{"dropping-particle":"","family":"Olstad","given":"Ole K.","non-dropping-particle":"","parse-names":false,"suffix":""},{"dropping-particle":"","family":"Swan","given":"Daniel C.","non-dropping-particle":"","parse-names":false,"suffix":""},{"dropping-particle":"","family":"Sanderson","given":"Paul","non-dropping-particle":"","parse-names":false,"suffix":""},{"dropping-particle":"","family":"Gautvik","given":"Vigdis T.","non-dropping-particle":"","parse-names":false,"suffix":""},{"dropping-particle":"","family":"Reppe","given":"Sjur","non-dropping-particle":"","parse-names":false,"suffix":""},{"dropping-particle":"","family":"Francis","given":"Roger M.","non-dropping-particle":"","parse-names":false,"suffix":""},{"dropping-particle":"","family":"Gautvik","given":"Kaare M.","non-dropping-particle":"","parse-names":false,"suffix":""},{"dropping-particle":"","family":"Datta","given":"Harish K.","non-dropping-particle":"","parse-names":false,"suffix":""}],"container-title":"PLoS ONE","editor":[{"dropping-particle":"","family":"Hoheisel","given":"Jörg","non-dropping-particle":"","parse-names":false,"suffix":""}],"id":"ITEM-1","issue":"5","issued":{"date-parts":[["2010","5","18"]]},"page":"e10692","publisher":"PLoS One","title":"Skeletal Site-Related Variation in Human Trabecular Bone Transcriptome and Signaling","type":"article-journal","volume":"5"},"uris":["http://www.mendeley.com/documents/?uuid=60b9df16-f84d-3715-aad8-a12a7e512375"]}],"mendeley":{"formattedCitation":"(Varanasi &lt;i&gt;et al&lt;/i&gt;, 2010)","plainTextFormattedCitation":"(Varanasi et al, 2010)","previouslyFormattedCitation":"&lt;sup&gt;35&lt;/sup&gt;"},"properties":{"noteIndex":0},"schema":"https://github.com/citation-style-language/schema/raw/master/csl-citation.json"}</w:instrText>
      </w:r>
      <w:r w:rsidR="00947DD1" w:rsidRPr="00254DA1">
        <w:rPr>
          <w:color w:val="000000" w:themeColor="text1"/>
        </w:rPr>
        <w:fldChar w:fldCharType="separate"/>
      </w:r>
      <w:r w:rsidR="00D20C62" w:rsidRPr="00254DA1">
        <w:rPr>
          <w:noProof/>
          <w:color w:val="000000" w:themeColor="text1"/>
        </w:rPr>
        <w:t xml:space="preserve">(Varanasi </w:t>
      </w:r>
      <w:r w:rsidR="00D20C62" w:rsidRPr="00254DA1">
        <w:rPr>
          <w:i/>
          <w:noProof/>
          <w:color w:val="000000" w:themeColor="text1"/>
        </w:rPr>
        <w:t>et al</w:t>
      </w:r>
      <w:r w:rsidR="00D20C62" w:rsidRPr="00254DA1">
        <w:rPr>
          <w:noProof/>
          <w:color w:val="000000" w:themeColor="text1"/>
        </w:rPr>
        <w:t>, 2010)</w:t>
      </w:r>
      <w:r w:rsidR="00947DD1" w:rsidRPr="00254DA1">
        <w:rPr>
          <w:color w:val="000000" w:themeColor="text1"/>
        </w:rPr>
        <w:fldChar w:fldCharType="end"/>
      </w:r>
    </w:p>
    <w:p w14:paraId="44388CE3" w14:textId="6E3E5A40" w:rsidR="00DD4B5A" w:rsidRDefault="00DD4B5A" w:rsidP="005178D4">
      <w:pPr>
        <w:spacing w:line="480" w:lineRule="auto"/>
        <w:jc w:val="both"/>
      </w:pPr>
      <w:r w:rsidRPr="00254DA1">
        <w:rPr>
          <w:color w:val="000000" w:themeColor="text1"/>
        </w:rPr>
        <w:t>We compared the expression of TEs in trabecular bone from ilium and femoral head, two different skeletal sites, the latter experiencing</w:t>
      </w:r>
      <w:r w:rsidR="000113E2" w:rsidRPr="00254DA1">
        <w:rPr>
          <w:color w:val="000000" w:themeColor="text1"/>
        </w:rPr>
        <w:t xml:space="preserve"> a</w:t>
      </w:r>
      <w:r w:rsidRPr="00254DA1">
        <w:rPr>
          <w:color w:val="000000" w:themeColor="text1"/>
        </w:rPr>
        <w:t xml:space="preserve"> higher degree of mechanical loading, anabolic demand and bone turnover.</w:t>
      </w:r>
      <w:r w:rsidRPr="00254DA1">
        <w:rPr>
          <w:color w:val="000000" w:themeColor="text1"/>
        </w:rPr>
        <w:fldChar w:fldCharType="begin" w:fldLock="1"/>
      </w:r>
      <w:r w:rsidR="00D20C62" w:rsidRPr="00254DA1">
        <w:rPr>
          <w:color w:val="000000" w:themeColor="text1"/>
        </w:rPr>
        <w:instrText>ADDIN CSL_CITATION {"citationItems":[{"id":"ITEM-1","itemData":{"DOI":"10.1677/joe.0.1550411","ISSN":"0022-0795","abstract":"Skeletal site-related differences in trabecular bone composition have been studied in autopsy samples from 63 individuals (age range 23-92 years). From each individual, bone samples were excised from the iliac crest, lumbar spine, femoral neck, and calcaneus. Samples were analyzed for their content of ash, calcium, collagen, extractable proteins, osteocalcin, and IGF-I. Significant differences were found between the skeletal sites, the lumbar spine being the least mineralized site and the femur the most. The femur and lumbar spine had a higher osteocalcin and IGF-I content compared with the other skeletal sites, suggesting a higher bone turnover rate. The intercorrelations between the anatomical sites were low for minerals and collagen but high for osteocalcin and IGF-I. The latter might indicate that the presence of these proteins in the bone matrix is mainly controlled by endocrine mechanisms which may influence the osteoblast function. Finally, regression analysis showed a significant age-related decrease of skeletal IGF-I at all sites examined. This finding supports the hypothesis of an IGF-I-mediated pathogenesis of senile osteoporosis. In summary, our data imply that a global assessment of skeletal function and bone quality, based upon analyses at one anatomical site, should be applied with caution.","author":[{"dropping-particle":"","family":"Aerssens","given":"J","non-dropping-particle":"","parse-names":false,"suffix":""},{"dropping-particle":"","family":"Boonen","given":"S","non-dropping-particle":"","parse-names":false,"suffix":""},{"dropping-particle":"","family":"Joly","given":"J","non-dropping-particle":"","parse-names":false,"suffix":""},{"dropping-particle":"","family":"Dequeker","given":"J","non-dropping-particle":"","parse-names":false,"suffix":""}],"container-title":"Journal of Endocrinology","id":"ITEM-1","issue":"3","issued":{"date-parts":[["1997","12","1"]]},"page":"411-421","title":"Variations in trabecular bone composition with anatomical site and age: potential implications for bone quality assessment","type":"article-journal","volume":"155"},"uris":["http://www.mendeley.com/documents/?uuid=23c7bc92-ece5-4838-a257-a61251300c13"]}],"mendeley":{"formattedCitation":"(Aerssens &lt;i&gt;et al&lt;/i&gt;, 1997)","plainTextFormattedCitation":"(Aerssens et al, 1997)","previouslyFormattedCitation":"&lt;sup&gt;34&lt;/sup&gt;"},"properties":{"noteIndex":0},"schema":"https://github.com/citation-style-language/schema/raw/master/csl-citation.json"}</w:instrText>
      </w:r>
      <w:r w:rsidRPr="00254DA1">
        <w:rPr>
          <w:color w:val="000000" w:themeColor="text1"/>
        </w:rPr>
        <w:fldChar w:fldCharType="separate"/>
      </w:r>
      <w:r w:rsidR="00D20C62" w:rsidRPr="00254DA1">
        <w:rPr>
          <w:noProof/>
          <w:color w:val="000000" w:themeColor="text1"/>
        </w:rPr>
        <w:t xml:space="preserve">(Aerssens </w:t>
      </w:r>
      <w:r w:rsidR="00D20C62" w:rsidRPr="00254DA1">
        <w:rPr>
          <w:i/>
          <w:noProof/>
          <w:color w:val="000000" w:themeColor="text1"/>
        </w:rPr>
        <w:t>et al</w:t>
      </w:r>
      <w:r w:rsidR="00D20C62" w:rsidRPr="00254DA1">
        <w:rPr>
          <w:noProof/>
          <w:color w:val="000000" w:themeColor="text1"/>
        </w:rPr>
        <w:t>, 1997)</w:t>
      </w:r>
      <w:r w:rsidRPr="00254DA1">
        <w:rPr>
          <w:color w:val="000000" w:themeColor="text1"/>
        </w:rPr>
        <w:fldChar w:fldCharType="end"/>
      </w:r>
      <w:r w:rsidRPr="00254DA1">
        <w:rPr>
          <w:color w:val="000000" w:themeColor="text1"/>
        </w:rPr>
        <w:t xml:space="preserve"> </w:t>
      </w:r>
      <w:r>
        <w:t xml:space="preserve">Femur (n=48) and ilium biopsies (n=71) were isolated from a cohort of clinically </w:t>
      </w:r>
      <w:r w:rsidR="00386DBC">
        <w:t>well-characterized</w:t>
      </w:r>
      <w:r>
        <w:t xml:space="preserve"> donors (refer to cohort description and </w:t>
      </w:r>
      <w:r w:rsidR="00FA3854">
        <w:t xml:space="preserve">Appendix </w:t>
      </w:r>
      <w:r w:rsidRPr="00F737A6">
        <w:t>Table S1 and S2</w:t>
      </w:r>
      <w:r>
        <w:t>). Each cohort was divided into normal (</w:t>
      </w:r>
      <w:r>
        <w:rPr>
          <w:lang w:val="en-GB"/>
        </w:rPr>
        <w:t xml:space="preserve">BMD T-score </w:t>
      </w:r>
      <w:r w:rsidRPr="009F5EAC">
        <w:rPr>
          <w:color w:val="000000" w:themeColor="text1"/>
        </w:rPr>
        <w:t>&gt;-1</w:t>
      </w:r>
      <w:r>
        <w:rPr>
          <w:color w:val="000000" w:themeColor="text1"/>
        </w:rPr>
        <w:t xml:space="preserve">), </w:t>
      </w:r>
      <w:proofErr w:type="spellStart"/>
      <w:r>
        <w:t>osteopenic</w:t>
      </w:r>
      <w:proofErr w:type="spellEnd"/>
      <w:r>
        <w:t xml:space="preserve"> (</w:t>
      </w:r>
      <w:r w:rsidRPr="00996240">
        <w:rPr>
          <w:lang w:val="en-GB"/>
        </w:rPr>
        <w:t xml:space="preserve">−2.5 &lt; </w:t>
      </w:r>
      <w:r>
        <w:rPr>
          <w:lang w:val="en-GB"/>
        </w:rPr>
        <w:t xml:space="preserve">BMD </w:t>
      </w:r>
      <w:r w:rsidRPr="00996240">
        <w:rPr>
          <w:lang w:val="en-GB"/>
        </w:rPr>
        <w:t xml:space="preserve">T-score </w:t>
      </w:r>
      <w:r w:rsidRPr="00996240">
        <w:rPr>
          <w:rFonts w:hint="eastAsia"/>
          <w:lang w:val="en-GB"/>
        </w:rPr>
        <w:t>≤</w:t>
      </w:r>
      <w:r w:rsidRPr="00996240">
        <w:rPr>
          <w:lang w:val="en-GB"/>
        </w:rPr>
        <w:t xml:space="preserve"> −1</w:t>
      </w:r>
      <w:r>
        <w:t>), and osteoporotic (</w:t>
      </w:r>
      <w:r w:rsidRPr="00F34453">
        <w:rPr>
          <w:lang w:val="en-GB"/>
        </w:rPr>
        <w:t xml:space="preserve">BMD </w:t>
      </w:r>
      <w:r>
        <w:rPr>
          <w:lang w:val="en-GB"/>
        </w:rPr>
        <w:t>T</w:t>
      </w:r>
      <w:r w:rsidRPr="00F34453">
        <w:rPr>
          <w:lang w:val="en-GB"/>
        </w:rPr>
        <w:t>-score</w:t>
      </w:r>
      <w:r w:rsidRPr="00996240">
        <w:rPr>
          <w:lang w:val="en-GB"/>
        </w:rPr>
        <w:t xml:space="preserve"> </w:t>
      </w:r>
      <w:r w:rsidRPr="00996240">
        <w:rPr>
          <w:rFonts w:hint="eastAsia"/>
          <w:lang w:val="en-GB"/>
        </w:rPr>
        <w:t>≤</w:t>
      </w:r>
      <w:r w:rsidRPr="00996240">
        <w:rPr>
          <w:lang w:val="en-GB"/>
        </w:rPr>
        <w:t xml:space="preserve"> −2.</w:t>
      </w:r>
      <w:r>
        <w:rPr>
          <w:lang w:val="en-GB"/>
        </w:rPr>
        <w:t xml:space="preserve">5, </w:t>
      </w:r>
      <w:r w:rsidR="003A3AEA">
        <w:rPr>
          <w:lang w:val="en-GB"/>
        </w:rPr>
        <w:t xml:space="preserve">with </w:t>
      </w:r>
      <w:r>
        <w:rPr>
          <w:lang w:val="en-GB"/>
        </w:rPr>
        <w:t>at least one fragility fracture</w:t>
      </w:r>
      <w:r>
        <w:t xml:space="preserve">). </w:t>
      </w:r>
      <w:r>
        <w:lastRenderedPageBreak/>
        <w:t xml:space="preserve">TEs </w:t>
      </w:r>
      <w:r w:rsidR="003A3AEA">
        <w:t xml:space="preserve">show generally higher </w:t>
      </w:r>
      <w:r>
        <w:t>upregulat</w:t>
      </w:r>
      <w:r w:rsidR="003A3AEA">
        <w:t>ion</w:t>
      </w:r>
      <w:r>
        <w:t xml:space="preserve"> in healthy femur</w:t>
      </w:r>
      <w:r w:rsidR="00386DBC">
        <w:t>s</w:t>
      </w:r>
      <w:r>
        <w:t xml:space="preserve"> (n=27) compared to healthy ili</w:t>
      </w:r>
      <w:r w:rsidR="00386DBC">
        <w:t>a</w:t>
      </w:r>
      <w:r>
        <w:t xml:space="preserve"> (n=34) (</w:t>
      </w:r>
      <w:r w:rsidRPr="00F737A6">
        <w:t>Figure 1C and 1E</w:t>
      </w:r>
      <w:r>
        <w:t xml:space="preserve">). Each TEs order showed a high percentage of upregulated subfamilies, from 60% of DNA transposon to 75% of LINEs, and a low percentage of downregulated subfamilies, from 9% of LTRs to 3% of </w:t>
      </w:r>
      <w:r w:rsidR="003A3AEA">
        <w:t>Short interspersed nuclear elements (</w:t>
      </w:r>
      <w:r>
        <w:t>SINEs</w:t>
      </w:r>
      <w:r w:rsidR="003A3AEA">
        <w:t>)</w:t>
      </w:r>
      <w:r>
        <w:t xml:space="preserve"> and LINEs, in femur compared to ilium (</w:t>
      </w:r>
      <w:r w:rsidRPr="00F737A6">
        <w:t>Figure 1D</w:t>
      </w:r>
      <w:r>
        <w:t>). These results suggested a positive correlation between TEs global expression and bone anabolic activity.</w:t>
      </w:r>
    </w:p>
    <w:p w14:paraId="4881A82C" w14:textId="0A486B83" w:rsidR="006E3B91" w:rsidRDefault="00DD4B5A" w:rsidP="005178D4">
      <w:pPr>
        <w:spacing w:line="480" w:lineRule="auto"/>
        <w:jc w:val="both"/>
      </w:pPr>
      <w:r>
        <w:t xml:space="preserve">To further test our hypothesis, we compared TEs expression in </w:t>
      </w:r>
      <w:r w:rsidR="000113E2">
        <w:t>femurs</w:t>
      </w:r>
      <w:r>
        <w:t xml:space="preserve"> from healthy donors (n=27), </w:t>
      </w:r>
      <w:proofErr w:type="spellStart"/>
      <w:r>
        <w:t>osteopenic</w:t>
      </w:r>
      <w:proofErr w:type="spellEnd"/>
      <w:r>
        <w:t xml:space="preserve"> (n=12) and osteoporotic patients (n=9) whose bone anabolism is increasingly compromised. As shown</w:t>
      </w:r>
      <w:r w:rsidR="000C0F7B">
        <w:t xml:space="preserve"> in</w:t>
      </w:r>
      <w:r w:rsidR="000C0F7B" w:rsidRPr="000C0F7B">
        <w:t xml:space="preserve"> </w:t>
      </w:r>
      <w:r w:rsidR="000C0F7B" w:rsidRPr="00F737A6">
        <w:t>Figure 2A</w:t>
      </w:r>
      <w:r w:rsidR="000C0F7B">
        <w:t>,</w:t>
      </w:r>
      <w:r>
        <w:t xml:space="preserve"> the global expression of TE</w:t>
      </w:r>
      <w:r w:rsidR="00943FF2">
        <w:t>s</w:t>
      </w:r>
      <w:r>
        <w:t xml:space="preserve"> is reduced in patients</w:t>
      </w:r>
      <w:r w:rsidR="000C0F7B">
        <w:t>.</w:t>
      </w:r>
      <w:r>
        <w:t xml:space="preserve"> To further assess whether TEs expression is involved in local anabolism and </w:t>
      </w:r>
      <w:r w:rsidR="003A3AEA">
        <w:t xml:space="preserve">associated with mineral </w:t>
      </w:r>
      <w:r>
        <w:t xml:space="preserve">density, we divided the femur cohort according to </w:t>
      </w:r>
      <w:r w:rsidR="00386DBC">
        <w:t xml:space="preserve">the </w:t>
      </w:r>
      <w:r>
        <w:t>DXA T-score measured in the femoral neck (FN). We divided the cohort into “high BMD” (FN T-score &gt;-1) and “low BMD” (FN T-score &lt;-1). Globally, TEs are upregulated in femur</w:t>
      </w:r>
      <w:r w:rsidR="00386DBC">
        <w:t>s</w:t>
      </w:r>
      <w:r>
        <w:t xml:space="preserve"> with high bone mineral density (</w:t>
      </w:r>
      <w:r w:rsidRPr="00F737A6">
        <w:t>Figure 2B</w:t>
      </w:r>
      <w:r>
        <w:t>). In particular, more than 90% of differentially expressed TEs subfamilies are upregulated (</w:t>
      </w:r>
      <w:r w:rsidRPr="00F737A6">
        <w:t>Figure 2C</w:t>
      </w:r>
      <w:r>
        <w:t>). Interestingly, almost all SINE elements are unchanged between the two groups (</w:t>
      </w:r>
      <w:r w:rsidRPr="00F737A6">
        <w:t>Figure 2C</w:t>
      </w:r>
      <w:r>
        <w:t>). Finally, we assessed whether a positive correlation exists between TEs expression levels and local mineral density (FN T-score). We found that approximately 30% of L1 and LTR subfamilies expressed in the femoral bone are positively correlated with local BMD (</w:t>
      </w:r>
      <w:r w:rsidRPr="00F737A6">
        <w:t>Figure 2D</w:t>
      </w:r>
      <w:r>
        <w:t>). Altogether</w:t>
      </w:r>
      <w:r w:rsidR="00756338">
        <w:t>,</w:t>
      </w:r>
      <w:r>
        <w:t xml:space="preserve"> these results strongly suggest a positive involvement of TEs in response to stress-induced anabolic demand</w:t>
      </w:r>
      <w:r w:rsidR="00EE35BC">
        <w:t xml:space="preserve"> and bone mineralization</w:t>
      </w:r>
      <w:r>
        <w:t>.</w:t>
      </w:r>
    </w:p>
    <w:p w14:paraId="311D734E" w14:textId="77777777" w:rsidR="00A21305" w:rsidRPr="007B0EB2" w:rsidRDefault="00A21305" w:rsidP="005178D4">
      <w:pPr>
        <w:spacing w:line="480" w:lineRule="auto"/>
        <w:jc w:val="both"/>
      </w:pPr>
    </w:p>
    <w:p w14:paraId="51DD5093" w14:textId="6EAB8F66" w:rsidR="00DD4B5A" w:rsidRDefault="003A3AEA" w:rsidP="005178D4">
      <w:pPr>
        <w:spacing w:line="480" w:lineRule="auto"/>
        <w:jc w:val="both"/>
        <w:rPr>
          <w:b/>
          <w:bCs/>
          <w:lang w:eastAsia="ko-KR"/>
        </w:rPr>
      </w:pPr>
      <w:r>
        <w:rPr>
          <w:b/>
          <w:bCs/>
          <w:lang w:eastAsia="ko-KR"/>
        </w:rPr>
        <w:t>I</w:t>
      </w:r>
      <w:r w:rsidR="00DD4B5A">
        <w:rPr>
          <w:b/>
          <w:bCs/>
          <w:lang w:eastAsia="ko-KR"/>
        </w:rPr>
        <w:t>ncrease</w:t>
      </w:r>
      <w:r>
        <w:rPr>
          <w:b/>
          <w:bCs/>
          <w:lang w:eastAsia="ko-KR"/>
        </w:rPr>
        <w:t>d cytoplasmic</w:t>
      </w:r>
      <w:r w:rsidR="00DD4B5A">
        <w:rPr>
          <w:b/>
          <w:bCs/>
          <w:lang w:eastAsia="ko-KR"/>
        </w:rPr>
        <w:t xml:space="preserve"> L1 repeat </w:t>
      </w:r>
      <w:r w:rsidR="00DD4B5A" w:rsidRPr="00211B6D">
        <w:rPr>
          <w:b/>
          <w:bCs/>
          <w:lang w:eastAsia="ko-KR"/>
        </w:rPr>
        <w:t>RNA</w:t>
      </w:r>
      <w:r w:rsidR="00DD4B5A">
        <w:rPr>
          <w:b/>
          <w:bCs/>
          <w:lang w:eastAsia="ko-KR"/>
        </w:rPr>
        <w:t xml:space="preserve"> stimulates</w:t>
      </w:r>
      <w:r w:rsidR="00DD4B5A" w:rsidRPr="00211B6D">
        <w:rPr>
          <w:b/>
          <w:bCs/>
          <w:lang w:eastAsia="ko-KR"/>
        </w:rPr>
        <w:t xml:space="preserve"> </w:t>
      </w:r>
      <w:r>
        <w:rPr>
          <w:b/>
          <w:bCs/>
          <w:lang w:eastAsia="ko-KR"/>
        </w:rPr>
        <w:t xml:space="preserve">osteoblast </w:t>
      </w:r>
      <w:r w:rsidR="00DD4B5A">
        <w:rPr>
          <w:b/>
          <w:bCs/>
          <w:lang w:eastAsia="ko-KR"/>
        </w:rPr>
        <w:t xml:space="preserve">mineralization </w:t>
      </w:r>
      <w:r>
        <w:rPr>
          <w:b/>
          <w:bCs/>
          <w:lang w:eastAsia="ko-KR"/>
        </w:rPr>
        <w:t>activity</w:t>
      </w:r>
    </w:p>
    <w:p w14:paraId="07F92D22" w14:textId="475B5892" w:rsidR="003C3AEC" w:rsidRPr="00254DA1" w:rsidRDefault="00DD4B5A" w:rsidP="005178D4">
      <w:pPr>
        <w:spacing w:line="480" w:lineRule="auto"/>
        <w:jc w:val="both"/>
        <w:rPr>
          <w:rFonts w:eastAsia="Times New Roman"/>
          <w:color w:val="000000" w:themeColor="text1"/>
        </w:rPr>
      </w:pPr>
      <w:r>
        <w:rPr>
          <w:color w:val="000000" w:themeColor="text1"/>
          <w:lang w:eastAsia="ko-KR"/>
        </w:rPr>
        <w:t xml:space="preserve">The </w:t>
      </w:r>
      <w:r w:rsidRPr="00990AAE">
        <w:rPr>
          <w:i/>
          <w:iCs/>
          <w:color w:val="000000" w:themeColor="text1"/>
          <w:lang w:eastAsia="ko-KR"/>
        </w:rPr>
        <w:t>in vivo</w:t>
      </w:r>
      <w:r>
        <w:rPr>
          <w:color w:val="000000" w:themeColor="text1"/>
          <w:lang w:eastAsia="ko-KR"/>
        </w:rPr>
        <w:t xml:space="preserve"> </w:t>
      </w:r>
      <w:r w:rsidRPr="002C706C">
        <w:rPr>
          <w:color w:val="000000" w:themeColor="text1"/>
          <w:lang w:eastAsia="ko-KR"/>
        </w:rPr>
        <w:t>evidence sugges</w:t>
      </w:r>
      <w:r>
        <w:rPr>
          <w:color w:val="000000" w:themeColor="text1"/>
          <w:lang w:eastAsia="ko-KR"/>
        </w:rPr>
        <w:t>ted</w:t>
      </w:r>
      <w:r w:rsidRPr="002C706C">
        <w:rPr>
          <w:color w:val="000000" w:themeColor="text1"/>
          <w:lang w:eastAsia="ko-KR"/>
        </w:rPr>
        <w:t xml:space="preserve"> a positive involvement of retrotransposons in post-traumatic bone repair in mice, and a strong correlation between </w:t>
      </w:r>
      <w:r>
        <w:rPr>
          <w:color w:val="000000" w:themeColor="text1"/>
          <w:lang w:eastAsia="ko-KR"/>
        </w:rPr>
        <w:t xml:space="preserve">retrotransposon </w:t>
      </w:r>
      <w:r w:rsidRPr="002C706C">
        <w:rPr>
          <w:color w:val="000000" w:themeColor="text1"/>
          <w:lang w:eastAsia="ko-KR"/>
        </w:rPr>
        <w:t xml:space="preserve">expression and </w:t>
      </w:r>
      <w:r>
        <w:rPr>
          <w:color w:val="000000" w:themeColor="text1"/>
          <w:lang w:eastAsia="ko-KR"/>
        </w:rPr>
        <w:t xml:space="preserve">bone mineral density in humans, </w:t>
      </w:r>
      <w:r w:rsidR="003A3AEA">
        <w:rPr>
          <w:color w:val="000000" w:themeColor="text1"/>
          <w:lang w:eastAsia="ko-KR"/>
        </w:rPr>
        <w:t xml:space="preserve">and higher expression in </w:t>
      </w:r>
      <w:r>
        <w:rPr>
          <w:color w:val="000000" w:themeColor="text1"/>
          <w:lang w:eastAsia="ko-KR"/>
        </w:rPr>
        <w:t xml:space="preserve">loaded </w:t>
      </w:r>
      <w:r w:rsidR="003A3AEA">
        <w:rPr>
          <w:color w:val="000000" w:themeColor="text1"/>
          <w:lang w:eastAsia="ko-KR"/>
        </w:rPr>
        <w:t>compared to</w:t>
      </w:r>
      <w:r>
        <w:rPr>
          <w:color w:val="000000" w:themeColor="text1"/>
          <w:lang w:eastAsia="ko-KR"/>
        </w:rPr>
        <w:t xml:space="preserve"> unloaded bone. W</w:t>
      </w:r>
      <w:r w:rsidRPr="002C706C">
        <w:rPr>
          <w:color w:val="000000" w:themeColor="text1"/>
          <w:lang w:eastAsia="ko-KR"/>
        </w:rPr>
        <w:t>e</w:t>
      </w:r>
      <w:r>
        <w:rPr>
          <w:color w:val="000000" w:themeColor="text1"/>
          <w:lang w:eastAsia="ko-KR"/>
        </w:rPr>
        <w:t xml:space="preserve"> then corroborated the results</w:t>
      </w:r>
      <w:r w:rsidR="00317490">
        <w:rPr>
          <w:color w:val="000000" w:themeColor="text1"/>
          <w:lang w:eastAsia="ko-KR"/>
        </w:rPr>
        <w:t xml:space="preserve"> by</w:t>
      </w:r>
      <w:r>
        <w:rPr>
          <w:color w:val="000000" w:themeColor="text1"/>
          <w:lang w:eastAsia="ko-KR"/>
        </w:rPr>
        <w:t xml:space="preserve"> studying the effects of </w:t>
      </w:r>
      <w:r w:rsidR="00662197">
        <w:rPr>
          <w:color w:val="000000" w:themeColor="text1"/>
          <w:lang w:eastAsia="ko-KR"/>
        </w:rPr>
        <w:t xml:space="preserve">increasing </w:t>
      </w:r>
      <w:r w:rsidR="00540F77">
        <w:rPr>
          <w:color w:val="000000" w:themeColor="text1"/>
          <w:lang w:eastAsia="ko-KR"/>
        </w:rPr>
        <w:t>repeat RNA</w:t>
      </w:r>
      <w:r w:rsidR="00662197">
        <w:rPr>
          <w:color w:val="000000" w:themeColor="text1"/>
          <w:lang w:eastAsia="ko-KR"/>
        </w:rPr>
        <w:t xml:space="preserve"> levels </w:t>
      </w:r>
      <w:r>
        <w:rPr>
          <w:color w:val="000000" w:themeColor="text1"/>
          <w:lang w:eastAsia="ko-KR"/>
        </w:rPr>
        <w:t xml:space="preserve">on </w:t>
      </w:r>
      <w:r w:rsidR="00540F77">
        <w:rPr>
          <w:color w:val="000000" w:themeColor="text1"/>
          <w:lang w:eastAsia="ko-KR"/>
        </w:rPr>
        <w:t xml:space="preserve">differentiating osteoblasts derived from </w:t>
      </w:r>
      <w:r>
        <w:rPr>
          <w:rFonts w:eastAsia="Times New Roman"/>
          <w:color w:val="000000" w:themeColor="text1"/>
        </w:rPr>
        <w:t>mesenchymal stem cells (</w:t>
      </w:r>
      <w:r w:rsidR="00E70CA5">
        <w:rPr>
          <w:rFonts w:eastAsia="Times New Roman"/>
          <w:color w:val="000000" w:themeColor="text1"/>
        </w:rPr>
        <w:t>MSCs</w:t>
      </w:r>
      <w:r>
        <w:rPr>
          <w:rFonts w:eastAsia="Times New Roman"/>
          <w:color w:val="000000" w:themeColor="text1"/>
        </w:rPr>
        <w:t>)</w:t>
      </w:r>
      <w:r w:rsidR="00540F77">
        <w:rPr>
          <w:rFonts w:eastAsia="Times New Roman"/>
          <w:color w:val="000000" w:themeColor="text1"/>
        </w:rPr>
        <w:t xml:space="preserve"> isolated</w:t>
      </w:r>
      <w:r w:rsidRPr="00287B5B">
        <w:rPr>
          <w:rFonts w:eastAsia="Times New Roman"/>
          <w:color w:val="000000" w:themeColor="text1"/>
        </w:rPr>
        <w:t xml:space="preserve"> from</w:t>
      </w:r>
      <w:r>
        <w:rPr>
          <w:rFonts w:eastAsia="Times New Roman"/>
          <w:color w:val="000000" w:themeColor="text1"/>
        </w:rPr>
        <w:t xml:space="preserve"> </w:t>
      </w:r>
      <w:r w:rsidRPr="00287B5B">
        <w:rPr>
          <w:rFonts w:eastAsia="Times New Roman"/>
          <w:color w:val="000000" w:themeColor="text1"/>
        </w:rPr>
        <w:t>femur</w:t>
      </w:r>
      <w:r w:rsidR="00540F77">
        <w:rPr>
          <w:rFonts w:eastAsia="Times New Roman"/>
          <w:color w:val="000000" w:themeColor="text1"/>
        </w:rPr>
        <w:t>s</w:t>
      </w:r>
      <w:r w:rsidRPr="00287B5B">
        <w:rPr>
          <w:rFonts w:eastAsia="Times New Roman"/>
          <w:color w:val="000000" w:themeColor="text1"/>
        </w:rPr>
        <w:t xml:space="preserve"> of </w:t>
      </w:r>
      <w:r>
        <w:rPr>
          <w:rFonts w:eastAsia="Times New Roman"/>
          <w:color w:val="000000" w:themeColor="text1"/>
        </w:rPr>
        <w:t>healthy donors</w:t>
      </w:r>
      <w:r w:rsidRPr="00287B5B">
        <w:rPr>
          <w:rFonts w:eastAsia="Times New Roman"/>
          <w:color w:val="000000" w:themeColor="text1"/>
        </w:rPr>
        <w:t>.</w:t>
      </w:r>
      <w:r>
        <w:rPr>
          <w:rFonts w:eastAsia="Times New Roman"/>
          <w:color w:val="000000" w:themeColor="text1"/>
        </w:rPr>
        <w:t xml:space="preserve"> At day 5</w:t>
      </w:r>
      <w:r w:rsidR="00DD0804">
        <w:rPr>
          <w:rFonts w:eastAsia="Times New Roman"/>
          <w:color w:val="000000" w:themeColor="text1"/>
        </w:rPr>
        <w:t xml:space="preserve"> of differentiation</w:t>
      </w:r>
      <w:r>
        <w:rPr>
          <w:rFonts w:eastAsia="Times New Roman"/>
          <w:color w:val="000000" w:themeColor="text1"/>
        </w:rPr>
        <w:t xml:space="preserve">, a </w:t>
      </w:r>
      <w:r>
        <w:rPr>
          <w:color w:val="000000" w:themeColor="text1"/>
        </w:rPr>
        <w:t>C</w:t>
      </w:r>
      <w:r w:rsidRPr="00287B5B">
        <w:rPr>
          <w:color w:val="000000" w:themeColor="text1"/>
        </w:rPr>
        <w:t>y5-conjugated full-length L1 RNA</w:t>
      </w:r>
      <w:r>
        <w:rPr>
          <w:color w:val="000000" w:themeColor="text1"/>
        </w:rPr>
        <w:t xml:space="preserve"> consensus sequence</w:t>
      </w:r>
      <w:r w:rsidRPr="00287B5B">
        <w:rPr>
          <w:color w:val="000000" w:themeColor="text1"/>
        </w:rPr>
        <w:t xml:space="preserve"> was transfected.</w:t>
      </w:r>
      <w:r>
        <w:rPr>
          <w:color w:val="000000" w:themeColor="text1"/>
        </w:rPr>
        <w:t xml:space="preserve"> </w:t>
      </w:r>
      <w:r w:rsidRPr="00287B5B">
        <w:rPr>
          <w:color w:val="000000" w:themeColor="text1"/>
        </w:rPr>
        <w:t xml:space="preserve">Capping, 2’-O-Methylation of 5’ end, polyadenylation (200 adenosines), full substitution with </w:t>
      </w:r>
      <w:r w:rsidRPr="00287B5B">
        <w:rPr>
          <w:rFonts w:hint="eastAsia"/>
          <w:color w:val="000000" w:themeColor="text1"/>
        </w:rPr>
        <w:t>5</w:t>
      </w:r>
      <w:r w:rsidR="00756338">
        <w:rPr>
          <w:rFonts w:hint="eastAsia"/>
          <w:color w:val="000000" w:themeColor="text1"/>
        </w:rPr>
        <w:t>-</w:t>
      </w:r>
      <w:r w:rsidRPr="00287B5B">
        <w:rPr>
          <w:color w:val="000000" w:themeColor="text1"/>
        </w:rPr>
        <w:t xml:space="preserve">methylcytidine (m5C) and 75% substitution with </w:t>
      </w:r>
      <w:proofErr w:type="spellStart"/>
      <w:r w:rsidRPr="00287B5B">
        <w:rPr>
          <w:color w:val="000000" w:themeColor="text1"/>
        </w:rPr>
        <w:t>pseudouridine</w:t>
      </w:r>
      <w:proofErr w:type="spellEnd"/>
      <w:r w:rsidRPr="00287B5B">
        <w:rPr>
          <w:color w:val="000000" w:themeColor="text1"/>
        </w:rPr>
        <w:t xml:space="preserve"> were used to stabilize the RNA and to bypass the intracellular innate immune system</w:t>
      </w:r>
      <w:r>
        <w:rPr>
          <w:color w:val="000000" w:themeColor="text1"/>
        </w:rPr>
        <w:t>.</w:t>
      </w:r>
      <w:r>
        <w:rPr>
          <w:color w:val="000000" w:themeColor="text1"/>
        </w:rPr>
        <w:fldChar w:fldCharType="begin" w:fldLock="1"/>
      </w:r>
      <w:r w:rsidR="00D20C62">
        <w:rPr>
          <w:color w:val="000000" w:themeColor="text1"/>
        </w:rPr>
        <w:instrText>ADDIN CSL_CITATION {"citationItems":[{"id":"ITEM-1","itemData":{"DOI":"10.4049/jimmunol.172.7.3989","ISSN":"0022-1767","abstract":"RNA derived from bacterial but not eukaryotic sources, when transfected into human monocyte-derived dendritic cell precursors, induces high-level IL-12 secretion in conjunction with dendritic cell maturation stimuli. In vitro-transcribed mRNA that mimics the structure of bacterial mRNA in the lack of a long 3'-poly(A) tail likewise induces IL-12 secretion, but this property is lost upon efficient enzymatic 3'-polyadenylation. Among other tested RNAs, only polyuridylic acid induced IL-12 p70. This RNA response phenomenon appears biologically distinct from the classically defined response to dsRNA. RNA-transfected APC also polarize T cells in an IL-12-dependent manner toward the IFN-gamma(high)IL-5 (low) Th1 phenotype, suggesting a link between the detection of appropriately structured RNA and the skewing of immune responses toward those best suited for controlling intracellular microbes. RNA structured to emulate bacterial patterns constitutes a novel vaccine strategy to engender polarized Th1-type immune responses.","author":[{"dropping-particle":"","family":"Koski","given":"Gary K.","non-dropping-particle":"","parse-names":false,"suffix":""},{"dropping-particle":"","family":"Karikó","given":"Katalin","non-dropping-particle":"","parse-names":false,"suffix":""},{"dropping-particle":"","family":"Xu","given":"Shuwen","non-dropping-particle":"","parse-names":false,"suffix":""},{"dropping-particle":"","family":"Weissman","given":"Drew","non-dropping-particle":"","parse-names":false,"suffix":""},{"dropping-particle":"","family":"Cohen","given":"Peter A.","non-dropping-particle":"","parse-names":false,"suffix":""},{"dropping-particle":"","family":"Czerniecki","given":"Brian J.","non-dropping-particle":"","parse-names":false,"suffix":""}],"container-title":"The Journal of Immunology","id":"ITEM-1","issued":{"date-parts":[["2004"]]},"title":"Cutting Edge: Innate Immune System Discriminates between RNA Containing Bacterial versus Eukaryotic Structural Features That Prime for High-Level IL-12 Secretion by Dendritic Cells","type":"article-journal"},"uris":["http://www.mendeley.com/documents/?uuid=b3207a70-43fe-46eb-a55f-dc331468a8cd"]}],"mendeley":{"formattedCitation":"(Koski &lt;i&gt;et al&lt;/i&gt;, 2004)","plainTextFormattedCitation":"(Koski et al, 2004)","previouslyFormattedCitation":"&lt;sup&gt;36&lt;/sup&gt;"},"properties":{"noteIndex":0},"schema":"https://github.com/citation-style-language/schema/raw/master/csl-citation.json"}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(Koski </w:t>
      </w:r>
      <w:r w:rsidR="00D20C62" w:rsidRPr="00D20C62">
        <w:rPr>
          <w:i/>
          <w:noProof/>
          <w:color w:val="000000" w:themeColor="text1"/>
        </w:rPr>
        <w:t>et al</w:t>
      </w:r>
      <w:r w:rsidR="00D20C62" w:rsidRPr="00D20C62">
        <w:rPr>
          <w:noProof/>
          <w:color w:val="000000" w:themeColor="text1"/>
        </w:rPr>
        <w:t>, 2004)</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{"citationItems":[{"id":"ITEM-1","itemData":{"DOI":"10.1007/978-1-62703-260-5_2","ISBN":"9781627032599","ISSN":"10643745","PMID":"23296925","abstract":"The in vitro synthesis of long RNA can be accomplished using phage RNA polymerase and template DNA. However, the in vitro synthesized RNA, unlike those transcribed in vivo in cells, lacks nucleoside modifications. Introducing modi fied nucleosides into in vitro transcripts is important because they reduce the potential of RNA to activate RNA sensors [1-6] and translation of such nucleoside-modi fied RNA is increased in cell lines, primary cells, and after in vivo delivery [1, 3, 7-10]. Here, we describe the in vitro synthesis of nucleoside-modi fied RNA with enhanced translational capacity and reduced ability to activate immune sensors. © Springer Science+Business Media New York 2013.","author":[{"dropping-particle":"","family":"Pardi","given":"Norbert","non-dropping-particle":"","parse-names":false,"suffix":""},{"dropping-particle":"","family":"Muramatsu","given":"Hiromi","non-dropping-particle":"","parse-names":false,"suffix":""},{"dropping-particle":"","family":"Weissman","given":"Drew","non-dropping-particle":"","parse-names":false,"suffix":""},{"dropping-particle":"","family":"Karikó","given":"Katalin","non-dropping-particle":"","parse-names":false,"suffix":""}],"container-title":"Methods in Molecular Biology","id":"ITEM-1","issued":{"date-parts":[["2013"]]},"title":"In vitro transcription of long RNA containing modified nucleosides","type":"article-journal"},"uris":["http://www.mendeley.com/documents/?uuid=8619707e-756d-467e-bad9-c9a78f1ffe77"]}],"mendeley":{"formattedCitation":"(Pardi &lt;i&gt;et al&lt;/i&gt;, 2013)","plainTextFormattedCitation":"(Pardi et al, 2013)","previouslyFormattedCitation":"&lt;sup&gt;37&lt;/sup&gt;"},"properties":{"noteIndex":0},"schema":"https://github.com/citation-style-language/schema/raw/master/csl-citation.json"}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(Pardi </w:t>
      </w:r>
      <w:r w:rsidR="00D20C62" w:rsidRPr="00D20C62">
        <w:rPr>
          <w:i/>
          <w:noProof/>
          <w:color w:val="000000" w:themeColor="text1"/>
        </w:rPr>
        <w:t>et al</w:t>
      </w:r>
      <w:r w:rsidR="00D20C62" w:rsidRPr="00D20C62">
        <w:rPr>
          <w:noProof/>
          <w:color w:val="000000" w:themeColor="text1"/>
        </w:rPr>
        <w:t>, 2013)</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{"citationItems":[{"id":"ITEM-1","itemData":{"DOI":"10.1038/nsmb.1863","ISSN":"15459993","abstract":"RIG-I is a cytosolic helicase that senses 5′-ppp RNA contained in negative-strand RNA viruses and triggers innate antiviral immune responses. Calorimetric binding studies established that the RIG-I C-terminal regulatory domain (CTD) binds to blunt-end double-stranded 5′-ppp RNA a factor of 17 more tightly than to its single-stranded counterpart. Here we report on the crystal structure of RIG-I CTD bound to both blunt ends of a self-complementary 5′-ppp dsRNA 12-mer, with interactions involving 5′-pp clearly visible in the complex. The structure, supported by mutation studies, defines how a lysine-rich basic cleft within the RIG-I CTD sequesters the observable 5′-pp of the bound RNA, with a stacked phenylalanine capping the terminal base pair. Key intermolecular interactions observed in the crystalline state are retained in the complex of 5′-ppp dsRNA 24-mer and full-length RIG-I under in vivo conditions, as evaluated from the impact of binding pocket RIG-I mutations and 2′-OCH 3 RNA modifications on the interferon response. © 2010 Nature America, Inc. All rights reserved.","author":[{"dropping-particle":"","family":"Ludwig","given":"Janos","non-dropping-particle":"","parse-names":false,"suffix":""},{"dropping-particle":"","family":"Schuberth","given":"Christine","non-dropping-particle":"","parse-names":false,"suffix":""},{"dropping-particle":"","family":"Goldeck","given":"Marion","non-dropping-particle":"","parse-names":false,"suffix":""},{"dropping-particle":"","family":"Schlee","given":"Martin","non-dropping-par</w:instrText>
      </w:r>
      <w:r w:rsidR="00D20C62" w:rsidRPr="00476BA5">
        <w:rPr>
          <w:color w:val="000000" w:themeColor="text1"/>
          <w:lang w:val="de-DE"/>
        </w:rPr>
        <w:instrText>ticle":"","parse-names":false,"suffix":""},{"dropping-particle":"","family":"Li","given":"Haitao","non-dropping-particle":"","parse-names":false,"suffix":""},{"dropping-particle":"","family":"Juranek","given":"Stefan","non-dropping-particle":"","parse-names":false,"suffix":""},{"dropping-particle":"","family":"Sheng","given":"Gang","non-dropping-particle":"","parse-names":false,"suffix":""},{"dropping-particle":"","family":"Micura","given":"Ronald","non-dropping-particle":"","parse-names":false,"suffix":""},{"dropping-particle":"","family":"Tuschl","given":"Thomas","non-dropping-particle":"","parse-names":false,"suffix":""},{"dropping-particle":"","family":"Hartmann","given":"Gunther","non-dropping-particle":"","parse-names":false,"suffix":""},{"dropping-particle":"","family":"Patel","given":"Dinshaw J.","non-dropping-particle":"","parse-names":false,"suffix":""}],"container-title":"Nature Structural and Molecular Biology","id":"ITEM-1","issued":{"date-parts":[["2010"]]},"title":"Structural and functional insights into 5′-ppp RNA pattern recognition by the innate immune receptor RIG-I","type":"article-journal"},"uris":["http://www.mendeley.com/documents/?uuid=b7b1b98e-5263-443b-b580-227ae6dd5a55"]}],"mendeley":{"formattedCitation":"(Ludwig &lt;i&gt;et al&lt;/i&gt;, 2010)","plainTextFormattedCitation":"(Ludwig et al, 2010)","previouslyFormattedCitation":"&lt;sup&gt;38&lt;/sup&gt;"},"properties":{"noteIndex":0},"schema":"https://github.com/citation-style-language/schema/raw/master/csl-citation.json"}</w:instrText>
      </w:r>
      <w:r>
        <w:rPr>
          <w:color w:val="000000" w:themeColor="text1"/>
        </w:rPr>
        <w:fldChar w:fldCharType="separate"/>
      </w:r>
      <w:r w:rsidR="00D20C62" w:rsidRPr="00476BA5">
        <w:rPr>
          <w:noProof/>
          <w:color w:val="000000" w:themeColor="text1"/>
          <w:lang w:val="de-DE"/>
        </w:rPr>
        <w:t xml:space="preserve">(Ludwig </w:t>
      </w:r>
      <w:r w:rsidR="00D20C62" w:rsidRPr="00476BA5">
        <w:rPr>
          <w:i/>
          <w:noProof/>
          <w:color w:val="000000" w:themeColor="text1"/>
          <w:lang w:val="de-DE"/>
        </w:rPr>
        <w:t>et al</w:t>
      </w:r>
      <w:r w:rsidR="00D20C62" w:rsidRPr="00476BA5">
        <w:rPr>
          <w:noProof/>
          <w:color w:val="000000" w:themeColor="text1"/>
          <w:lang w:val="de-DE"/>
        </w:rPr>
        <w:t>, 2010)</w:t>
      </w:r>
      <w:r>
        <w:rPr>
          <w:color w:val="000000" w:themeColor="text1"/>
        </w:rPr>
        <w:fldChar w:fldCharType="end"/>
      </w:r>
      <w:r w:rsidRPr="00476BA5">
        <w:rPr>
          <w:color w:val="000000" w:themeColor="text1"/>
          <w:lang w:val="de-DE"/>
        </w:rPr>
        <w:t xml:space="preserve"> </w:t>
      </w:r>
      <w:r>
        <w:rPr>
          <w:color w:val="000000" w:themeColor="text1"/>
        </w:rPr>
        <w:fldChar w:fldCharType="begin" w:fldLock="1"/>
      </w:r>
      <w:r w:rsidR="00D20C62" w:rsidRPr="00476BA5">
        <w:rPr>
          <w:color w:val="000000" w:themeColor="text1"/>
          <w:lang w:val="de-DE"/>
        </w:rPr>
        <w:instrText>ADDIN CSL_CITATION {"citationItems":[{"id":"ITEM-1","itemData":{"DOI":"10.1016/j.immuni.2005.06.008","ISSN":"10747613","abstract":"DNA and RNA stimulate the mammalian innate immune system through activation of Toll-like receptors (TLRs). DNA containing methylated CpG motifs, however, is not stimulatory. Selected nucleosides in naturally occurring RNA are also methylated or otherwise modified, but the immunomodulatory effects of these alterations remain untested. We show that RNA signals through human TLR3, TLR7, and TLR8, but incorporation of modified nucleosides m5C, m6A, m5U, s2U, or pseudouridine ablates activity. Dendritic cells (DCs) exposed to such modified RNA express significantly less cytokines and activation markers than those treated with unmodified RNA. DCs and TLR-expressing cells are potently activated by bacterial and mitochondrial RNA, but not by mammalian total RNA, which is abundant in modified nucleosides. We conclude that nucleoside modifications suppress the potential of RNA to activate DCs. The innate immune system may therefore detect RNA lacking nucleoside modification as a means of selectively responding to bacteria or necrotic tissue. Copyright ©2005 by Elsevier Inc.","author":[{"dropping-particle":"","family":"Karikó","given":"Katalin","non-dropping-particle":"","parse-names":false,"suffix":""},{"dropping-particle":"","family":"Buckstein","given":"Michael","non-dropping-particle":"","parse-names":false,"suffix":""},{"dropping-particle":"","family":"Ni","given":"Houping","non-dropping-particle":"","parse-names":false,"suffix":""},{"dropping-particle":"","family":"Weissman","given":"Drew","non-dropping-particle":"","parse-names":false,"suffix":""}],"container-title":"Immunity","id":"ITEM-1","issued":{"date-parts":[["2005"]]},"title":"Suppression of RNA recognition by Toll-like receptors: The impact of nucleoside modification and the evolutionary origin of RNA","type":"article-journal"},"uris":["http://www.mendeley.com/documents/?uuid=c6e8df29-8bcb-4bab-83aa-3b877c51850d"]}],"mendeley":{"formattedCitation":"(Karikó &lt;i&gt;et al&lt;/i&gt;, 2005)","plainTextFormattedCitation":"(Karikó et al, 2005)","previouslyFormattedCitation":"&lt;sup&gt;39&lt;/sup&gt;"},"properties":{"noteIndex":0},"schema":"https://github.com/citation-style-language/schema/raw/master/csl-citation.json"}</w:instrText>
      </w:r>
      <w:r>
        <w:rPr>
          <w:color w:val="000000" w:themeColor="text1"/>
        </w:rPr>
        <w:fldChar w:fldCharType="separate"/>
      </w:r>
      <w:r w:rsidR="00D20C62" w:rsidRPr="00476BA5">
        <w:rPr>
          <w:noProof/>
          <w:color w:val="000000" w:themeColor="text1"/>
          <w:lang w:val="de-DE"/>
        </w:rPr>
        <w:t xml:space="preserve">(Karikó </w:t>
      </w:r>
      <w:r w:rsidR="00D20C62" w:rsidRPr="00476BA5">
        <w:rPr>
          <w:i/>
          <w:noProof/>
          <w:color w:val="000000" w:themeColor="text1"/>
          <w:lang w:val="de-DE"/>
        </w:rPr>
        <w:t>et al</w:t>
      </w:r>
      <w:r w:rsidR="00D20C62" w:rsidRPr="00476BA5">
        <w:rPr>
          <w:noProof/>
          <w:color w:val="000000" w:themeColor="text1"/>
          <w:lang w:val="de-DE"/>
        </w:rPr>
        <w:t>, 2005)</w:t>
      </w:r>
      <w:r>
        <w:rPr>
          <w:color w:val="000000" w:themeColor="text1"/>
        </w:rPr>
        <w:fldChar w:fldCharType="end"/>
      </w:r>
      <w:r w:rsidRPr="00476BA5">
        <w:rPr>
          <w:color w:val="000000" w:themeColor="text1"/>
          <w:lang w:val="de-DE"/>
        </w:rPr>
        <w:t xml:space="preserve"> </w:t>
      </w:r>
      <w:r>
        <w:rPr>
          <w:color w:val="000000" w:themeColor="text1"/>
        </w:rPr>
        <w:fldChar w:fldCharType="begin" w:fldLock="1"/>
      </w:r>
      <w:r w:rsidR="00D20C62" w:rsidRPr="00476BA5">
        <w:rPr>
          <w:color w:val="000000" w:themeColor="text1"/>
          <w:lang w:val="de-DE"/>
        </w:rPr>
        <w:instrText>ADDIN CSL_CITATION {"citationItems":[{"id":"ITEM-1","itemData":{"DOI":"10.1261/rna.1007408","ISSN":"13558382","abstract":"The human interferon-induced protein kinase PKR is a key component of innate immunity, a process in which it senses pathogenic RNA. PKR consists of an N-terminal dsRNA-binding domain (dsRBD) and a C-terminal kinase domain. Upon binding long (&gt;33 base pairs) stretches of pathogenic dsRNA, PKR undergoes autophosphorylation, which activates it to phosphorylate eIF2</w:instrText>
      </w:r>
      <w:r w:rsidR="00D20C62">
        <w:rPr>
          <w:color w:val="000000" w:themeColor="text1"/>
        </w:rPr>
        <w:instrText>α</w:instrText>
      </w:r>
      <w:r w:rsidR="00D20C62" w:rsidRPr="00476BA5">
        <w:rPr>
          <w:color w:val="000000" w:themeColor="text1"/>
          <w:lang w:val="de-DE"/>
        </w:rPr>
        <w:instrText>, leading to inhibition of translation initiation. Many cellular and viral transcripts contain nucleoside modifications, and these could affect PKR activation. For example, a 5′-triphosphate confers the ability of relatively unstructured transcripts to activate PKR. Effects of internal RNA modifications on PKR activation have not been reported. Herein, PKR activation by ssRNA and dsRNA containing internal nucleobase, sugar, and phosphodiester modifications is analyzed. We find that for 5′-triphosphate-containing ssRNA, most base and sugar modifications abrogate activation, although 2′-fluoro-modified ssRNA does not, indicative of a critical role for hydrogen bonding at the ribose sugar. In the case of dsRNA, a more limited set of nucleoside modifications affect PKR activation. Watson-Crick base-pairing is required for activation, and some minor groove modifications abrogate activation while major groove modifications have little effect. Surprisingly, GU wobble pairs also largely abrogate dsRNA-mediated activation when present at modest levels. Modifications to dsRNA that abrogate activation have no significant effect on dsRBD binding, allowing such RNAs to act as inhibitors and suggesting a nonequivalence of binding ability and activation. Overall, the findings indicate that nucleoside modifications and wobble pairing may serve to discriminate self-RNA and pathogenic RNA in innate immunity. Published by Cold Spring Harbor Laboratory Press. Copyright © 2008 RNA Society.","author":[{"dropping-particle":"","family":"Nallagatla","given":"Subba Rao","non-dropping-particle":"","parse-names":false,"suffix":""},{"dropping-particle":"","family":"Bevilacqua","given":"Philip C.","non-dropping-particle":"","parse-names":false,"suffix":""}],"container-title":"RNA","id":"ITEM-1","issued":{"date-parts":[["2008"]]},"title":"Nucleoside modifications modulate activation of the protein kinase PKR in an RNA structure-specific manner","type":"article-journal"},"uris":["http://www.mendeley.com/documents/?uuid=60cc0e1c-697d-4b79-b0e4-14b5e9dd0970"]}],"mendeley":{"formattedCitation":"(Nallagatla &amp; Bevilacqua, 2008)","plainTextFormattedCitation":"(Nallagatla &amp; Bevilacqua, 2008)","previouslyFormattedCitation":"&lt;sup&gt;40&lt;/sup&gt;"},"properties":{"noteIndex":0},"schema":"https://github.com/citation-style-language/schema/raw/master/csl-citation.json"}</w:instrText>
      </w:r>
      <w:r>
        <w:rPr>
          <w:color w:val="000000" w:themeColor="text1"/>
        </w:rPr>
        <w:fldChar w:fldCharType="separate"/>
      </w:r>
      <w:r w:rsidR="00D20C62" w:rsidRPr="00476BA5">
        <w:rPr>
          <w:noProof/>
          <w:color w:val="000000" w:themeColor="text1"/>
          <w:lang w:val="de-DE"/>
        </w:rPr>
        <w:t>(Nallagatla &amp; Bevilacqua, 2008)</w:t>
      </w:r>
      <w:r>
        <w:rPr>
          <w:color w:val="000000" w:themeColor="text1"/>
        </w:rPr>
        <w:fldChar w:fldCharType="end"/>
      </w:r>
      <w:r w:rsidRPr="00476BA5">
        <w:rPr>
          <w:color w:val="000000" w:themeColor="text1"/>
          <w:lang w:val="de-DE"/>
        </w:rPr>
        <w:t xml:space="preserve"> </w:t>
      </w:r>
      <w:r>
        <w:rPr>
          <w:color w:val="000000" w:themeColor="text1"/>
        </w:rPr>
        <w:fldChar w:fldCharType="begin" w:fldLock="1"/>
      </w:r>
      <w:r w:rsidR="00D20C62" w:rsidRPr="00476BA5">
        <w:rPr>
          <w:color w:val="000000" w:themeColor="text1"/>
          <w:lang w:val="de-DE"/>
        </w:rPr>
        <w:instrText>ADDIN CSL_CITATION {"citationItems":[{"id":"ITEM-1","itemData":{"DOI":"10.1038/mt.2008.200","ISSN":"15250016","abstract":"In vitro-transcribed mRNAs encoding physiologically important proteins have considerable potential for therapeutic applications. However, in its present form, mRNA is unfeasible for clinical use because of its labile and immunogenic nature. Here, we investigated whether incorporation of naturally modified nucleotides into transcripts would confer enhanced biological properties to mRNA. We found that mRNAs containing pseudouridines have a higher translational capacity than unmodified mRNAs when tested in mammalian cells and lysates or administered intravenously into mice at 0.015-0.15 mg/kg doses. The delivered mRNA and the encoded protein could be detected in the spleen at 1, 4, and 24 hours after the injection, where both products were at significantly higher levels when pseudouridine-containing mRNA was administered. Even at higher doses, only the unmodified mRNA was immunogenic, inducing high serum levels of interferon-</w:instrText>
      </w:r>
      <w:r w:rsidR="00D20C62">
        <w:rPr>
          <w:color w:val="000000" w:themeColor="text1"/>
        </w:rPr>
        <w:instrText>α</w:instrText>
      </w:r>
      <w:r w:rsidR="00D20C62" w:rsidRPr="00476BA5">
        <w:rPr>
          <w:color w:val="000000" w:themeColor="text1"/>
          <w:lang w:val="de-DE"/>
        </w:rPr>
        <w:instrText xml:space="preserve"> (IFN-</w:instrText>
      </w:r>
      <w:r w:rsidR="00D20C62">
        <w:rPr>
          <w:color w:val="000000" w:themeColor="text1"/>
        </w:rPr>
        <w:instrText>α</w:instrText>
      </w:r>
      <w:r w:rsidR="00D20C62" w:rsidRPr="00476BA5">
        <w:rPr>
          <w:color w:val="000000" w:themeColor="text1"/>
          <w:lang w:val="de-DE"/>
        </w:rPr>
        <w:instrText>). These findings indicate that nucleoside modification is an effective approach to enhance stability and translational capacity of mRNA while diminishing its immunogenicity in vivo. Improved properties conferred by pseudouridine make such mRNA a promising tool for both gene replacement and vaccination.","author":[{"dropping-particle":"","family":"Karikó","given":"Katalin","non-dropping-particle":"","parse-names":false,"suffix":""},{"dropping-particle":"","family":"Muramatsu","given":"Hiromi","non-dropping-particle":"","parse-names":false,"suffix":""},{"dropping-particle":"","family":"Welsh","given":"Frank A.","non-dropping-particle":"","parse-names":false,"suffix":""},{"dropping-particle":"","family":"Ludwig","given":"János","non-dropping-particle":"","parse-names":false,"suffix":""},{"dropping-particle":"","family":"Kato","given":"Hiroki","non-dropping-particle":"","parse-names":false,"suffix":""},{"dropping-particle":"","family":"Akira","given":"Shizuo","non-dropping-particle":"","parse-names":false,"suffix":""},{"dropping-particle":"","family":"Weissman","given":"Drew","non-dropping-particle":"","parse-names":false,"suffix":""}],"container-title":"Molecular Therapy","id":"ITEM-1","issued":{"date-parts":[["2008"]]},"title":"Incorporation of pseudouridine into mRNA yields superior nonimmunogenic vector with increased translational capacity and biological stability","type":"article-journal"},"uris":["http://www.mendeley.com/documents/?uuid=b306e55e-dcad-44de-b5d0-36cd4cbe2323"]}],"mendeley":{"formattedCitation":"(Karikó &lt;i&gt;et al&lt;/i&gt;, 2008)","plainTextFormattedCitation":"(Karikó et al, 2008)","previouslyFormattedCitation":"&lt;sup&gt;41&lt;/sup&gt;"},"properties":{"noteIndex":0},"schema":"https://github.com/citation-style-language/schema/raw/master/csl-citation.json"}</w:instrText>
      </w:r>
      <w:r>
        <w:rPr>
          <w:color w:val="000000" w:themeColor="text1"/>
        </w:rPr>
        <w:fldChar w:fldCharType="separate"/>
      </w:r>
      <w:r w:rsidR="00D20C62" w:rsidRPr="00476BA5">
        <w:rPr>
          <w:noProof/>
          <w:color w:val="000000" w:themeColor="text1"/>
          <w:lang w:val="de-DE"/>
        </w:rPr>
        <w:t xml:space="preserve">(Karikó </w:t>
      </w:r>
      <w:r w:rsidR="00D20C62" w:rsidRPr="00476BA5">
        <w:rPr>
          <w:i/>
          <w:noProof/>
          <w:color w:val="000000" w:themeColor="text1"/>
          <w:lang w:val="de-DE"/>
        </w:rPr>
        <w:t>et al</w:t>
      </w:r>
      <w:r w:rsidR="00D20C62" w:rsidRPr="00476BA5">
        <w:rPr>
          <w:noProof/>
          <w:color w:val="000000" w:themeColor="text1"/>
          <w:lang w:val="de-DE"/>
        </w:rPr>
        <w:t>, 2008)</w:t>
      </w:r>
      <w:r>
        <w:rPr>
          <w:color w:val="000000" w:themeColor="text1"/>
        </w:rPr>
        <w:fldChar w:fldCharType="end"/>
      </w:r>
      <w:r w:rsidRPr="00476BA5">
        <w:rPr>
          <w:color w:val="000000" w:themeColor="text1"/>
          <w:lang w:val="de-DE"/>
        </w:rPr>
        <w:t xml:space="preserve"> </w:t>
      </w:r>
      <w:r>
        <w:rPr>
          <w:color w:val="000000" w:themeColor="text1"/>
        </w:rPr>
        <w:fldChar w:fldCharType="begin" w:fldLock="1"/>
      </w:r>
      <w:r w:rsidR="00D20C62" w:rsidRPr="00476BA5">
        <w:rPr>
          <w:color w:val="000000" w:themeColor="text1"/>
          <w:lang w:val="de-DE"/>
        </w:rPr>
        <w:instrText>ADDIN CSL_CITATION {"citationItems":[{"id":"ITEM-1","itemData":{"DOI":"10.1093/nar/gkq347","ISSN":"13624962","abstract":"Previous studies have shown that the translation level of in vitro transcribed messenger RNA (mRNA) is enhanced when its uridines are replaced with pseudouridines; however, the reason for this enhancement has not been identified. Here, we demonstrate that in vitro transcripts containing uridine activate RNA-dependent protein kinase (PKR), which then phosphorylates translation initiation factor 2-alpha (eIF-2</w:instrText>
      </w:r>
      <w:r w:rsidR="00D20C62">
        <w:rPr>
          <w:color w:val="000000" w:themeColor="text1"/>
        </w:rPr>
        <w:instrText>α</w:instrText>
      </w:r>
      <w:r w:rsidR="00D20C62" w:rsidRPr="00476BA5">
        <w:rPr>
          <w:color w:val="000000" w:themeColor="text1"/>
          <w:lang w:val="de-DE"/>
        </w:rPr>
        <w:instrText>), and inhibits translation. In contrast, in vitro transcribed mRNAs containing pseudouridine activate PKR to a lesser degree, and translation of pseudouridine-containing mRNAs is not repressed. RNA pull-down assays demonstrate that mRNA containing uridine is bound by PKR more efficiently than mRNA with pseudouridine. Finally, the role of PKR is validated by showing that pseudouridine- and uridine-containing RNAs were translated equally in PKR knockout cells. These results indicate that the enhanced translation of mRNAs containing pseudouridine, compared to those containing uridine, is mediated by decreased activation of PKR. © The Author(s) 2010. Published by Oxford University Press.","author":[{"dropping-particle":"","family":"Anderson","given":"Bart R.","non-dropping-particle":"","parse-names":false,"suffix":""},{"dropping-particle":"","family":"Muramatsu","given":"Hiromi","non-dropping-particle":"","parse-names":false,"suffix"</w:instrText>
      </w:r>
      <w:r w:rsidR="00D20C62">
        <w:rPr>
          <w:color w:val="000000" w:themeColor="text1"/>
        </w:rPr>
        <w:instrText>:""},{"dropping-particle":"","family":"Nallagatla","given":"Subba R.","non-dropping-particle":"","parse-names":false,"suffix":""},{"dropping-particle":"","family":"Bevilacqua","given":"Philip C.","non-dropping-particle":"","parse-names":false,"suffix":""},{"dropping-particle":"","family":"Sansing","given":"Lauren H.","non-dropping-particle":"","parse-names":false,"suffix":""},{"dropping-particle":"","family":"Weissman","given":"Drew","non-dropping-particle":"","parse-names":false,"suffix":""},{"dropping-particle":"","family":"Karikó","given":"Katalin","non-dropping-particle":"","parse-names":false,"suffix":""}],"container-title":"Nucleic Acids Research","id":"ITEM-1","issued":{"date-parts":[["2010"]]},"title":"Incorporation of pseudouridine into mRNA enhances translation by diminishing PKR activation","type":"article-journal"},"uris":["http://www.mendeley.com/documents/?uuid=5080869b-289e-47ab-800c-54dfbeb89d71"]}],"mendeley":{"formattedCitation":"(Anderson &lt;i&gt;et al&lt;/i&gt;, 2010)","plainTextFormattedCitation":"(Anderson et al, 2010)","previouslyFormattedCitation":"&lt;sup&gt;42&lt;/sup&gt;"},"properties":{"noteIndex":0},"schema":"https://github.com/citation-style-language/schema/raw/master/csl-citation.json"}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(Anderson </w:t>
      </w:r>
      <w:r w:rsidR="00D20C62" w:rsidRPr="00D20C62">
        <w:rPr>
          <w:i/>
          <w:noProof/>
          <w:color w:val="000000" w:themeColor="text1"/>
        </w:rPr>
        <w:t>et al</w:t>
      </w:r>
      <w:r w:rsidR="00D20C62" w:rsidRPr="00D20C62">
        <w:rPr>
          <w:noProof/>
          <w:color w:val="000000" w:themeColor="text1"/>
        </w:rPr>
        <w:t>, 2010)</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{"citationItems":[{"id":"ITEM-1","itemData":{"DOI":"10.1038/nbt.1733","ISSN":"10870156","abstract":"Current viral vectors for gene therapy are associated with serious safety concerns, including leukemogenesis, and nonviral vectors are limited by low gene transfer efficiency. Here we investigate the therapeutic utility of chemically modified mRNA as an alternative to DNA-based gene therapy. A combination of nucleotide modifications abrogates mRNA interaction with Toll-like receptor (TLR)3, TLR7, TLR8 and retinoid-inducible gene I (RIG-I), resulting in low immunogenicity and higher stability in mice. A single intramuscular injection of modified murine erythropoietin mRNA raises the average hematocrit in mice from 51.5% to 64.2% after 28 days. In a mouse model of a lethal congenital lung disease caused by a lack of surfactant protein B (SP-B), twice weekly local application of an aerosol of modified SP-B mRNA to the lung restored 71% of the wild-type SP-B expression, and treated mice survived until the predetermined end of the study after 28 days. © 2011 Nature America, Inc. All rights reserved.","author":[{"dropping-particle":"","family":"Kormann","given":"Michael S.D.","non-dropping-particle":"","parse-names":false,"suffix":""},{"dropping-particle":"","family":"Hasenpusch","given":"Günther","non-dropping-particle":"","parse-names":false,"suffix":""},{"dropping-particle":"","family":"Aneja","given":"Manish K.","non-dropping-particle":"","parse-names":false,"suffix":""},{"dropping-particle":"","family":"Nica","given":"Gabriela","non-dropping-particle":"","parse-names":false,"suffix":""},{"dropping-particle":"","family":"Flemmer","given":"Andreas W.","non-dropping-particle":"","parse-names":false,"suffix":""},{"dropping-particle":"","family":"Herber-Jonat","given":"Susanne","non-dropping-particle":"","parse-names":false,"suffix":""},{"dropping-particle":"","family":"Huppmann","given":"Marceline","non-dropping-particle":"","parse-names":false,"suffix":""},{"dropping-particle":"","family":"Mays","given":"Lauren E.","non-dropping-particle":"","parse-names":false,"suffix":""},{"dropping-particle":"","family":"Illenyi","given":"Marta","non-dropping-particle":"","parse-names":false,"suffix":""},{"dropping-particle":"","family":"Schams","given":"Andrea","non-dropping-particle":"","parse-names":false,"suffix":""},{"dropping-particle":"","family":"Griese","given":"Matthias","non-dropping-particle":"","parse-names":false,"suffix":""},{"dropping-particle":"","family":"Bittmann","given":"Iris","non-dropping-particle":"","parse-names":false,"suffix":""},{"dropping-particle":"","family":"Handgretinger","given":"Rupert","non-dropping-particle":"","parse-names":false,"suffix":""},{"dropping-particle":"","family":"Hartl","given":"Dominik","non-dropping-particle":"","parse-names":false,"suffix":""},{"dropping-particle":"","family":"Rosenecker","given":"Joseph","non-dropping-particle":"","parse-names":false,"suffix":""},{"dropping-particle":"","family":"Rudolph","given":"Carsten","non-dropping-particle":"","parse-names":false,"suffix":""}],"container-title":"Nature Biotechnology","id":"ITEM-1","issued":{"date-parts":[["2011"]]},"title":"Expression of therapeutic proteins after delivery of chemically modified mRNA in mice","type":"article-journal"},"uris":["http://www.mendeley.com/documents/?uuid=f75f30ef-6d8f-407a-bed9-f984b6e73df9"]}],"mendeley":{"formattedCitation":"(Kormann &lt;i&gt;et al&lt;/i&gt;, 2011)","plainTextFormattedCitation":"(Kormann et al, 2011)","previouslyFormattedCitation":"&lt;sup&gt;43&lt;/sup&gt;"},"properties":{"noteIndex":0},"schema":"https://github.com/citation-style-language/schema/raw/master/csl-citation.json"}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(Kormann </w:t>
      </w:r>
      <w:r w:rsidR="00D20C62" w:rsidRPr="00D20C62">
        <w:rPr>
          <w:i/>
          <w:noProof/>
          <w:color w:val="000000" w:themeColor="text1"/>
        </w:rPr>
        <w:t>et al</w:t>
      </w:r>
      <w:r w:rsidR="00D20C62" w:rsidRPr="00D20C62">
        <w:rPr>
          <w:noProof/>
          <w:color w:val="000000" w:themeColor="text1"/>
        </w:rPr>
        <w:t>, 2011)</w:t>
      </w:r>
      <w:r>
        <w:rPr>
          <w:color w:val="000000" w:themeColor="text1"/>
        </w:rPr>
        <w:fldChar w:fldCharType="end"/>
      </w:r>
      <w:r>
        <w:rPr>
          <w:color w:val="000000" w:themeColor="text1"/>
        </w:rPr>
        <w:t xml:space="preserve"> </w:t>
      </w:r>
      <w:r w:rsidRPr="00287B5B">
        <w:rPr>
          <w:color w:val="000000" w:themeColor="text1"/>
        </w:rPr>
        <w:t xml:space="preserve">Red fluorescent protein (RFP) </w:t>
      </w:r>
      <w:r w:rsidRPr="00287B5B">
        <w:rPr>
          <w:color w:val="000000" w:themeColor="text1"/>
        </w:rPr>
        <w:lastRenderedPageBreak/>
        <w:t xml:space="preserve">mRNA, with the same modifications, was </w:t>
      </w:r>
      <w:r>
        <w:rPr>
          <w:color w:val="000000" w:themeColor="text1"/>
        </w:rPr>
        <w:t xml:space="preserve">included </w:t>
      </w:r>
      <w:r w:rsidRPr="00287B5B">
        <w:rPr>
          <w:color w:val="000000" w:themeColor="text1"/>
        </w:rPr>
        <w:t xml:space="preserve">as negative control. </w:t>
      </w:r>
      <w:r>
        <w:rPr>
          <w:color w:val="000000" w:themeColor="text1"/>
        </w:rPr>
        <w:t>T</w:t>
      </w:r>
      <w:r>
        <w:rPr>
          <w:color w:val="000000" w:themeColor="text1"/>
          <w:lang w:eastAsia="ko-KR"/>
        </w:rPr>
        <w:t>he exogenous L1 RNA accumulated in the cytoplasm (</w:t>
      </w:r>
      <w:r w:rsidRPr="00F737A6">
        <w:rPr>
          <w:color w:val="000000" w:themeColor="text1"/>
          <w:lang w:eastAsia="ko-KR"/>
        </w:rPr>
        <w:t>Figure 3A</w:t>
      </w:r>
      <w:r>
        <w:rPr>
          <w:color w:val="000000" w:themeColor="text1"/>
          <w:lang w:eastAsia="ko-KR"/>
        </w:rPr>
        <w:t>) and was gradually cleared by secretion along with matrix components (</w:t>
      </w:r>
      <w:r w:rsidRPr="00F737A6">
        <w:rPr>
          <w:color w:val="000000" w:themeColor="text1"/>
          <w:lang w:eastAsia="ko-KR"/>
        </w:rPr>
        <w:t xml:space="preserve">Figure 3B </w:t>
      </w:r>
      <w:r>
        <w:rPr>
          <w:color w:val="000000" w:themeColor="text1"/>
          <w:lang w:eastAsia="ko-KR"/>
        </w:rPr>
        <w:t xml:space="preserve">and </w:t>
      </w:r>
      <w:r w:rsidRPr="00F737A6">
        <w:rPr>
          <w:color w:val="000000" w:themeColor="text1"/>
          <w:lang w:eastAsia="ko-KR"/>
        </w:rPr>
        <w:t>3C</w:t>
      </w:r>
      <w:r>
        <w:rPr>
          <w:color w:val="000000" w:themeColor="text1"/>
          <w:lang w:eastAsia="ko-KR"/>
        </w:rPr>
        <w:t xml:space="preserve">). </w:t>
      </w:r>
      <w:r>
        <w:rPr>
          <w:color w:val="000000" w:themeColor="text1"/>
        </w:rPr>
        <w:t xml:space="preserve">The effect of L1 RNA delivery was tested in differentiating MSCs from two different and unrelated healthy donors. As shown, </w:t>
      </w:r>
      <w:r w:rsidRPr="00287B5B">
        <w:rPr>
          <w:color w:val="000000" w:themeColor="text1"/>
        </w:rPr>
        <w:t xml:space="preserve">L1 RNA </w:t>
      </w:r>
      <w:r>
        <w:rPr>
          <w:color w:val="000000" w:themeColor="text1"/>
        </w:rPr>
        <w:t xml:space="preserve">transfection </w:t>
      </w:r>
      <w:r w:rsidR="000113E2">
        <w:rPr>
          <w:color w:val="000000" w:themeColor="text1"/>
        </w:rPr>
        <w:t xml:space="preserve">markedly stimulated the production of </w:t>
      </w:r>
      <w:r w:rsidRPr="00287B5B">
        <w:rPr>
          <w:color w:val="000000" w:themeColor="text1"/>
        </w:rPr>
        <w:t xml:space="preserve">mineralized matrix </w:t>
      </w:r>
      <w:r w:rsidRPr="008C3173">
        <w:rPr>
          <w:color w:val="000000" w:themeColor="text1"/>
        </w:rPr>
        <w:t>(</w:t>
      </w:r>
      <w:r w:rsidRPr="00F737A6">
        <w:rPr>
          <w:color w:val="000000" w:themeColor="text1"/>
        </w:rPr>
        <w:t>Figure 3D</w:t>
      </w:r>
      <w:r w:rsidRPr="008C3173">
        <w:rPr>
          <w:color w:val="000000" w:themeColor="text1"/>
        </w:rPr>
        <w:t>).</w:t>
      </w:r>
      <w:r w:rsidRPr="00287B5B">
        <w:rPr>
          <w:color w:val="000000" w:themeColor="text1"/>
        </w:rPr>
        <w:t xml:space="preserve"> </w:t>
      </w:r>
      <w:r>
        <w:rPr>
          <w:color w:val="000000" w:themeColor="text1"/>
        </w:rPr>
        <w:t>Osteoblast mineralization increased dose</w:t>
      </w:r>
      <w:r w:rsidR="000113E2">
        <w:rPr>
          <w:color w:val="000000" w:themeColor="text1"/>
        </w:rPr>
        <w:t>-</w:t>
      </w:r>
      <w:r>
        <w:rPr>
          <w:color w:val="000000" w:themeColor="text1"/>
        </w:rPr>
        <w:t>dependently with the concentration of the delivered L1 RNA, in agreement with saturation kinetics (</w:t>
      </w:r>
      <w:r w:rsidRPr="00F737A6">
        <w:rPr>
          <w:color w:val="000000" w:themeColor="text1"/>
        </w:rPr>
        <w:t>Figure 3E</w:t>
      </w:r>
      <w:r>
        <w:rPr>
          <w:color w:val="000000" w:themeColor="text1"/>
        </w:rPr>
        <w:t>). Moreover, t</w:t>
      </w:r>
      <w:r w:rsidRPr="00287B5B">
        <w:rPr>
          <w:color w:val="000000" w:themeColor="text1"/>
        </w:rPr>
        <w:t>h</w:t>
      </w:r>
      <w:r w:rsidR="0005509F">
        <w:rPr>
          <w:color w:val="000000" w:themeColor="text1"/>
        </w:rPr>
        <w:t>e</w:t>
      </w:r>
      <w:r w:rsidRPr="00287B5B">
        <w:rPr>
          <w:color w:val="000000" w:themeColor="text1"/>
        </w:rPr>
        <w:t xml:space="preserve"> strong</w:t>
      </w:r>
      <w:r w:rsidR="0005509F">
        <w:rPr>
          <w:color w:val="000000" w:themeColor="text1"/>
        </w:rPr>
        <w:t>ly enhanced</w:t>
      </w:r>
      <w:r w:rsidRPr="00287B5B">
        <w:rPr>
          <w:color w:val="000000" w:themeColor="text1"/>
        </w:rPr>
        <w:t xml:space="preserve"> </w:t>
      </w:r>
      <w:r w:rsidR="0005509F">
        <w:rPr>
          <w:color w:val="000000" w:themeColor="text1"/>
        </w:rPr>
        <w:t xml:space="preserve">mineralization </w:t>
      </w:r>
      <w:r>
        <w:rPr>
          <w:color w:val="000000" w:themeColor="text1"/>
        </w:rPr>
        <w:t>was</w:t>
      </w:r>
      <w:r w:rsidRPr="00287B5B">
        <w:rPr>
          <w:color w:val="000000" w:themeColor="text1"/>
        </w:rPr>
        <w:t xml:space="preserve"> highly specific for L1 RNA</w:t>
      </w:r>
      <w:r>
        <w:rPr>
          <w:color w:val="000000" w:themeColor="text1"/>
        </w:rPr>
        <w:t xml:space="preserve">, as demonstrated by the lack of significant changes in mineral deposition in cells transfected with negative control RNA, even at concentrations 100-200-fold higher </w:t>
      </w:r>
      <w:r w:rsidRPr="008C3173">
        <w:rPr>
          <w:color w:val="000000" w:themeColor="text1"/>
        </w:rPr>
        <w:t>(</w:t>
      </w:r>
      <w:r w:rsidRPr="00F737A6">
        <w:rPr>
          <w:color w:val="000000" w:themeColor="text1"/>
        </w:rPr>
        <w:t>figure 3E</w:t>
      </w:r>
      <w:r w:rsidRPr="008C3173">
        <w:rPr>
          <w:color w:val="000000" w:themeColor="text1"/>
        </w:rPr>
        <w:t>).</w:t>
      </w:r>
      <w:r>
        <w:rPr>
          <w:color w:val="000000" w:themeColor="text1"/>
        </w:rPr>
        <w:t xml:space="preserve"> </w:t>
      </w:r>
      <w:r>
        <w:rPr>
          <w:rFonts w:eastAsia="Times New Roman"/>
          <w:color w:val="000000" w:themeColor="text1"/>
        </w:rPr>
        <w:t>W</w:t>
      </w:r>
      <w:r w:rsidRPr="00287B5B">
        <w:rPr>
          <w:rFonts w:eastAsia="Times New Roman"/>
          <w:color w:val="000000" w:themeColor="text1"/>
        </w:rPr>
        <w:t xml:space="preserve">e </w:t>
      </w:r>
      <w:r>
        <w:rPr>
          <w:rFonts w:eastAsia="Times New Roman"/>
          <w:color w:val="000000" w:themeColor="text1"/>
        </w:rPr>
        <w:t xml:space="preserve">also </w:t>
      </w:r>
      <w:r w:rsidRPr="00287B5B">
        <w:rPr>
          <w:rFonts w:eastAsia="Times New Roman"/>
          <w:color w:val="000000" w:themeColor="text1"/>
        </w:rPr>
        <w:t xml:space="preserve">isolated </w:t>
      </w:r>
      <w:r>
        <w:rPr>
          <w:rFonts w:eastAsia="Times New Roman"/>
          <w:color w:val="000000" w:themeColor="text1"/>
        </w:rPr>
        <w:t>MSCs</w:t>
      </w:r>
      <w:r w:rsidRPr="00287B5B">
        <w:rPr>
          <w:rFonts w:eastAsia="Times New Roman"/>
          <w:color w:val="000000" w:themeColor="text1"/>
        </w:rPr>
        <w:t xml:space="preserve"> from </w:t>
      </w:r>
      <w:r w:rsidR="000113E2">
        <w:rPr>
          <w:rFonts w:eastAsia="Times New Roman"/>
          <w:color w:val="000000" w:themeColor="text1"/>
        </w:rPr>
        <w:t xml:space="preserve">the </w:t>
      </w:r>
      <w:r w:rsidRPr="00287B5B">
        <w:rPr>
          <w:rFonts w:eastAsia="Times New Roman"/>
          <w:color w:val="000000" w:themeColor="text1"/>
        </w:rPr>
        <w:t xml:space="preserve">femur of osteoporotic patients and selected those showing a markedly delayed and reduced </w:t>
      </w:r>
      <w:r w:rsidRPr="00287B5B">
        <w:rPr>
          <w:rFonts w:eastAsia="Times New Roman"/>
          <w:i/>
          <w:iCs/>
          <w:color w:val="000000" w:themeColor="text1"/>
        </w:rPr>
        <w:t>in vitro</w:t>
      </w:r>
      <w:r w:rsidRPr="00287B5B">
        <w:rPr>
          <w:rFonts w:eastAsia="Times New Roman"/>
          <w:color w:val="000000" w:themeColor="text1"/>
        </w:rPr>
        <w:t xml:space="preserve"> production of bone matrix in contrast to those derived from healthy donors (</w:t>
      </w:r>
      <w:r w:rsidRPr="00F737A6">
        <w:rPr>
          <w:rFonts w:eastAsia="Times New Roman"/>
          <w:color w:val="000000" w:themeColor="text1"/>
        </w:rPr>
        <w:t>Figure 3F</w:t>
      </w:r>
      <w:r w:rsidRPr="008C3173">
        <w:rPr>
          <w:rFonts w:eastAsia="Times New Roman"/>
          <w:color w:val="000000" w:themeColor="text1"/>
        </w:rPr>
        <w:t>).</w:t>
      </w:r>
      <w:r>
        <w:rPr>
          <w:rFonts w:eastAsia="Times New Roman"/>
          <w:color w:val="000000" w:themeColor="text1"/>
        </w:rPr>
        <w:t xml:space="preserve"> Strikingly, </w:t>
      </w:r>
      <w:r w:rsidR="00943FF2">
        <w:rPr>
          <w:rFonts w:eastAsia="Times New Roman"/>
          <w:color w:val="000000" w:themeColor="text1"/>
        </w:rPr>
        <w:t>also in these cells</w:t>
      </w:r>
      <w:r w:rsidR="00826F86">
        <w:rPr>
          <w:rFonts w:eastAsia="Times New Roman"/>
          <w:color w:val="000000" w:themeColor="text1"/>
        </w:rPr>
        <w:t xml:space="preserve"> with low osteogenic capacity</w:t>
      </w:r>
      <w:r w:rsidR="00943FF2">
        <w:rPr>
          <w:rFonts w:eastAsia="Times New Roman"/>
          <w:color w:val="000000" w:themeColor="text1"/>
        </w:rPr>
        <w:t xml:space="preserve">, </w:t>
      </w:r>
      <w:r>
        <w:rPr>
          <w:rFonts w:eastAsia="Times New Roman"/>
          <w:color w:val="000000" w:themeColor="text1"/>
        </w:rPr>
        <w:t xml:space="preserve">the delivery of L1 RNA </w:t>
      </w:r>
      <w:r w:rsidR="000113E2">
        <w:rPr>
          <w:rFonts w:eastAsia="Times New Roman"/>
          <w:color w:val="000000" w:themeColor="text1"/>
        </w:rPr>
        <w:t xml:space="preserve">triggered a strong mineralization response </w:t>
      </w:r>
      <w:r>
        <w:rPr>
          <w:rFonts w:eastAsia="Times New Roman"/>
          <w:color w:val="000000" w:themeColor="text1"/>
        </w:rPr>
        <w:t xml:space="preserve">despite their clearly compromised anabolic activity </w:t>
      </w:r>
      <w:r w:rsidRPr="008C3173">
        <w:rPr>
          <w:rFonts w:eastAsia="Times New Roman"/>
          <w:color w:val="000000" w:themeColor="text1"/>
        </w:rPr>
        <w:t>(</w:t>
      </w:r>
      <w:r w:rsidRPr="00F737A6">
        <w:rPr>
          <w:rFonts w:eastAsia="Times New Roman"/>
          <w:color w:val="000000" w:themeColor="text1"/>
        </w:rPr>
        <w:t>Figure 3G</w:t>
      </w:r>
      <w:r w:rsidRPr="008C3173">
        <w:rPr>
          <w:rFonts w:eastAsia="Times New Roman"/>
          <w:color w:val="000000" w:themeColor="text1"/>
        </w:rPr>
        <w:t>).</w:t>
      </w:r>
      <w:r>
        <w:rPr>
          <w:rFonts w:eastAsia="Times New Roman"/>
          <w:color w:val="000000" w:themeColor="text1"/>
        </w:rPr>
        <w:t xml:space="preserve"> These results demonstrate </w:t>
      </w:r>
      <w:r w:rsidR="00826F86">
        <w:rPr>
          <w:rFonts w:eastAsia="Times New Roman"/>
          <w:color w:val="000000" w:themeColor="text1"/>
        </w:rPr>
        <w:t xml:space="preserve">convincingly </w:t>
      </w:r>
      <w:r>
        <w:rPr>
          <w:rFonts w:eastAsia="Times New Roman"/>
          <w:color w:val="000000" w:themeColor="text1"/>
        </w:rPr>
        <w:t xml:space="preserve">that the ectopic delivery of L1 RNA stimulates the mineralization of </w:t>
      </w:r>
      <w:r w:rsidR="000113E2">
        <w:rPr>
          <w:rFonts w:eastAsia="Times New Roman"/>
          <w:color w:val="000000" w:themeColor="text1"/>
        </w:rPr>
        <w:t>bone-</w:t>
      </w:r>
      <w:r w:rsidR="000113E2" w:rsidRPr="00254DA1">
        <w:rPr>
          <w:rFonts w:eastAsia="Times New Roman"/>
          <w:color w:val="000000" w:themeColor="text1"/>
        </w:rPr>
        <w:t>forming</w:t>
      </w:r>
      <w:r w:rsidRPr="00254DA1">
        <w:rPr>
          <w:rFonts w:eastAsia="Times New Roman"/>
          <w:color w:val="000000" w:themeColor="text1"/>
        </w:rPr>
        <w:t xml:space="preserve"> cells regardless of their prior intrinsic </w:t>
      </w:r>
      <w:r w:rsidR="00E15784" w:rsidRPr="00254DA1">
        <w:rPr>
          <w:rFonts w:eastAsia="Times New Roman"/>
          <w:color w:val="000000" w:themeColor="text1"/>
        </w:rPr>
        <w:t>differentiation/</w:t>
      </w:r>
      <w:r w:rsidRPr="00254DA1">
        <w:rPr>
          <w:rFonts w:eastAsia="Times New Roman"/>
          <w:color w:val="000000" w:themeColor="text1"/>
        </w:rPr>
        <w:t>anabolic potential.</w:t>
      </w:r>
    </w:p>
    <w:p w14:paraId="3268FE0E" w14:textId="61ED1440" w:rsidR="00741EA3" w:rsidRPr="00254DA1" w:rsidRDefault="007C2407" w:rsidP="005178D4">
      <w:pPr>
        <w:spacing w:line="480" w:lineRule="auto"/>
        <w:jc w:val="both"/>
        <w:rPr>
          <w:color w:val="000000" w:themeColor="text1"/>
          <w:lang w:eastAsia="ko-KR"/>
        </w:rPr>
      </w:pPr>
      <w:r w:rsidRPr="00254DA1">
        <w:rPr>
          <w:rFonts w:eastAsia="Times New Roman"/>
          <w:color w:val="000000" w:themeColor="text1"/>
        </w:rPr>
        <w:t>O</w:t>
      </w:r>
      <w:r w:rsidR="00F804FD" w:rsidRPr="00254DA1">
        <w:rPr>
          <w:rFonts w:eastAsia="Times New Roman"/>
          <w:color w:val="000000" w:themeColor="text1"/>
        </w:rPr>
        <w:t xml:space="preserve">steoporotic patient-derived </w:t>
      </w:r>
      <w:r w:rsidR="00813F59" w:rsidRPr="00254DA1">
        <w:rPr>
          <w:rFonts w:eastAsia="Times New Roman"/>
          <w:color w:val="000000" w:themeColor="text1"/>
        </w:rPr>
        <w:t xml:space="preserve">cells </w:t>
      </w:r>
      <w:r w:rsidR="00F804FD" w:rsidRPr="00254DA1">
        <w:rPr>
          <w:rFonts w:eastAsia="Times New Roman"/>
          <w:color w:val="000000" w:themeColor="text1"/>
        </w:rPr>
        <w:t xml:space="preserve">transfected with L1 RNA </w:t>
      </w:r>
      <w:r w:rsidRPr="00254DA1">
        <w:rPr>
          <w:rFonts w:eastAsia="Times New Roman"/>
          <w:color w:val="000000" w:themeColor="text1"/>
        </w:rPr>
        <w:t>show a higher expression</w:t>
      </w:r>
      <w:r w:rsidR="001932C3" w:rsidRPr="00254DA1">
        <w:rPr>
          <w:rFonts w:eastAsia="Times New Roman"/>
          <w:color w:val="000000" w:themeColor="text1"/>
        </w:rPr>
        <w:t xml:space="preserve"> of early</w:t>
      </w:r>
      <w:r w:rsidR="00012ADF" w:rsidRPr="00254DA1">
        <w:rPr>
          <w:rFonts w:eastAsia="Times New Roman"/>
          <w:color w:val="000000" w:themeColor="text1"/>
        </w:rPr>
        <w:t xml:space="preserve"> </w:t>
      </w:r>
      <w:r w:rsidR="00280432" w:rsidRPr="00254DA1">
        <w:rPr>
          <w:rFonts w:eastAsia="Times New Roman"/>
          <w:color w:val="000000" w:themeColor="text1"/>
        </w:rPr>
        <w:t xml:space="preserve">differentiation </w:t>
      </w:r>
      <w:r w:rsidR="001932C3" w:rsidRPr="00254DA1">
        <w:rPr>
          <w:rFonts w:eastAsia="Times New Roman"/>
          <w:color w:val="000000" w:themeColor="text1"/>
        </w:rPr>
        <w:t>marker</w:t>
      </w:r>
      <w:r w:rsidR="00012ADF" w:rsidRPr="00254DA1">
        <w:rPr>
          <w:rFonts w:eastAsia="Times New Roman"/>
          <w:color w:val="000000" w:themeColor="text1"/>
        </w:rPr>
        <w:t>s</w:t>
      </w:r>
      <w:r w:rsidRPr="00254DA1">
        <w:rPr>
          <w:rFonts w:eastAsia="Times New Roman"/>
          <w:color w:val="000000" w:themeColor="text1"/>
        </w:rPr>
        <w:t>, with a p</w:t>
      </w:r>
      <w:r w:rsidR="003B7D2D" w:rsidRPr="00254DA1">
        <w:rPr>
          <w:rFonts w:eastAsia="Times New Roman"/>
          <w:color w:val="000000" w:themeColor="text1"/>
        </w:rPr>
        <w:t>ea</w:t>
      </w:r>
      <w:r w:rsidRPr="00254DA1">
        <w:rPr>
          <w:rFonts w:eastAsia="Times New Roman"/>
          <w:color w:val="000000" w:themeColor="text1"/>
        </w:rPr>
        <w:t xml:space="preserve">k 48h after </w:t>
      </w:r>
      <w:r w:rsidR="003E532C" w:rsidRPr="00254DA1">
        <w:rPr>
          <w:rFonts w:eastAsia="Times New Roman"/>
          <w:color w:val="000000" w:themeColor="text1"/>
        </w:rPr>
        <w:t xml:space="preserve">L1 </w:t>
      </w:r>
      <w:r w:rsidRPr="00254DA1">
        <w:rPr>
          <w:rFonts w:eastAsia="Times New Roman"/>
          <w:color w:val="000000" w:themeColor="text1"/>
        </w:rPr>
        <w:t>transfection (day</w:t>
      </w:r>
      <w:r w:rsidR="00E70CA5" w:rsidRPr="00254DA1">
        <w:rPr>
          <w:rFonts w:eastAsia="Times New Roman"/>
          <w:color w:val="000000" w:themeColor="text1"/>
        </w:rPr>
        <w:t xml:space="preserve"> </w:t>
      </w:r>
      <w:r w:rsidRPr="00254DA1">
        <w:rPr>
          <w:rFonts w:eastAsia="Times New Roman"/>
          <w:color w:val="000000" w:themeColor="text1"/>
        </w:rPr>
        <w:t xml:space="preserve">7) </w:t>
      </w:r>
      <w:r w:rsidR="00813F59" w:rsidRPr="00254DA1">
        <w:rPr>
          <w:rFonts w:eastAsia="Times New Roman"/>
          <w:color w:val="000000" w:themeColor="text1"/>
        </w:rPr>
        <w:t>(Figure 3H)</w:t>
      </w:r>
      <w:r w:rsidR="00F804FD" w:rsidRPr="00254DA1">
        <w:rPr>
          <w:rFonts w:eastAsia="Times New Roman"/>
          <w:color w:val="000000" w:themeColor="text1"/>
        </w:rPr>
        <w:t>.</w:t>
      </w:r>
      <w:r w:rsidRPr="00254DA1">
        <w:rPr>
          <w:rFonts w:eastAsia="Times New Roman"/>
          <w:color w:val="000000" w:themeColor="text1"/>
        </w:rPr>
        <w:t xml:space="preserve"> </w:t>
      </w:r>
      <w:r w:rsidR="00F804FD" w:rsidRPr="00254DA1">
        <w:rPr>
          <w:rFonts w:eastAsia="Times New Roman"/>
          <w:color w:val="000000" w:themeColor="text1"/>
        </w:rPr>
        <w:t xml:space="preserve">Bone </w:t>
      </w:r>
      <w:r w:rsidR="000113E2" w:rsidRPr="00254DA1">
        <w:rPr>
          <w:rFonts w:eastAsia="Times New Roman"/>
          <w:color w:val="000000" w:themeColor="text1"/>
        </w:rPr>
        <w:t>s</w:t>
      </w:r>
      <w:r w:rsidR="00F804FD" w:rsidRPr="00254DA1">
        <w:rPr>
          <w:rFonts w:eastAsia="Times New Roman"/>
          <w:color w:val="000000" w:themeColor="text1"/>
        </w:rPr>
        <w:t>ialoprotein (</w:t>
      </w:r>
      <w:r w:rsidR="00F804FD" w:rsidRPr="00254DA1">
        <w:rPr>
          <w:rFonts w:eastAsia="Times New Roman"/>
          <w:i/>
          <w:iCs/>
          <w:color w:val="000000" w:themeColor="text1"/>
        </w:rPr>
        <w:t>IBSP</w:t>
      </w:r>
      <w:r w:rsidR="00F804FD" w:rsidRPr="00254DA1">
        <w:rPr>
          <w:rFonts w:eastAsia="Times New Roman"/>
          <w:color w:val="000000" w:themeColor="text1"/>
        </w:rPr>
        <w:t>)</w:t>
      </w:r>
      <w:r w:rsidR="003E532C" w:rsidRPr="00254DA1">
        <w:rPr>
          <w:rFonts w:eastAsia="Times New Roman"/>
          <w:color w:val="000000" w:themeColor="text1"/>
        </w:rPr>
        <w:t>, a late osteogenic</w:t>
      </w:r>
      <w:r w:rsidR="001932C3" w:rsidRPr="00254DA1">
        <w:rPr>
          <w:rFonts w:eastAsia="Times New Roman"/>
          <w:color w:val="000000" w:themeColor="text1"/>
        </w:rPr>
        <w:t xml:space="preserve"> gene</w:t>
      </w:r>
      <w:r w:rsidR="003E532C" w:rsidRPr="00254DA1">
        <w:rPr>
          <w:rFonts w:eastAsia="Times New Roman"/>
          <w:color w:val="000000" w:themeColor="text1"/>
        </w:rPr>
        <w:t>,</w:t>
      </w:r>
      <w:r w:rsidR="00F804FD" w:rsidRPr="00254DA1">
        <w:rPr>
          <w:rFonts w:eastAsia="Times New Roman"/>
          <w:color w:val="000000" w:themeColor="text1"/>
        </w:rPr>
        <w:t xml:space="preserve"> </w:t>
      </w:r>
      <w:r w:rsidR="003E532C" w:rsidRPr="00254DA1">
        <w:rPr>
          <w:rFonts w:eastAsia="Times New Roman"/>
          <w:color w:val="000000" w:themeColor="text1"/>
        </w:rPr>
        <w:t>shows a similar profile</w:t>
      </w:r>
      <w:r w:rsidR="000113E2" w:rsidRPr="00254DA1">
        <w:rPr>
          <w:rFonts w:eastAsia="Times New Roman"/>
          <w:color w:val="000000" w:themeColor="text1"/>
        </w:rPr>
        <w:t>, being almost 6 times more expressed in L1- than in RFP-transfected cells on</w:t>
      </w:r>
      <w:r w:rsidR="00F804FD" w:rsidRPr="00254DA1">
        <w:rPr>
          <w:rFonts w:eastAsia="Times New Roman"/>
          <w:color w:val="000000" w:themeColor="text1"/>
        </w:rPr>
        <w:t xml:space="preserve"> day 7 (</w:t>
      </w:r>
      <w:r w:rsidR="00FA3854" w:rsidRPr="00254DA1">
        <w:rPr>
          <w:rFonts w:eastAsia="Times New Roman"/>
          <w:color w:val="000000" w:themeColor="text1"/>
        </w:rPr>
        <w:t xml:space="preserve">Appendix </w:t>
      </w:r>
      <w:r w:rsidR="00F804FD" w:rsidRPr="00254DA1">
        <w:rPr>
          <w:rFonts w:eastAsia="Times New Roman"/>
          <w:color w:val="000000" w:themeColor="text1"/>
        </w:rPr>
        <w:t xml:space="preserve">Figure </w:t>
      </w:r>
      <w:r w:rsidR="002A6CF3" w:rsidRPr="00254DA1">
        <w:rPr>
          <w:rFonts w:eastAsia="Times New Roman"/>
          <w:color w:val="000000" w:themeColor="text1"/>
        </w:rPr>
        <w:t>S1A</w:t>
      </w:r>
      <w:r w:rsidRPr="00254DA1">
        <w:rPr>
          <w:rFonts w:eastAsia="Times New Roman"/>
          <w:color w:val="000000" w:themeColor="text1"/>
        </w:rPr>
        <w:t xml:space="preserve">). Strikingly, although </w:t>
      </w:r>
      <w:r w:rsidR="00812DF4" w:rsidRPr="00254DA1">
        <w:rPr>
          <w:rFonts w:eastAsia="Times New Roman"/>
          <w:color w:val="000000" w:themeColor="text1"/>
        </w:rPr>
        <w:t>alkaline phosphatase (</w:t>
      </w:r>
      <w:r w:rsidRPr="00254DA1">
        <w:rPr>
          <w:rFonts w:eastAsia="Times New Roman"/>
          <w:i/>
          <w:iCs/>
          <w:color w:val="000000" w:themeColor="text1"/>
        </w:rPr>
        <w:t>ALP</w:t>
      </w:r>
      <w:r w:rsidR="009E11D5" w:rsidRPr="00254DA1">
        <w:rPr>
          <w:rFonts w:eastAsia="Times New Roman"/>
          <w:i/>
          <w:iCs/>
          <w:color w:val="000000" w:themeColor="text1"/>
        </w:rPr>
        <w:t>L</w:t>
      </w:r>
      <w:r w:rsidR="00812DF4" w:rsidRPr="00254DA1">
        <w:rPr>
          <w:rFonts w:eastAsia="Times New Roman"/>
          <w:color w:val="000000" w:themeColor="text1"/>
        </w:rPr>
        <w:t>)</w:t>
      </w:r>
      <w:r w:rsidRPr="00254DA1">
        <w:rPr>
          <w:rFonts w:eastAsia="Times New Roman"/>
          <w:color w:val="000000" w:themeColor="text1"/>
        </w:rPr>
        <w:t xml:space="preserve"> expression slightly increases at later time points (</w:t>
      </w:r>
      <w:r w:rsidR="00FA3854" w:rsidRPr="00254DA1">
        <w:rPr>
          <w:rFonts w:eastAsia="Times New Roman"/>
          <w:color w:val="000000" w:themeColor="text1"/>
        </w:rPr>
        <w:t xml:space="preserve">Appendix </w:t>
      </w:r>
      <w:r w:rsidRPr="00254DA1">
        <w:rPr>
          <w:rFonts w:eastAsia="Times New Roman"/>
          <w:color w:val="000000" w:themeColor="text1"/>
        </w:rPr>
        <w:t xml:space="preserve">Figure </w:t>
      </w:r>
      <w:r w:rsidR="002A6CF3" w:rsidRPr="00254DA1">
        <w:rPr>
          <w:rFonts w:eastAsia="Times New Roman"/>
          <w:color w:val="000000" w:themeColor="text1"/>
        </w:rPr>
        <w:t>S1A</w:t>
      </w:r>
      <w:r w:rsidRPr="00254DA1">
        <w:rPr>
          <w:rFonts w:eastAsia="Times New Roman"/>
          <w:color w:val="000000" w:themeColor="text1"/>
        </w:rPr>
        <w:t>)</w:t>
      </w:r>
      <w:r w:rsidR="0058173F" w:rsidRPr="00254DA1">
        <w:rPr>
          <w:rFonts w:eastAsia="Times New Roman"/>
          <w:color w:val="000000" w:themeColor="text1"/>
        </w:rPr>
        <w:t>,</w:t>
      </w:r>
      <w:r w:rsidRPr="00254DA1">
        <w:rPr>
          <w:rFonts w:eastAsia="Times New Roman"/>
          <w:color w:val="000000" w:themeColor="text1"/>
        </w:rPr>
        <w:t xml:space="preserve"> its activity is not </w:t>
      </w:r>
      <w:r w:rsidR="008E791C" w:rsidRPr="00254DA1">
        <w:rPr>
          <w:rFonts w:eastAsia="Times New Roman"/>
          <w:color w:val="000000" w:themeColor="text1"/>
        </w:rPr>
        <w:t>enhanced in L1</w:t>
      </w:r>
      <w:r w:rsidR="0058173F" w:rsidRPr="00254DA1">
        <w:rPr>
          <w:rFonts w:eastAsia="Times New Roman"/>
          <w:color w:val="000000" w:themeColor="text1"/>
        </w:rPr>
        <w:t>-</w:t>
      </w:r>
      <w:r w:rsidR="008E791C" w:rsidRPr="00254DA1">
        <w:rPr>
          <w:rFonts w:eastAsia="Times New Roman"/>
          <w:color w:val="000000" w:themeColor="text1"/>
        </w:rPr>
        <w:t>treated cells (</w:t>
      </w:r>
      <w:r w:rsidR="00FA3854" w:rsidRPr="00254DA1">
        <w:rPr>
          <w:rFonts w:eastAsia="Times New Roman"/>
          <w:color w:val="000000" w:themeColor="text1"/>
        </w:rPr>
        <w:t xml:space="preserve">Appendix </w:t>
      </w:r>
      <w:r w:rsidRPr="00254DA1">
        <w:rPr>
          <w:rFonts w:eastAsia="Times New Roman"/>
          <w:color w:val="000000" w:themeColor="text1"/>
        </w:rPr>
        <w:t>Figure S</w:t>
      </w:r>
      <w:r w:rsidR="002A6CF3" w:rsidRPr="00254DA1">
        <w:rPr>
          <w:rFonts w:eastAsia="Times New Roman"/>
          <w:color w:val="000000" w:themeColor="text1"/>
        </w:rPr>
        <w:t>2A</w:t>
      </w:r>
      <w:r w:rsidRPr="00254DA1">
        <w:rPr>
          <w:rFonts w:eastAsia="Times New Roman"/>
          <w:color w:val="000000" w:themeColor="text1"/>
        </w:rPr>
        <w:t>).</w:t>
      </w:r>
      <w:r w:rsidR="006A0DA6" w:rsidRPr="00254DA1">
        <w:rPr>
          <w:rFonts w:eastAsia="Times New Roman"/>
          <w:color w:val="000000" w:themeColor="text1"/>
        </w:rPr>
        <w:t xml:space="preserve"> However, </w:t>
      </w:r>
      <w:r w:rsidR="00A37FBC" w:rsidRPr="00254DA1">
        <w:rPr>
          <w:rFonts w:eastAsia="Times New Roman"/>
          <w:color w:val="000000" w:themeColor="text1"/>
        </w:rPr>
        <w:t xml:space="preserve">the activity of </w:t>
      </w:r>
      <w:r w:rsidR="006A0DA6" w:rsidRPr="00254DA1">
        <w:rPr>
          <w:rFonts w:eastAsia="Times New Roman"/>
          <w:color w:val="000000" w:themeColor="text1"/>
        </w:rPr>
        <w:t>ectonucleotide</w:t>
      </w:r>
      <w:r w:rsidR="0058173F" w:rsidRPr="00254DA1">
        <w:rPr>
          <w:rFonts w:eastAsia="Times New Roman"/>
          <w:color w:val="000000" w:themeColor="text1"/>
        </w:rPr>
        <w:t xml:space="preserve"> </w:t>
      </w:r>
      <w:r w:rsidR="006A0DA6" w:rsidRPr="00254DA1">
        <w:rPr>
          <w:rFonts w:eastAsia="Times New Roman"/>
          <w:color w:val="000000" w:themeColor="text1"/>
        </w:rPr>
        <w:t>pyrophosphatase</w:t>
      </w:r>
      <w:r w:rsidR="00270ECC" w:rsidRPr="00254DA1">
        <w:rPr>
          <w:rFonts w:eastAsia="Times New Roman"/>
          <w:color w:val="000000" w:themeColor="text1"/>
        </w:rPr>
        <w:t>/phosphodiesterase 1 (</w:t>
      </w:r>
      <w:r w:rsidR="00315F44" w:rsidRPr="00254DA1">
        <w:rPr>
          <w:rFonts w:eastAsia="Times New Roman"/>
          <w:color w:val="000000" w:themeColor="text1"/>
        </w:rPr>
        <w:t>ENPP1</w:t>
      </w:r>
      <w:r w:rsidR="00270ECC" w:rsidRPr="00254DA1">
        <w:rPr>
          <w:rFonts w:eastAsia="Times New Roman"/>
          <w:color w:val="000000" w:themeColor="text1"/>
        </w:rPr>
        <w:t>)</w:t>
      </w:r>
      <w:r w:rsidR="001932C3" w:rsidRPr="00254DA1">
        <w:rPr>
          <w:rFonts w:eastAsia="Times New Roman"/>
          <w:color w:val="000000" w:themeColor="text1"/>
        </w:rPr>
        <w:t xml:space="preserve"> is gradually and significantly reduced by L1 RNA transfection (</w:t>
      </w:r>
      <w:r w:rsidR="00FA3854" w:rsidRPr="00254DA1">
        <w:rPr>
          <w:rFonts w:eastAsia="Times New Roman"/>
          <w:color w:val="000000" w:themeColor="text1"/>
        </w:rPr>
        <w:t xml:space="preserve">Appendix </w:t>
      </w:r>
      <w:r w:rsidR="001932C3" w:rsidRPr="00254DA1">
        <w:rPr>
          <w:rFonts w:eastAsia="Times New Roman"/>
          <w:color w:val="000000" w:themeColor="text1"/>
        </w:rPr>
        <w:t>Figure S2B). As</w:t>
      </w:r>
      <w:r w:rsidR="00280432" w:rsidRPr="00254DA1">
        <w:rPr>
          <w:rFonts w:eastAsia="Times New Roman"/>
          <w:color w:val="000000" w:themeColor="text1"/>
        </w:rPr>
        <w:t xml:space="preserve"> </w:t>
      </w:r>
      <w:r w:rsidR="001932C3" w:rsidRPr="00254DA1">
        <w:rPr>
          <w:rFonts w:eastAsia="Times New Roman"/>
          <w:color w:val="000000" w:themeColor="text1"/>
        </w:rPr>
        <w:t>ENPP1 is</w:t>
      </w:r>
      <w:r w:rsidR="00A37FBC" w:rsidRPr="00254DA1">
        <w:rPr>
          <w:rFonts w:eastAsia="Times New Roman"/>
          <w:color w:val="000000" w:themeColor="text1"/>
        </w:rPr>
        <w:t xml:space="preserve"> </w:t>
      </w:r>
      <w:r w:rsidR="00F021EA" w:rsidRPr="00254DA1">
        <w:rPr>
          <w:rFonts w:eastAsia="Times New Roman"/>
          <w:color w:val="000000" w:themeColor="text1"/>
        </w:rPr>
        <w:t>a</w:t>
      </w:r>
      <w:r w:rsidR="00270ECC" w:rsidRPr="00254DA1">
        <w:rPr>
          <w:rFonts w:eastAsia="Times New Roman"/>
          <w:color w:val="000000" w:themeColor="text1"/>
        </w:rPr>
        <w:t xml:space="preserve"> major source of </w:t>
      </w:r>
      <w:r w:rsidR="006A0DA6" w:rsidRPr="00254DA1">
        <w:rPr>
          <w:rFonts w:eastAsia="Times New Roman"/>
          <w:color w:val="000000" w:themeColor="text1"/>
        </w:rPr>
        <w:t>inorganic pyrophosphate (</w:t>
      </w:r>
      <w:proofErr w:type="spellStart"/>
      <w:r w:rsidR="00A37FBC" w:rsidRPr="00254DA1">
        <w:rPr>
          <w:rFonts w:eastAsia="Times New Roman"/>
          <w:color w:val="000000" w:themeColor="text1"/>
        </w:rPr>
        <w:t>PPi</w:t>
      </w:r>
      <w:proofErr w:type="spellEnd"/>
      <w:r w:rsidR="006A0DA6" w:rsidRPr="00254DA1">
        <w:rPr>
          <w:rFonts w:eastAsia="Times New Roman"/>
          <w:color w:val="000000" w:themeColor="text1"/>
        </w:rPr>
        <w:t>)</w:t>
      </w:r>
      <w:r w:rsidR="00A37FBC" w:rsidRPr="00254DA1">
        <w:rPr>
          <w:rFonts w:eastAsia="Times New Roman"/>
          <w:color w:val="000000" w:themeColor="text1"/>
        </w:rPr>
        <w:t xml:space="preserve">, </w:t>
      </w:r>
      <w:r w:rsidR="0058173F" w:rsidRPr="00254DA1">
        <w:rPr>
          <w:rFonts w:eastAsia="Times New Roman"/>
          <w:color w:val="000000" w:themeColor="text1"/>
        </w:rPr>
        <w:t xml:space="preserve">one of </w:t>
      </w:r>
      <w:r w:rsidR="00A37FBC" w:rsidRPr="00254DA1">
        <w:rPr>
          <w:rFonts w:eastAsia="Times New Roman"/>
          <w:color w:val="000000" w:themeColor="text1"/>
        </w:rPr>
        <w:t>the main physiological inhibitor</w:t>
      </w:r>
      <w:r w:rsidR="0058173F" w:rsidRPr="00254DA1">
        <w:rPr>
          <w:rFonts w:eastAsia="Times New Roman"/>
          <w:color w:val="000000" w:themeColor="text1"/>
        </w:rPr>
        <w:t>s</w:t>
      </w:r>
      <w:r w:rsidR="00A37FBC" w:rsidRPr="00254DA1">
        <w:rPr>
          <w:rFonts w:eastAsia="Times New Roman"/>
          <w:color w:val="000000" w:themeColor="text1"/>
        </w:rPr>
        <w:t xml:space="preserve"> of mineralization</w:t>
      </w:r>
      <w:r w:rsidR="006A0DA6" w:rsidRPr="00254DA1">
        <w:rPr>
          <w:rFonts w:eastAsia="Times New Roman"/>
          <w:color w:val="000000" w:themeColor="text1"/>
        </w:rPr>
        <w:t>,</w:t>
      </w:r>
      <w:r w:rsidR="008E7CE0" w:rsidRPr="00254DA1">
        <w:rPr>
          <w:rFonts w:eastAsia="Times New Roman"/>
          <w:color w:val="000000" w:themeColor="text1"/>
        </w:rPr>
        <w:fldChar w:fldCharType="begin" w:fldLock="1"/>
      </w:r>
      <w:r w:rsidR="00D20C62" w:rsidRPr="00254DA1">
        <w:rPr>
          <w:rFonts w:eastAsia="Times New Roman"/>
          <w:color w:val="000000" w:themeColor="text1"/>
        </w:rPr>
        <w:instrText>ADDIN CSL_CITATION {"citationItems":[{"id":"ITEM-1","itemData":{"DOI":"10.1038/212901a0","ISSN":"0028-0836","author":[{"dropping-particle":"","family":"FLEISCH","given":"H.","non-dropping-particle":"","parse-names":false,"suffix":""},{"dropping-particle":"","family":"RUSSELL","given":"R. G. G.","non-dropping-particle":"","parse-names":false,"suffix":""},{"dropping-particle":"","family":"STRAUMANN","given":"F.","non-dropping-particle":"","parse-names":false,"suffix":""}],"container-title":"Nature","id":"ITEM-1","issue":"5065","issued":{"date-parts":[["1966","11"]]},"page":"901-903","title":"Effect of Pyrophosphate on Hydroxyapatite and Its Implications in Calcium Homeostasis","type":"article-journal","volume":"212"},"uris":["http://www.mendeley.com/documents/?uuid=4af2ae1f-22aa-4dc6-8a35-15c80a3befd3"]}],"mendeley":{"formattedCitation":"(FLEISCH &lt;i&gt;et al&lt;/i&gt;, 1966)","plainTextFormattedCitation":"(FLEISCH et al, 1966)","previouslyFormattedCitation":"&lt;sup&gt;44&lt;/sup&gt;"},"properties":{"noteIndex":0},"schema":"https://github.com/citation-style-language/schema/raw/master/csl-citation.json"}</w:instrText>
      </w:r>
      <w:r w:rsidR="008E7CE0" w:rsidRPr="00254DA1">
        <w:rPr>
          <w:rFonts w:eastAsia="Times New Roman"/>
          <w:color w:val="000000" w:themeColor="text1"/>
        </w:rPr>
        <w:fldChar w:fldCharType="separate"/>
      </w:r>
      <w:r w:rsidR="00D20C62" w:rsidRPr="00254DA1">
        <w:rPr>
          <w:rFonts w:eastAsia="Times New Roman"/>
          <w:noProof/>
          <w:color w:val="000000" w:themeColor="text1"/>
        </w:rPr>
        <w:t xml:space="preserve">(FLEISCH </w:t>
      </w:r>
      <w:r w:rsidR="00D20C62" w:rsidRPr="00254DA1">
        <w:rPr>
          <w:rFonts w:eastAsia="Times New Roman"/>
          <w:i/>
          <w:noProof/>
          <w:color w:val="000000" w:themeColor="text1"/>
        </w:rPr>
        <w:t>et al</w:t>
      </w:r>
      <w:r w:rsidR="00D20C62" w:rsidRPr="00254DA1">
        <w:rPr>
          <w:rFonts w:eastAsia="Times New Roman"/>
          <w:noProof/>
          <w:color w:val="000000" w:themeColor="text1"/>
        </w:rPr>
        <w:t>, 1966)</w:t>
      </w:r>
      <w:r w:rsidR="008E7CE0" w:rsidRPr="00254DA1">
        <w:rPr>
          <w:rFonts w:eastAsia="Times New Roman"/>
          <w:color w:val="000000" w:themeColor="text1"/>
        </w:rPr>
        <w:fldChar w:fldCharType="end"/>
      </w:r>
      <w:r w:rsidR="008E7CE0" w:rsidRPr="00254DA1">
        <w:rPr>
          <w:rFonts w:eastAsia="Times New Roman"/>
          <w:color w:val="000000" w:themeColor="text1"/>
        </w:rPr>
        <w:t xml:space="preserve"> </w:t>
      </w:r>
      <w:r w:rsidR="008E7CE0" w:rsidRPr="00254DA1">
        <w:rPr>
          <w:rFonts w:eastAsia="Times New Roman"/>
          <w:color w:val="000000" w:themeColor="text1"/>
        </w:rPr>
        <w:fldChar w:fldCharType="begin" w:fldLock="1"/>
      </w:r>
      <w:r w:rsidR="00D20C62" w:rsidRPr="00254DA1">
        <w:rPr>
          <w:rFonts w:eastAsia="Times New Roman"/>
          <w:color w:val="000000" w:themeColor="text1"/>
        </w:rPr>
        <w:instrText>ADDIN CSL_CITATION {"citationItems":[{"id":"ITEM-1","itemData":{"DOI":"10.1152/ajpregu.2000.279.4.R1365","ISSN":"0363-6119","PMID":"11004006","abstract":"Tissue-nonspecific alkaline phosphatase (TNAP) is essential for bone matrix mineralization, but the central mechanism for TNAP action remains undefined. We observed that ATP-dependent (45)Ca precipitation was decreased in calvarial osteoblast matrix vesicle (MV) fractions from TNAP-/- mice, a model of infantile hypophosphatasia. Because TNAP hydrolyzes the mineralization inhibitor inorganic pyrophosphate (PP(i)), we assessed phosphodiesterase nucleotide pyrophosphatase (PDNP/NTPPPH) activity, which hydrolyzes ATP to generate PP(i). Plasma cell membrane glycoprotein-1 (PC-1), but not the isozyme B10 (also called PDNP3) colocalized with TNAP in osteoblast MV fractions and pericellular matrix. PC-1 but not B10 increased MV fraction PP(i) and inhibited (45)Ca precipitation by MVs. TNAP directly antagonized inhibition by PC-1 of MV-mediated (45)Ca precipitation. Furthermore, the PP(i) content of MV fractions was greater in cultured TNAP-/- than TNAP+/+ calvarial osteoblasts. Paradoxically, transfection with wild-type TNAP significantly increased osteoblast MV fraction NTPPPH. Specific activity of NTPPPH also was twofold greater in MV fractions of osteoblasts from TNAP+/+ mice relative to TNAP-/- mice. Thus TNAP attenuates PC-1/NTPPPH-induced PP(i) generation that would otherwise inhibit MV-mediated mineralization. TNAP also paradoxically regulates PC-1 expression and NTPPPH activity in osteoblasts.","author":[{"dropping-particle":"","family":"Johnson","given":"K. A.","non-dropping-particle":"","parse-names":false,"suffix":""},{"dropping-particle":"","family":"Hessle","given":"L.","non-dropping-particle":"","parse-names":false,"suffix":""},{"dropping-particle":"","family":"Vaingankar","given":"S.","non-dropping-particle":"","parse-names":false,"suffix":""},{"dropping-particle":"","family":"Wennberg","given":"C.","non-dropping-particle":"","parse-names":false,"suffix":""},{"dropping-particle":"","family":"Mauro","given":"S.","non-dropping-particle":"","parse-names":false,"suffix":""},{"dropping-particle":"","family":"Narisawa","given":"S.","non-dropping-particle":"","parse-names":false,"suffix":""},{"dropping-particle":"","family":"Goding","given":"J. W.","non-dropping-particle":"","parse-names":false,"suffix":""},{"dropping-particle":"","family":"Sano","given":"K.","non-dropping-particle":"","parse-names":false,"suffix":""},{"dropping-particle":"","family":"Millan","given":"J. L.","non-dropping-particle":"","parse-names":false,"suffix":""},{"dropping-particle":"","family":"Terkeltaub","given":"R.","non-dropping-particle":"","parse-names":false,"suffix":""}],"container-title":"American journal of physiology. Regulatory, integrative and comparative physiology","id":"ITEM-1","issue":"4","issued":{"date-parts":[["2000","10","1"]]},"page":"R1365-77","title":"Osteoblast tissue-nonspecific alkaline phosphatase antagonizes and regulates PC-1.","type":"article-journal","volume":"279"},"uris":["http://www.mendeley.com/documents/?uuid=b3433176-0a2f-4107-a29f-01937166a4c5"]}],"mendeley":{"formattedCitation":"(Johnson &lt;i&gt;et al&lt;/i&gt;, 2000)","plainTextFormattedCitation":"(Johnson et al, 2000)","previouslyFormattedCitation":"&lt;sup&gt;45&lt;/sup&gt;"},"properties":{"noteIndex":0},"schema":"https://github.com/citation-style-language/schema/raw/master/csl-citation.json"}</w:instrText>
      </w:r>
      <w:r w:rsidR="008E7CE0" w:rsidRPr="00254DA1">
        <w:rPr>
          <w:rFonts w:eastAsia="Times New Roman"/>
          <w:color w:val="000000" w:themeColor="text1"/>
        </w:rPr>
        <w:fldChar w:fldCharType="separate"/>
      </w:r>
      <w:r w:rsidR="00D20C62" w:rsidRPr="00254DA1">
        <w:rPr>
          <w:rFonts w:eastAsia="Times New Roman"/>
          <w:noProof/>
          <w:color w:val="000000" w:themeColor="text1"/>
        </w:rPr>
        <w:t xml:space="preserve">(Johnson </w:t>
      </w:r>
      <w:r w:rsidR="00D20C62" w:rsidRPr="00254DA1">
        <w:rPr>
          <w:rFonts w:eastAsia="Times New Roman"/>
          <w:i/>
          <w:noProof/>
          <w:color w:val="000000" w:themeColor="text1"/>
        </w:rPr>
        <w:t>et al</w:t>
      </w:r>
      <w:r w:rsidR="00D20C62" w:rsidRPr="00254DA1">
        <w:rPr>
          <w:rFonts w:eastAsia="Times New Roman"/>
          <w:noProof/>
          <w:color w:val="000000" w:themeColor="text1"/>
        </w:rPr>
        <w:t>, 2000)</w:t>
      </w:r>
      <w:r w:rsidR="008E7CE0" w:rsidRPr="00254DA1">
        <w:rPr>
          <w:rFonts w:eastAsia="Times New Roman"/>
          <w:color w:val="000000" w:themeColor="text1"/>
        </w:rPr>
        <w:fldChar w:fldCharType="end"/>
      </w:r>
      <w:r w:rsidR="001932C3" w:rsidRPr="00254DA1">
        <w:rPr>
          <w:rFonts w:eastAsia="Times New Roman"/>
          <w:color w:val="000000" w:themeColor="text1"/>
        </w:rPr>
        <w:t xml:space="preserve"> </w:t>
      </w:r>
      <w:r w:rsidR="008E7CE0" w:rsidRPr="00254DA1">
        <w:rPr>
          <w:rFonts w:eastAsia="Times New Roman"/>
          <w:color w:val="000000" w:themeColor="text1"/>
        </w:rPr>
        <w:fldChar w:fldCharType="begin" w:fldLock="1"/>
      </w:r>
      <w:r w:rsidR="00D20C62" w:rsidRPr="00254DA1">
        <w:rPr>
          <w:rFonts w:eastAsia="Times New Roman"/>
          <w:color w:val="000000" w:themeColor="text1"/>
        </w:rPr>
        <w:instrText>ADDIN CSL_CITATION {"citationItems":[{"id":"ITEM-1","itemData":{"DOI":"10.1073/pnas.142063399","ISSN":"0027-8424","PMID":"12082181","abstract":"Osteoblasts mineralize bone matrix by promoting hydroxyapatite crystal formation and growth in the interior of membrane-limited matrix vesicles (MVs) and by propagating the crystals onto the collagenous extracellular matrix. Two osteoblast proteins, tissue-nonspecific alkaline phosphatase (TNAP) and plasma cell membrane glycoprotein-1 (PC-1) are involved in this process. Mutations in the TNAP gene result in the inborn error of metabolism known as hypophosphatasia, characterized by poorly mineralized bones, spontaneous fractures, and elevated extracellular concentrations of inorganic pyrophosphate (PP(i)). PP(i) suppresses the formation and growth of hydroxyapatite crystals. PP(i) is produced by the nucleoside triphosphate pyrophosphohydrolase activity of a family of isozymes, with PC-1 being the only member present in MVs. Mice with spontaneous mutations in the PC-1 gene have hypermineralization abnormalities that include osteoarthritis and ossification of the posterior longitudinal ligament of the spine. Here, we show the respective correction of bone mineralization abnormalities in knockout mice null for both the TNAP (Akp2) and PC-1 (Enpp1) genes. Each allele of Akp2 and Enpp1 has a measurable influence on mineralization status in vivo. Ex vivo experiments using cultured double-knockout osteoblasts and their MVs demonstrate normalization of PP(i) content and mineral deposition. Our data provide evidence that TNAP and PC-1 are key regulators of the extracellular PP(i) concentrations required for controlled bone mineralization. Our results suggest that inhibiting PC-1 function may be a viable therapeutic strategy for hypophosphatasia. Conversely, interfering with TNAP activity may correct pathological hyperossification because of PP(i) insufficiency.","author":[{"dropping-particle":"","family":"Hessle","given":"Lovisa","non-dropping-particle":"","parse-names":false,"suffix":""},{"dropping-particle":"","family":"Johnson","given":"Kristen A.","non-dropping-particle":"","parse-names":false,"suffix":""},{"dropping-particle":"","family":"Anderson","given":"H. Clarke","non-dropping-particle":"","parse-names":false,"suffix":""},{"dropping-particle":"","family":"Narisawa","given":"Sonoko","non-dropping-particle":"","parse-names":false,"suffix":""},{"dropping-particle":"","family":"Sali","given":"Adnan","non-dropping-particle":"","parse-names":false,"suffix":""},{"dropping-particle":"","family":"Goding","given":"James W.","non-dropping-particle":"","parse-names":false,"suffix":""},{"dropping-particle":"","family":"Terkeltaub","given":"Robert","non-dropping-particle":"","parse-names":false,"suffix":""},{"dropping-particle":"","family":"Millan","given":"José Luis","non-dropping-particle":"","parse-names":false,"suffix":""}],"container-title":"Proceedings of the National Academy of Sciences of the United States of America","id":"ITEM-1","issue":"14","issued":{"date-parts":[["2002","7","9"]]},"page":"9445-9","title":"Tissue-nonspecific alkaline phosphatase and plasma cell membrane glycoprotein-1 are central antagonistic regulators of bone mineralization.","type":"article-journal","volume":"99"},"uris":["http://www.mendeley.com/documents/?uuid=8583456b-1b14-403b-81a7-154288a5bb1f"]}],"mendeley":{"formattedCitation":"(Hessle &lt;i&gt;et al&lt;/i&gt;, 2002)","plainTextFormattedCitation":"(Hessle et al, 2002)","previouslyFormattedCitation":"&lt;sup&gt;46&lt;/sup&gt;"},"properties":{"noteIndex":0},"schema":"https://github.com/citation-style-language/schema/raw/master/csl-citation.json"}</w:instrText>
      </w:r>
      <w:r w:rsidR="008E7CE0" w:rsidRPr="00254DA1">
        <w:rPr>
          <w:rFonts w:eastAsia="Times New Roman"/>
          <w:color w:val="000000" w:themeColor="text1"/>
        </w:rPr>
        <w:fldChar w:fldCharType="separate"/>
      </w:r>
      <w:r w:rsidR="00D20C62" w:rsidRPr="00254DA1">
        <w:rPr>
          <w:rFonts w:eastAsia="Times New Roman"/>
          <w:noProof/>
          <w:color w:val="000000" w:themeColor="text1"/>
        </w:rPr>
        <w:t xml:space="preserve">(Hessle </w:t>
      </w:r>
      <w:r w:rsidR="00D20C62" w:rsidRPr="00254DA1">
        <w:rPr>
          <w:rFonts w:eastAsia="Times New Roman"/>
          <w:i/>
          <w:noProof/>
          <w:color w:val="000000" w:themeColor="text1"/>
        </w:rPr>
        <w:t>et al</w:t>
      </w:r>
      <w:r w:rsidR="00D20C62" w:rsidRPr="00254DA1">
        <w:rPr>
          <w:rFonts w:eastAsia="Times New Roman"/>
          <w:noProof/>
          <w:color w:val="000000" w:themeColor="text1"/>
        </w:rPr>
        <w:t>, 2002)</w:t>
      </w:r>
      <w:r w:rsidR="008E7CE0" w:rsidRPr="00254DA1">
        <w:rPr>
          <w:rFonts w:eastAsia="Times New Roman"/>
          <w:color w:val="000000" w:themeColor="text1"/>
        </w:rPr>
        <w:fldChar w:fldCharType="end"/>
      </w:r>
      <w:r w:rsidR="008E7CE0" w:rsidRPr="00254DA1">
        <w:rPr>
          <w:rFonts w:eastAsia="Times New Roman"/>
          <w:color w:val="000000" w:themeColor="text1"/>
        </w:rPr>
        <w:t xml:space="preserve"> </w:t>
      </w:r>
      <w:r w:rsidR="001932C3" w:rsidRPr="00254DA1">
        <w:rPr>
          <w:rFonts w:eastAsia="Times New Roman"/>
          <w:color w:val="000000" w:themeColor="text1"/>
        </w:rPr>
        <w:t>the reduction of its activity may contribute to the enhance</w:t>
      </w:r>
      <w:r w:rsidR="00F021EA" w:rsidRPr="00254DA1">
        <w:rPr>
          <w:rFonts w:eastAsia="Times New Roman"/>
          <w:color w:val="000000" w:themeColor="text1"/>
        </w:rPr>
        <w:t>d</w:t>
      </w:r>
      <w:r w:rsidR="001932C3" w:rsidRPr="00254DA1">
        <w:rPr>
          <w:rFonts w:eastAsia="Times New Roman"/>
          <w:color w:val="000000" w:themeColor="text1"/>
        </w:rPr>
        <w:t xml:space="preserve"> mineralization observed in L1</w:t>
      </w:r>
      <w:r w:rsidR="0058173F" w:rsidRPr="00254DA1">
        <w:rPr>
          <w:rFonts w:eastAsia="Times New Roman"/>
          <w:color w:val="000000" w:themeColor="text1"/>
        </w:rPr>
        <w:t>-</w:t>
      </w:r>
      <w:r w:rsidR="001932C3" w:rsidRPr="00254DA1">
        <w:rPr>
          <w:rFonts w:eastAsia="Times New Roman"/>
          <w:color w:val="000000" w:themeColor="text1"/>
        </w:rPr>
        <w:t>RNA transfected cells.</w:t>
      </w:r>
      <w:r w:rsidR="006A0DA6" w:rsidRPr="00254DA1">
        <w:rPr>
          <w:rFonts w:eastAsia="Times New Roman"/>
          <w:color w:val="000000" w:themeColor="text1"/>
        </w:rPr>
        <w:t xml:space="preserve"> </w:t>
      </w:r>
    </w:p>
    <w:p w14:paraId="00E73316" w14:textId="064A2E45" w:rsidR="00D450FF" w:rsidRPr="00254DA1" w:rsidRDefault="00270ECC" w:rsidP="005178D4">
      <w:pPr>
        <w:spacing w:line="480" w:lineRule="auto"/>
        <w:jc w:val="both"/>
        <w:rPr>
          <w:rFonts w:eastAsia="Times New Roman"/>
          <w:color w:val="000000" w:themeColor="text1"/>
        </w:rPr>
      </w:pPr>
      <w:r w:rsidRPr="00254DA1">
        <w:rPr>
          <w:rFonts w:eastAsia="Times New Roman"/>
          <w:color w:val="000000" w:themeColor="text1"/>
        </w:rPr>
        <w:t>Altogether, t</w:t>
      </w:r>
      <w:r w:rsidR="00741EA3" w:rsidRPr="00254DA1">
        <w:rPr>
          <w:rFonts w:eastAsia="Times New Roman"/>
          <w:color w:val="000000" w:themeColor="text1"/>
        </w:rPr>
        <w:t xml:space="preserve">hese data suggest that </w:t>
      </w:r>
      <w:r w:rsidR="00D450FF" w:rsidRPr="00254DA1">
        <w:rPr>
          <w:rFonts w:eastAsia="Times New Roman"/>
          <w:color w:val="000000" w:themeColor="text1"/>
        </w:rPr>
        <w:t xml:space="preserve">L1 RNA induces a unique mineralizing phenotype </w:t>
      </w:r>
      <w:r w:rsidR="00826F86" w:rsidRPr="00254DA1">
        <w:rPr>
          <w:rFonts w:eastAsia="Times New Roman"/>
          <w:color w:val="000000" w:themeColor="text1"/>
        </w:rPr>
        <w:t xml:space="preserve">and apparently distinct from the well-known </w:t>
      </w:r>
      <w:r w:rsidR="00D450FF" w:rsidRPr="00254DA1">
        <w:rPr>
          <w:rFonts w:eastAsia="Times New Roman"/>
          <w:color w:val="000000" w:themeColor="text1"/>
        </w:rPr>
        <w:t>canonical differentiation</w:t>
      </w:r>
      <w:r w:rsidR="00315F44" w:rsidRPr="00254DA1">
        <w:rPr>
          <w:rFonts w:eastAsia="Times New Roman"/>
          <w:color w:val="000000" w:themeColor="text1"/>
        </w:rPr>
        <w:t xml:space="preserve"> mechanisms. </w:t>
      </w:r>
    </w:p>
    <w:p w14:paraId="409F77DB" w14:textId="77777777" w:rsidR="00E15784" w:rsidRPr="00254DA1" w:rsidRDefault="00E15784" w:rsidP="005178D4">
      <w:pPr>
        <w:spacing w:line="480" w:lineRule="auto"/>
        <w:jc w:val="both"/>
        <w:rPr>
          <w:rFonts w:eastAsia="Times New Roman"/>
          <w:color w:val="000000" w:themeColor="text1"/>
        </w:rPr>
      </w:pPr>
    </w:p>
    <w:p w14:paraId="40C5F47C" w14:textId="055F1675" w:rsidR="00DD4B5A" w:rsidRPr="00254DA1" w:rsidRDefault="00DD4B5A" w:rsidP="005178D4">
      <w:pPr>
        <w:spacing w:line="480" w:lineRule="auto"/>
        <w:jc w:val="both"/>
        <w:rPr>
          <w:rFonts w:eastAsia="Times New Roman"/>
          <w:color w:val="000000" w:themeColor="text1"/>
        </w:rPr>
      </w:pPr>
      <w:r w:rsidRPr="00254DA1">
        <w:rPr>
          <w:b/>
          <w:bCs/>
          <w:color w:val="000000" w:themeColor="text1"/>
          <w:lang w:eastAsia="ko-KR"/>
        </w:rPr>
        <w:t xml:space="preserve">L1 RNA delivery induces inflammatory </w:t>
      </w:r>
      <w:r w:rsidR="00A610D7" w:rsidRPr="00254DA1">
        <w:rPr>
          <w:b/>
          <w:bCs/>
          <w:color w:val="000000" w:themeColor="text1"/>
          <w:lang w:eastAsia="ko-KR"/>
        </w:rPr>
        <w:t xml:space="preserve">pathways </w:t>
      </w:r>
      <w:r w:rsidR="00257558" w:rsidRPr="00254DA1">
        <w:rPr>
          <w:b/>
          <w:bCs/>
          <w:color w:val="000000" w:themeColor="text1"/>
          <w:lang w:eastAsia="ko-KR"/>
        </w:rPr>
        <w:t xml:space="preserve">significantly overlapping those </w:t>
      </w:r>
      <w:r w:rsidR="00C66790" w:rsidRPr="00254DA1">
        <w:rPr>
          <w:b/>
          <w:bCs/>
          <w:color w:val="000000" w:themeColor="text1"/>
          <w:lang w:eastAsia="ko-KR"/>
        </w:rPr>
        <w:t xml:space="preserve">involved in </w:t>
      </w:r>
      <w:r w:rsidR="00257558" w:rsidRPr="00254DA1">
        <w:rPr>
          <w:b/>
          <w:bCs/>
          <w:color w:val="000000" w:themeColor="text1"/>
          <w:lang w:eastAsia="ko-KR"/>
        </w:rPr>
        <w:t xml:space="preserve">bone fracture </w:t>
      </w:r>
      <w:r w:rsidR="00C66790" w:rsidRPr="00254DA1">
        <w:rPr>
          <w:b/>
          <w:bCs/>
          <w:color w:val="000000" w:themeColor="text1"/>
          <w:lang w:eastAsia="ko-KR"/>
        </w:rPr>
        <w:t>repair</w:t>
      </w:r>
    </w:p>
    <w:p w14:paraId="05411BE2" w14:textId="15F0FBC9" w:rsidR="00A21305" w:rsidRDefault="00DD4B5A" w:rsidP="005178D4">
      <w:pPr>
        <w:spacing w:line="480" w:lineRule="auto"/>
        <w:jc w:val="both"/>
        <w:rPr>
          <w:color w:val="000000" w:themeColor="text1"/>
        </w:rPr>
      </w:pPr>
      <w:r>
        <w:rPr>
          <w:color w:val="000000" w:themeColor="text1"/>
          <w:lang w:eastAsia="ko-KR"/>
        </w:rPr>
        <w:lastRenderedPageBreak/>
        <w:t>To investigate the molecular response of osteoblasts to L1 RNA transfection</w:t>
      </w:r>
      <w:r w:rsidR="00DC2E40">
        <w:rPr>
          <w:color w:val="000000" w:themeColor="text1"/>
          <w:lang w:eastAsia="ko-KR"/>
        </w:rPr>
        <w:t>,</w:t>
      </w:r>
      <w:r>
        <w:rPr>
          <w:color w:val="000000" w:themeColor="text1"/>
          <w:lang w:eastAsia="ko-KR"/>
        </w:rPr>
        <w:t xml:space="preserve"> we profiled their transcriptome by Illumina </w:t>
      </w:r>
      <w:r w:rsidR="00386DBC">
        <w:rPr>
          <w:color w:val="000000" w:themeColor="text1"/>
          <w:lang w:eastAsia="ko-KR"/>
        </w:rPr>
        <w:t>RNA-Seq</w:t>
      </w:r>
      <w:r>
        <w:rPr>
          <w:color w:val="000000" w:themeColor="text1"/>
          <w:lang w:eastAsia="ko-KR"/>
        </w:rPr>
        <w:t xml:space="preserve"> 24h post-transfection. We found 482 differentially expressed genes (DEG) (FDR&lt;0.05) between L1 and RFP RNA-treated OB (268 upregulated and 214 downregulated) </w:t>
      </w:r>
      <w:r w:rsidRPr="00671B2C">
        <w:rPr>
          <w:color w:val="000000" w:themeColor="text1"/>
          <w:lang w:eastAsia="ko-KR"/>
        </w:rPr>
        <w:t>(</w:t>
      </w:r>
      <w:r w:rsidR="00FA3854">
        <w:rPr>
          <w:color w:val="000000" w:themeColor="text1"/>
          <w:lang w:eastAsia="ko-KR"/>
        </w:rPr>
        <w:t xml:space="preserve">Appendix </w:t>
      </w:r>
      <w:r w:rsidRPr="00671B2C">
        <w:rPr>
          <w:color w:val="000000" w:themeColor="text1"/>
          <w:lang w:eastAsia="ko-KR"/>
        </w:rPr>
        <w:t>Figure S</w:t>
      </w:r>
      <w:r w:rsidR="00F021EA" w:rsidRPr="00671B2C">
        <w:rPr>
          <w:color w:val="000000" w:themeColor="text1"/>
          <w:lang w:eastAsia="ko-KR"/>
        </w:rPr>
        <w:t>3</w:t>
      </w:r>
      <w:r w:rsidRPr="00671B2C">
        <w:rPr>
          <w:color w:val="000000" w:themeColor="text1"/>
          <w:lang w:eastAsia="ko-KR"/>
        </w:rPr>
        <w:t>).</w:t>
      </w:r>
      <w:r>
        <w:rPr>
          <w:color w:val="000000" w:themeColor="text1"/>
          <w:lang w:eastAsia="ko-KR"/>
        </w:rPr>
        <w:t xml:space="preserve"> Gene ontology (GO) enrichment </w:t>
      </w:r>
      <w:r w:rsidRPr="0074527E">
        <w:rPr>
          <w:color w:val="000000" w:themeColor="text1"/>
          <w:lang w:eastAsia="ko-KR"/>
        </w:rPr>
        <w:t>analysis</w:t>
      </w:r>
      <w:r>
        <w:rPr>
          <w:color w:val="000000" w:themeColor="text1"/>
          <w:lang w:eastAsia="ko-KR"/>
        </w:rPr>
        <w:t xml:space="preserve"> revealed that the early transcriptional signature of </w:t>
      </w:r>
      <w:r w:rsidR="00344917">
        <w:rPr>
          <w:color w:val="000000" w:themeColor="text1"/>
          <w:lang w:eastAsia="ko-KR"/>
        </w:rPr>
        <w:t>L1-treated</w:t>
      </w:r>
      <w:r>
        <w:rPr>
          <w:color w:val="000000" w:themeColor="text1"/>
          <w:lang w:eastAsia="ko-KR"/>
        </w:rPr>
        <w:t xml:space="preserve"> osteoblasts is typical of that of an inflammatory response </w:t>
      </w:r>
      <w:r w:rsidRPr="0074527E">
        <w:rPr>
          <w:color w:val="000000" w:themeColor="text1"/>
          <w:lang w:eastAsia="ko-KR"/>
        </w:rPr>
        <w:t>(</w:t>
      </w:r>
      <w:r w:rsidRPr="00F737A6">
        <w:rPr>
          <w:color w:val="000000" w:themeColor="text1"/>
          <w:lang w:eastAsia="ko-KR"/>
        </w:rPr>
        <w:t>Figure 4A and 4B</w:t>
      </w:r>
      <w:r w:rsidRPr="0074527E">
        <w:rPr>
          <w:color w:val="000000" w:themeColor="text1"/>
          <w:lang w:eastAsia="ko-KR"/>
        </w:rPr>
        <w:t>)</w:t>
      </w:r>
      <w:r w:rsidR="00BD0866">
        <w:rPr>
          <w:color w:val="000000" w:themeColor="text1"/>
          <w:lang w:eastAsia="ko-KR"/>
        </w:rPr>
        <w:t>.</w:t>
      </w:r>
      <w:r w:rsidRPr="0074527E">
        <w:rPr>
          <w:color w:val="000000" w:themeColor="text1"/>
          <w:lang w:eastAsia="ko-KR"/>
        </w:rPr>
        <w:t xml:space="preserve"> </w:t>
      </w:r>
      <w:r w:rsidR="00BD0866">
        <w:rPr>
          <w:color w:val="000000" w:themeColor="text1"/>
          <w:lang w:eastAsia="ko-KR"/>
        </w:rPr>
        <w:t xml:space="preserve">This is </w:t>
      </w:r>
      <w:r>
        <w:rPr>
          <w:color w:val="000000" w:themeColor="text1"/>
          <w:lang w:eastAsia="ko-KR"/>
        </w:rPr>
        <w:t xml:space="preserve">in accordance </w:t>
      </w:r>
      <w:r w:rsidRPr="0074527E">
        <w:rPr>
          <w:color w:val="000000" w:themeColor="text1"/>
          <w:lang w:eastAsia="ko-KR"/>
        </w:rPr>
        <w:t>with</w:t>
      </w:r>
      <w:r>
        <w:rPr>
          <w:color w:val="000000" w:themeColor="text1"/>
          <w:lang w:eastAsia="ko-KR"/>
        </w:rPr>
        <w:t xml:space="preserve"> the </w:t>
      </w:r>
      <w:r w:rsidRPr="00C96A29">
        <w:rPr>
          <w:color w:val="000000" w:themeColor="text1"/>
          <w:lang w:eastAsia="ko-KR"/>
        </w:rPr>
        <w:t xml:space="preserve">recent evidence of </w:t>
      </w:r>
      <w:r>
        <w:rPr>
          <w:color w:val="000000" w:themeColor="text1"/>
          <w:lang w:eastAsia="ko-KR"/>
        </w:rPr>
        <w:t xml:space="preserve">a link between </w:t>
      </w:r>
      <w:r w:rsidRPr="00C96A29">
        <w:rPr>
          <w:color w:val="000000" w:themeColor="text1"/>
          <w:lang w:eastAsia="ko-KR"/>
        </w:rPr>
        <w:t>L1 and other retrotransposons accumulation in the cytoplasm and inflammatory respon</w:t>
      </w:r>
      <w:r w:rsidRPr="00C96A29">
        <w:rPr>
          <w:color w:val="000000" w:themeColor="text1"/>
        </w:rPr>
        <w:t xml:space="preserve">se </w:t>
      </w:r>
      <w:r w:rsidRPr="00C96A29">
        <w:rPr>
          <w:i/>
          <w:iCs/>
          <w:color w:val="000000" w:themeColor="text1"/>
        </w:rPr>
        <w:t>in vitro</w:t>
      </w:r>
      <w:r w:rsidRPr="00C96A29">
        <w:rPr>
          <w:color w:val="000000" w:themeColor="text1"/>
        </w:rPr>
        <w:t xml:space="preserve"> and </w:t>
      </w:r>
      <w:r w:rsidRPr="00C96A29">
        <w:rPr>
          <w:i/>
          <w:iCs/>
          <w:color w:val="000000" w:themeColor="text1"/>
        </w:rPr>
        <w:t>in vivo</w:t>
      </w:r>
      <w:r>
        <w:rPr>
          <w:color w:val="000000" w:themeColor="text1"/>
        </w:rPr>
        <w:t>.</w:t>
      </w:r>
      <w:r>
        <w:rPr>
          <w:color w:val="000000" w:themeColor="text1"/>
        </w:rPr>
        <w:fldChar w:fldCharType="begin" w:fldLock="1"/>
      </w:r>
      <w:r w:rsidR="00D20C62">
        <w:rPr>
          <w:color w:val="000000" w:themeColor="text1"/>
        </w:rPr>
        <w:instrText>ADDIN CSL_CITATION {"citationItems":[{"id":"ITEM-1","itemData":{"DOI":"10.1073/PNAS.2022751118/-/DCSUPPLEMENTAL","ISSN":"10916490","PMID":"33526699","abstract":"Alu retroelements propagate via retrotransposition by hijacking long interspersed nuclear element-1 (L1) reverse transcriptase (RT) and endonuclease activities. Reverse transcription of Alu RNA into complementary DNA (cDNA) is presumed to occur exclusively in the nucleus at the genomic integration site. Whether Alu cDNA is synthesized independently of genomic integration is unknown. Alu RNA promotes retinal pigmented epithelium (RPE) death in geographic atrophy, an untreatable type of age-related macular degeneration. We report that Alu RNA-induced RPE degeneration is mediated via cytoplasmic L1-reverse-transcribed Alu cDNA independently of retrotransposition. Alu RNA did not induce cDNA production or RPE degeneration in L1-inhibited animals or human cells. Alu reverse transcription can be initiated in the cytoplasm via self-priming of Alu RNA. In four health insurance databases, use of nucleoside RT inhibitors was associated with reduced risk of developing atrophic macular degeneration (pooled adjusted hazard ratio, 0.616; 95% confidence interval, 0.493-0.770), thus identifying inhibitors of this Alu replication cycle shunt as potential therapies for a major cause of blindness.","author":[{"dropping-particle":"","family":"Fukuda","given":"Shinichi","non-dropping-particle":"","parse-names":false,"suffix":""},{"dropping-particle":"","family":"Varshney","given":"Akhil","non-dropping-particle":"","parse-names":false,"suffix":""},{"dropping-particle":"","family":"Fowler","given":"Benjamin J.","non-dropping-particle":"","parse-names":false,"suffix":""},{"dropping-particle":"Bin","family":"Wang","given":"Shao","non-dropping-particle":"","parse-names":false,"suffix":""},{"dropping-particle":"","family":"Narendran","given":"Siddharth","non-dropping-particle":"","parse-names":false,"suffix":""},{"dropping-particle":"","family":"Ambati","given":"Kameshwari","non-dropping-particle":"","parse-names":false,"suffix":""},{"dropping-particle":"","family":"Yasuma","given":"Tetsuhiro","non-dropping-particle":"","parse-names":false,"suffix":""},{"dropping-particle":"","family":"Magagnoli","given":"Joseph","non-dropping-particle":"","parse-names":false,"suffix":""},{"dropping-particle":"","family":"Leung","given":"Hannah","non-dropping-particle":"","parse-names":false,"suffix":""},{"dropping-particle":"","family":"Hirahara","given":"Shuichiro","non-dropping-particle":"","parse-names":false,"suffix":""},{"dropping-particle":"","family":"Nagasaka","given":"Yosuke","non-dropping-particle":"","parse-names":false,"suffix":""},{"dropping-particle":"","family":"Yasuma","given":"Reo","non-dropping-particle":"","parse-names":false,"suffix":""},{"dropping-particle":"","family":"Apicella","given":"Ivana","non-dropping-particle":"","parse-names":false,"suffix":""},{"dropping-particle":"","family":"Pereira","given":"Felipe","non-dropping-particle":"","parse-names":false,"suffix":""},{"dropping-particle":"","family":"Makin","given":"Ryan D.","non-dropping-particle":"","parse-names":false,"suffix":""},{"dropping-particle":"","family":"Magner","given":"Eamonn","non-dropping-particle":"","parse-names":false,"suffix":""},{"dropping-particle":"","family":"Liu","given":"Xinan","non-dropping-particle":"","parse-names":false,"suffix":""},{"dropping-particle":"","family":"Sun","given":"Jian","non-dropping-particle":"","parse-names":false,"suffix":""},{"dropping-particle":"","family":"Wang","given":"Mo","non-dropping-particle":"","parse-names":false,"suffix":""},{"dropping-particle":"","family":"Baker","given":"Kirstie","non-dropping-particle":"","parse-names":false,"suffix":""},{"dropping-particle":"","family":"Marion","given":"Kenneth M.","non-dropping-particle":"","parse-names":false,"suffix":""},{"dropping-particle":"","family":"Huang","given":"Xiwen","non-dropping-particle":"","parse-names":false,"suffix":""},{"dropping-particle":"","family":"Baghdasaryan","given":"Elmira","non-dropping-particle":"","parse-names":false,"suffix":""},{"dropping-particle":"","family":"Ambati","given":"Meenakshi","non-dropping-particle":"","parse-names":false,"suffix":""},{"dropping-particle":"","family":"Ambati","given":"Vidya L.","non-dropping-particle":"","parse-names":false,"suffix":""},{"dropping-particle":"","family":"Pandey","given":"Akshat","non-dropping-particle":"","parse-names":false,"suffix":""},{"dropping-particle":"","family":"Pandya","given":"Lekha","non-dropping-particle":"","parse-names":false,"suffix":""},{"dropping-particle":"","family":"Cummings","given":"Tammy","non-dropping-particle":"","parse-names":false,"suffix":""},{"dropping-particle":"","family":"Banerjee","given":"Daipayan","non-dropping-particle":"","parse-names":false,"suffix":""},{"dropping-particle":"","family":"Huang","given":"Peirong","non-dropping-particle":"","parse-names":false,"suffix":""},{"dropping-particle":"","family":"Yerramothu","given":"Praveen","non-dropping-particle":"","parse-names":false,"suffix":""},{"dropping-particle":"V.","family":"Tolstonog","given":"Genrich","non-dropping-particle":"","parse-names":false,"suffix":""},{"dropping-particle":"","family":"Held","given":"Ulrike","non-dropping-particle":"","parse-names":false,"suffix":""},{"dropping-particle":"","family":"Erwin","given":"Jennifer A.","non-dropping-particle":"","parse-names":false,"suffix":""},{"dropping-particle":"","family":"Paquola","given":"Apua C.M.","non-dropping-particle":"","parse-names":false,"suffix":""},{"dropping-particle":"","family":"Herdy","given":"Joseph R.","non-dropping-particle":"","parse-names":false,"suffix":""},{"dropping-particle":"","family":"Ogura","given":"Yuichiro","non-dropping-particle":"","parse-names":false,"suffix":""},{"dropping-particle":"","family":"Terasaki","given":"Hiroko","non-dropping-particle":"","parse-names":false,"suffix":""},{"dropping-particle":"","family":"Oshika","given":"Tetsuro","non-dropping-particle":"","parse-names":false,"suffix":""},{"dropping-particle":"","family":"Darwish","given":"Shaban","non-dropping-particle":"","parse-names":false,"suffix":""},{"dropping-particle":"","family":"Singh","given":"Ramendra K.","non-dropping-particle":"","parse-names":false,"suffix":""},{"dropping-particle":"","family":"Mozaffari","given":"Saghar","non-dropping-particle":"","parse-names":false,"suffix":""},{"dropping-particle":"","family":"Bhattarai","given":"Deepak","non-dropping-particle":"","parse-names":false,"suffix":""},{"dropping-particle":"","family":"Kim","given":"Kyung Bo","non-dropping-particle":"","parse-names":false,"suffix":""},{"dropping-particle":"","family":"Hardin","given":"James W.","non-dropping-particle":"","parse-names":false,"suffix":""},{"dropping-particle":"","family":"Bennett","given":"Charles L.","non-dropping-particle":"","parse-names":false,"suffix":""},{"dropping-particle":"","family":"Hinton","given":"David R.","non-dropping-particle":"","parse-names":false,"suffix":""},{"dropping-particle":"","family":"Hanson","given":"Timothy E.","non-dropping-particle":"","parse-names":false,"suffix":""},{"dropping-particle":"","family":"Röver","given":"Christian","non-dropping-particle":"","parse-names":false,"suffix":""},{"dropping-particle":"","family":"Parang","given":"Keykavous","non-dropping-particle":"","parse-names":false,"suffix":""},{"dropping-particle":"","family":"Kerur","given":"Nagaraj","non-dropping-particle":"","parse-names":false,"suffix":""},{"dropping-particle":"","family":"Liu","given":"Jinze","non-dropping-particle":"","parse-names":false,"suffix":""},{"dropping-particle":"","family":"Werner","given":"Brian C.","non-dropping-particle":"","parse-names":false,"suffix":""},{"dropping-particle":"","family":"Scott Sutton","given":"S.","non-dropping-particle":"","parse-names":false,"suffix":""},{"dropping-particle":"","family":"Sadda","given":"Srinivas R.","non-dropping-particle":"","parse-names":false,"suffix":""},{"dropping-particle":"","family":"Schumann","given":"Gerald G.","non-dropping-particle":"","parse-names":false,"suffix":""},{"dropping-particle":"","family":"Gelfand","given":"Bradley D.","non-dropping-particle":"","parse-names":false,"suffix":""},{"dropping-particle":"","family":"Gage","given":"Fred H.","non-dropping-particle":"","parse-names":false,"suffix":""},{"dropping-particle":"","family":"Ambati","given":"Jayakrishna","non-dropping-particle":"","parse-names":false,"suffix":""}],"container-title":"Proceedings of the National Academy of Sciences of the United States of America","id":"ITEM-1","issue":"6","issued":{"date-parts":[["2021","2","9"]]},"publisher":"National Academy of Sciences","title":"Cytoplasmic synthesis of endogenous Alu complementary DNA via reverse transcription and implications in age-related macular degeneration","type":"article-journal","volume":"118"},"uris":["http://www.mendeley.com/documents/?uuid=22f407ad-f860-388b-98ea-a7106586a421"]}],"mendeley":{"formattedCitation":"(Fukuda &lt;i&gt;et al&lt;/i&gt;, 2021)","plainTextFormattedCitation":"(Fukuda et al, 2021)","previouslyFormattedCitation":"&lt;sup&gt;5&lt;/sup&gt;"},"properties":{"noteIndex":0},"schema":"https://github.com/citation-style-language/schema/raw/master/csl-citation.json"}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(Fukuda </w:t>
      </w:r>
      <w:r w:rsidR="00D20C62" w:rsidRPr="00D20C62">
        <w:rPr>
          <w:i/>
          <w:noProof/>
          <w:color w:val="000000" w:themeColor="text1"/>
        </w:rPr>
        <w:t>et al</w:t>
      </w:r>
      <w:r w:rsidR="00D20C62" w:rsidRPr="00D20C62">
        <w:rPr>
          <w:noProof/>
          <w:color w:val="000000" w:themeColor="text1"/>
        </w:rPr>
        <w:t>, 2021)</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{"citationItems":[{"id":"ITEM-1","itemData":{"DOI":"10.1038/S41586-018-0784-9","ISSN":"1476-4687","PMID":"30728521","abstract":"Retrotransposable elements are deleterious at many levels, and the failure of host surveillance systems for these elements can thus have negative consequences. However, the contribution of retrotransposon activity to ageing and age-associated diseases is not known. Here we show that during cellular senescence, L1 (also known as LINE-1) retrotransposable elements become transcriptionally derepressed and activate a type-I interferon (IFN-I) response. The IFN-I response is a phenotype of late senescence and contributes to the maintenance of the senescence-associated secretory phenotype. The IFN-I response is triggered by cytoplasmic L1 cDNA, and is antagonized by inhibitors of the L1 reverse transcriptase. Treatment of aged mice with the nucleoside reverse transcriptase inhibitor lamivudine downregulated IFN-I activation and age-associated inflammation (inflammaging) in several tissues. We propose that the activation of retrotransposons is an important component of sterile inflammation that is a hallmark of ageing, and that L1 reverse transcriptase is a relevant target for the treatment of age-associated disorders.","author":[{"dropping-particle":"","family":"Cecco","given":"Marco","non-dropping-particle":"De","parse-names":false,"suffix":""},{"dropping-particle":"","family":"Ito","given":"Takahiro","non-dropping-particle":"","parse-names":false,"suffix":""},{"dropping-particle":"","family":"Petrashen","given":"Anna P.","non-dropping-particle":"","parse-names":false,"suffix":""},{"dropping-particle":"","family":"Elias","given":"Amy E.","non-dropping-particle":"","parse-names":false,"suffix":""},{"dropping-particle":"","family":"Skvir","given":"Nicholas J.","non-dropping-particle":"","parse-names":false,"suffix":""},{"dropping-particle":"","family":"Criscione","given":"Steven W.","non-dropping-particle":"","parse-names":false,"suffix":""},{"dropping-particle":"","family":"Caligiana","given":"Alberto","non-dropping-particle":"","parse-names":false,"suffix":""},{"dropping-particle":"","family":"Brocculi","given":"Greta","non-dropping-particle":"","parse-names":false,"suffix":""},{"dropping-particle":"","family":"Adney","given":"Emily M.","non-dropping-particle":"","parse-names":false,"suffix":""},{"dropping-particle":"","family":"Boeke","given":"Jef D.","non-dropping-particle":"","parse-names":false,"suffix":""},{"dropping-particle":"","family":"Le","given":"Oanh","non-dropping-particle":"","parse-names":false,"suffix":""},{"dropping-particle":"","family":"Beauséjour","given":"Christian","non-dropping-particle":"","parse-names":false,"suffix":""},{"dropping-particle":"","family":"Ambati","given":"Jayakrishna","non-dropping-particle":"","parse-names":false,"suffix":""},{"dropping-particle":"","family":"Ambati","given":"Kameshwari","non-dropping-particle":"","parse-names":false,"suffix":""},{"dropping-particle":"","family":"Simon","given":"Matthew","non-dropping-particle":"","parse-names":false,"suffix":""},{"dropping-particle":"","family":"Seluanov","given":"Andrei","non-dropping-particle":"","parse-names":false,"suffix":""},{"dropping-particle":"","family":"Gorbunova","given":"Vera","non-dropping-particle":"","parse-names":false,"suffix":""},{"dropping-particle":"","family":"Slagboom","given":"P. Eline","non-dropping-particle":"","parse-names":false,"suffix":""},{"dropping-particle":"","family":"Helfand","given":"Stephen L.","non-dropping-particle":"","parse-names":false,"suffix":""},{"dropping-particle":"","family":"Neretti","given":"Nicola","non-dropping-particle":"","parse-names":false,"suffix":""},{"dropping-particle":"","family":"Sedivy","given":"John M.","non-dropping-particle":"","parse-names":false,"suffix":""}],"container-title":"Nature","id":"ITEM-1","issue":"7742","issued":{"date-parts":[["2019","2","7"]]},"page":"73-78","publisher":"Nature","title":"L1 drives IFN in senescent cells and promotes age-associated inflammation","type":"article-journal","volume":"566"},"uris":["http://www.mendeley.com/documents/?uuid=1b6d9d1f-0c16-3f71-91a1-18e22f8929a6"]}],"mendeley":{"formattedCitation":"(De Cecco &lt;i&gt;et al&lt;/i&gt;, 2019b)","plainTextFormattedCitation":"(De Cecco et al, 2019b)","previouslyFormattedCitation":"&lt;sup&gt;47&lt;/sup&gt;"},"properties":{"noteIndex":0},"schema":"https://github.com/citation-style-language/schema/raw/master/csl-citation.json"}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(De Cecco </w:t>
      </w:r>
      <w:r w:rsidR="00D20C62" w:rsidRPr="00D20C62">
        <w:rPr>
          <w:i/>
          <w:noProof/>
          <w:color w:val="000000" w:themeColor="text1"/>
        </w:rPr>
        <w:t>et al</w:t>
      </w:r>
      <w:r w:rsidR="00D20C62" w:rsidRPr="00D20C62">
        <w:rPr>
          <w:noProof/>
          <w:color w:val="000000" w:themeColor="text1"/>
        </w:rPr>
        <w:t>, 2019b)</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{"citationItems":[{"id":"ITEM-1","itemData":{"DOI":"10.1016/J.CMET.2019.02.014","ISSN":"1932-7420","PMID":"30853213","abstract":"Mice deficient for SIRT6 exhibit a severely shortened lifespan, growth retardation, and highly elevated LINE1 (L1) activity. Here we report that SIRT6-deficient cells and tissues accumulate abundant cytoplasmic L1 cDNA, which triggers strong type I interferon response via activation of cGAS. Remarkably, nucleoside reverse-transcriptase inhibitors (NRTIs), which inhibit L1 retrotransposition, significantly improved health and lifespan of SIRT6 knockout mice and completely rescued type I interferon response. In tissue culture, inhibition of L1 with siRNA or NRTIs abrogated type I interferon response, in addition to a significant reduction of DNA damage markers. These results indicate that L1 activation contributes to the pathologies of SIRT6 knockout mice. Similarly, L1 transcription, cytoplasmic cDNA copy number, and type I interferons were elevated in the wild-type aged mice. As sterile inflammation is a hallmark of aging, we propose that modulating L1 activity may be an important strategy for attenuating age-related pathologies. Simon et al. show that LINE1 retrotransposon elements are derepressed in aged and progeroid mice. Cytoplasmic accumulation of LINE1 cDNA copies induced a type I interferon response, through the cGAS DNA sensing pathway, resulting in pathological inflammation. Inhibiting L1 replication significantly improved the health and lifespan of aged mice.","author":[{"dropping-particle":"","family":"Simon","given":"Matthew","non-dropping-particle":"","parse-names":false,"suffix":""},{"dropping-particle":"","family":"Meter","given":"Michael","non-dropping-particle":"Van","parse-names":false,"suffix":""},{"dropping-particle":"","family":"Ablaeva","given":"Julia","non-dropping-particle":"","parse-names":false,"suffix":""},{"dropping-particle":"","family":"Ke","given":"Zhonghe","non-dropping-particle":"","parse-names":false,"suffix":""},{"dropping-particle":"","family":"Gonzalez","given":"Raul S.","non-dropping-particle":"","parse-names":false,"suffix":""},{"dropping-particle":"","family":"Taguchi","given":"Taketo","non-dropping-particle":"","parse-names":false,"suffix":""},{"dropping-particle":"","family":"Cecco","given":"Marco","non-dropping-particle":"De","parse-names":false,"suffix":""},{"dropping-particle":"","family":"Leonova","given":"Katerina I.","non-dropping-particle":"","parse-names":false,"suffix":""},{"dropping-particle":"","family":"Kogan","given":"Valeria","non-dropping-particle":"","parse-names":false,"suffix":""},{"dropping-particle":"","family":"Helfand","given":"Stephen L.","non-dropping-particle":"","parse-names":false,"suffix":""},{"dropping-particle":"","family":"Neretti","given":"Nicola","non-dropping-particle":"","parse-names":false,"suffix":""},{"dropping-particle":"","family":"Roichman","given":"Asael","non-dropping-particle":"","parse-names":false,"suffix":""},{"dropping-particle":"","family":"Cohen","given":"Haim Y.","non-dropping-particle":"","parse-names":false,"suffix":""},{"dropping-particle":"V.","family":"Meer","given":"Margarita","non-dropping-particle":"","parse-names":false,"suffix":""},{"dropping-particle":"","family":"Gladyshev","given":"Vadim N.","non-dropping-particle":"","parse-names":false,"suffix":""},{"dropping-particle":"","family":"Antoch","given":"Marina P.","non-dropping-particle":"","parse-names":false,"suffix":""},{"dropping-particle":"V.","family":"Gudkov","given":"Andrei","non-dropping-particle":"","parse-names":false,"suffix":""},{"dropping-particle":"","family":"Sedivy","given":"John M.","non-dropping-particle":"","parse-names":false,"suffix":""},{"dropping-particle":"","family":"Seluanov","given":"Andrei","non-dropping-particle":"","parse-names":false,"suffix":""},{"dropping-particle":"","family":"Gorbunova","given":"Vera","non-dropping-particle":"","parse-names":false,"suffix":""}],"container-title":"Cell metabolism","id":"ITEM-1","issue":"4","issued":{"date-parts":[["2019","4","2"]]},"page":"871-885.e5","publisher":"Cell Metab","title":"LINE1 Derepression in Aged Wild-Type and SIRT6-Deficient Mice Drives Inflammation","type":"article-journal","volume":"29"},"uris":["http://www.mendeley.com/documents/?uuid=8f77c574-131e-30ea-ab68-976368d680d9"]}],"mendeley":{"formattedCitation":"(Simon &lt;i&gt;et al&lt;/i&gt;, 2019)","plainTextFormattedCitation":"(Simon et al, 2019)","previouslyFormattedCitation":"&lt;sup&gt;7&lt;/sup&gt;"},"properties":{"noteIndex":0},"schema":"https://github.com/citation-style-language/schema/raw/master/csl-citation.json"}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(Simon </w:t>
      </w:r>
      <w:r w:rsidR="00D20C62" w:rsidRPr="00D20C62">
        <w:rPr>
          <w:i/>
          <w:noProof/>
          <w:color w:val="000000" w:themeColor="text1"/>
        </w:rPr>
        <w:t>et al</w:t>
      </w:r>
      <w:r w:rsidR="00D20C62" w:rsidRPr="00D20C62">
        <w:rPr>
          <w:noProof/>
          <w:color w:val="000000" w:themeColor="text1"/>
        </w:rPr>
        <w:t>, 2019)</w:t>
      </w:r>
      <w:r>
        <w:rPr>
          <w:color w:val="000000" w:themeColor="text1"/>
        </w:rPr>
        <w:fldChar w:fldCharType="end"/>
      </w:r>
      <w:r w:rsidR="00FE0E2E">
        <w:rPr>
          <w:color w:val="000000" w:themeColor="text1"/>
          <w:vertAlign w:val="superscript"/>
        </w:rPr>
        <w:t xml:space="preserve"> </w:t>
      </w:r>
      <w:r>
        <w:rPr>
          <w:color w:val="000000" w:themeColor="text1"/>
        </w:rPr>
        <w:t xml:space="preserve">GO term enrichment analysis comparison between the early stage of fracture-induced bone healing </w:t>
      </w:r>
      <w:r w:rsidRPr="00DF3ABE">
        <w:rPr>
          <w:i/>
          <w:iCs/>
          <w:color w:val="000000" w:themeColor="text1"/>
        </w:rPr>
        <w:t xml:space="preserve">in </w:t>
      </w:r>
      <w:r w:rsidRPr="0074527E">
        <w:rPr>
          <w:i/>
          <w:iCs/>
          <w:color w:val="000000" w:themeColor="text1"/>
        </w:rPr>
        <w:t>viv</w:t>
      </w:r>
      <w:r>
        <w:rPr>
          <w:i/>
          <w:iCs/>
          <w:color w:val="000000" w:themeColor="text1"/>
        </w:rPr>
        <w:t>o</w:t>
      </w:r>
      <w:r>
        <w:rPr>
          <w:i/>
          <w:iCs/>
          <w:color w:val="000000" w:themeColor="text1"/>
        </w:rPr>
        <w:fldChar w:fldCharType="begin" w:fldLock="1"/>
      </w:r>
      <w:r w:rsidR="00D20C62">
        <w:rPr>
          <w:i/>
          <w:iCs/>
          <w:color w:val="000000" w:themeColor="text1"/>
        </w:rPr>
        <w:instrText>ADDIN CSL_CITATION {"citationItems":[{"id":"ITEM-1","itemData":{"DOI":"10.1016/J.BONE.2019.07.022","ISSN":"87563282","PMID":"31369916","abstract":"Bone fracture repair represents an important clinical challenge with nearly 1 million non-union fractures occurring annually in the U.S. Gene expression differs between non-union and healthy repair, suggesting there is a pattern of gene expression that is indicative of optimal repair. Despite this, the gene expression profile of fracture repair remains incompletely understood. In this work, we used RNA-seq of two well-established murine fracture models to describe gene expression of intramembranous and endochondral bone formation. We used top differentially expressed genes, enriched gene ontology terms and pathways, callus cellular phenotyping, and histology to describe and contrast these bone formation processes across time. Intramembranous repair, as modeled by ulnar stress fracture, and endochondral repair, as modeled by femur full fracture, exhibited vastly different transcriptional profiles throughout repair. Stress fracture healing had enriched differentially expressed genes associated with bone repair and osteoblasts, highlighting the strong osteogenic repair process of this model. Interestingly, the PI3K-Akt signaling pathway was one of only a few pathways uniquely enriched in stress fracture repair. Full fracture repair involved a higher level of inflammatory and immune cell related genes than did stress fracture repair. Full fracture repair also differed from stress fracture in a robust downregulation of ion channel genes following injury, the role of which in fracture repair is unclear. This study offers a broad description of gene expression in intramembranous and endochondral ossification across several time points throughout repair and suggests several potentially intriguing genes, pathways, and cells whose role in fracture repair requires further study.","author":[{"dropping-particle":"","family":"Coates","given":"Brandon A.","non-dropping-particle":"","parse-names":false,"suffix":""},{"dropping-particle":"","family":"McKenzie","given":"Jennifer A.","non-dropping-particle":"","parse-names":false,"suffix":""},{"dropping-particle":"","family":"Buettmann","given":"Evan G.","non-dropping-particle":"","parse-names":false,"suffix":""},{"dropping-particle":"","family":"Liu","given":"Xiaochen","non-dropping-particle":"","parse-names":false,"suffix":""},{"dropping-particle":"","family":"Gontarz","given":"Paul M.","non-dropping-particle":"","parse-names":false,"suffix":""},{"dropping-particle":"","family":"Zhang","given":"Bo","non-dropping-particle":"","parse-names":false,"suffix":""},{"dropping-particle":"","family":"Silva","given":"Matthew J.","non-dropping-particle":"","parse-names":false,"suffix":""}],"container-title":"Bone","id":"ITEM-1","issued":{"date-parts":[["2019","10","1"]]},"page":"577","publisher":"NIH Public Access","title":"Transcriptional Profiling of Intramembranous and Endochondral Ossification after Fracture in Mice","type":"article-journal","volume":"127"},"uris":["http://www.mendeley.com/documents/?uuid=8dbfa0ee-6a8c-3629-b337-82aaaa49bbbb"]}],"mendeley":{"formattedCitation":"(Coates &lt;i&gt;et al&lt;/i&gt;, 2019)","plainTextFormattedCitation":"(Coates et al, 2019)","previouslyFormattedCitation":"&lt;sup&gt;31&lt;/sup&gt;"},"properties":{"noteIndex":0},"schema":"https://github.com/citation-style-language/schema/raw/master/csl-citation.json"}</w:instrText>
      </w:r>
      <w:r>
        <w:rPr>
          <w:i/>
          <w:iCs/>
          <w:color w:val="000000" w:themeColor="text1"/>
        </w:rPr>
        <w:fldChar w:fldCharType="separate"/>
      </w:r>
      <w:r w:rsidR="00D20C62" w:rsidRPr="00D20C62">
        <w:rPr>
          <w:iCs/>
          <w:noProof/>
          <w:color w:val="000000" w:themeColor="text1"/>
        </w:rPr>
        <w:t xml:space="preserve">(Coates </w:t>
      </w:r>
      <w:r w:rsidR="00D20C62" w:rsidRPr="00D20C62">
        <w:rPr>
          <w:i/>
          <w:iCs/>
          <w:noProof/>
          <w:color w:val="000000" w:themeColor="text1"/>
        </w:rPr>
        <w:t>et al</w:t>
      </w:r>
      <w:r w:rsidR="00D20C62" w:rsidRPr="00D20C62">
        <w:rPr>
          <w:iCs/>
          <w:noProof/>
          <w:color w:val="000000" w:themeColor="text1"/>
        </w:rPr>
        <w:t>, 2019)</w:t>
      </w:r>
      <w:r>
        <w:rPr>
          <w:i/>
          <w:iCs/>
          <w:color w:val="000000" w:themeColor="text1"/>
        </w:rPr>
        <w:fldChar w:fldCharType="end"/>
      </w:r>
      <w:r w:rsidR="00FE0E2E">
        <w:rPr>
          <w:i/>
          <w:iCs/>
          <w:color w:val="000000" w:themeColor="text1"/>
        </w:rPr>
        <w:t xml:space="preserve"> </w:t>
      </w:r>
      <w:r w:rsidRPr="0074527E">
        <w:rPr>
          <w:color w:val="000000" w:themeColor="text1"/>
        </w:rPr>
        <w:t>and</w:t>
      </w:r>
      <w:r>
        <w:rPr>
          <w:color w:val="000000" w:themeColor="text1"/>
        </w:rPr>
        <w:t xml:space="preserve"> differentiating osteoblasts </w:t>
      </w:r>
      <w:r w:rsidRPr="00DF3ABE">
        <w:rPr>
          <w:i/>
          <w:iCs/>
          <w:color w:val="000000" w:themeColor="text1"/>
        </w:rPr>
        <w:t xml:space="preserve">in </w:t>
      </w:r>
      <w:r w:rsidRPr="0074527E">
        <w:rPr>
          <w:i/>
          <w:iCs/>
          <w:color w:val="000000" w:themeColor="text1"/>
        </w:rPr>
        <w:t>vitro</w:t>
      </w:r>
      <w:r>
        <w:rPr>
          <w:i/>
          <w:iCs/>
          <w:color w:val="000000" w:themeColor="text1"/>
        </w:rPr>
        <w:t xml:space="preserve"> </w:t>
      </w:r>
      <w:r>
        <w:rPr>
          <w:color w:val="000000" w:themeColor="text1"/>
        </w:rPr>
        <w:t xml:space="preserve">24h post-L1 delivery </w:t>
      </w:r>
      <w:r w:rsidRPr="00F737A6">
        <w:rPr>
          <w:color w:val="000000" w:themeColor="text1"/>
        </w:rPr>
        <w:t>(Figure 4A)</w:t>
      </w:r>
      <w:r w:rsidRPr="00EB4BEE">
        <w:rPr>
          <w:color w:val="000000" w:themeColor="text1"/>
        </w:rPr>
        <w:t xml:space="preserve"> </w:t>
      </w:r>
      <w:r w:rsidRPr="0074527E">
        <w:rPr>
          <w:color w:val="000000" w:themeColor="text1"/>
        </w:rPr>
        <w:t>revealed</w:t>
      </w:r>
      <w:r>
        <w:rPr>
          <w:color w:val="000000" w:themeColor="text1"/>
        </w:rPr>
        <w:t xml:space="preserve"> a matching inflammatory response and shared upregulated pathways (</w:t>
      </w:r>
      <w:r w:rsidRPr="00F737A6">
        <w:rPr>
          <w:color w:val="000000" w:themeColor="text1"/>
        </w:rPr>
        <w:t>Figure 4C</w:t>
      </w:r>
      <w:r w:rsidR="00E15784">
        <w:rPr>
          <w:color w:val="000000" w:themeColor="text1"/>
        </w:rPr>
        <w:t xml:space="preserve">) </w:t>
      </w:r>
      <w:r>
        <w:rPr>
          <w:color w:val="000000" w:themeColor="text1"/>
        </w:rPr>
        <w:t>essential for effective bone repair.</w:t>
      </w:r>
      <w:r>
        <w:rPr>
          <w:color w:val="000000" w:themeColor="text1"/>
        </w:rPr>
        <w:fldChar w:fldCharType="begin" w:fldLock="1"/>
      </w:r>
      <w:r w:rsidR="00D20C62">
        <w:rPr>
          <w:color w:val="000000" w:themeColor="text1"/>
        </w:rPr>
        <w:instrText>ADDIN CSL_CITATION {"citationItems":[{"id":"ITEM-1","itemData":{"DOI":"10.3389/FENDO.2020.00386/BIBTEX","ISSN":"16642392","abstract":"The optimal treatment for complex fractures and large bone defects is an important unsolved issue in orthopedics and related specialties. Approximately 5–10% of fractures fail to heal and develop non-unions. Bone healing can be characterized by three partially overlapping phases: the inflammatory phase, the repair phase, and the remodeling phase. Eventual healing is highly dependent on the initial inflammatory phase, which is affected by both the local and systemic responses to the injurious stimulus. Furthermore, immune cells and mesenchymal stromal cells (MSCs) participate in critical inter-cellular communication or crosstalk to modulate bone healing. Deficiencies in this inter-cellular exchange, inhibition of the natural processes of acute inflammation, and its resolution, or chronic inflammation due to a persistent adverse stimulus can lead to impaired fracture healing. Thus, an initial and optimal transient stage of acute inflammation is one of the key factors for successful, robust bone healing. Recent studies demonstrated the therapeutic potential of immunomodulation for bone healing by the preconditioning of MSCs to empower their immunosuppressive properties. Preconditioned MSCs (also known as “primed/ licensed/ activated” MSCs) are cultured first with pro-inflammatory cytokines (e.g., TNFα and IL17A) or exposed to hypoxic conditions to mimic the inflammatory environment prior to their intended application. Another approach of immunomodulation for bone healing is the resolution of inflammation with anti-inflammatory cytokines such as IL4, IL10, and IL13. In this review, we summarize the principles of inflammation and bone healing and provide an update on cellular interactions and immunomodulation for optimal bone healing.","author":[{"dropping-particle":"","family":"Maruyama","given":"Masahiro","non-dropping-particle":"","parse-names":false,"suffix":""},{"dropping-particle":"","family":"Rhee","given":"Claire","non-dropping-particle":"","parse-names":false,"suffix":""},{"dropping-particle":"","family":"Utsunomiya","given":"Takeshi","non-dropping-particle":"","parse-names":false,"suffix":""},{"dropping-particle":"","family":"Zhang","given":"Ning","non-dropping-particle":"","parse-names":false,"suffix":""},{"dropping-particle":"","family":"Ueno","given":"Masaya","non-dropping-particle":"","parse-names":false,"suffix":""},{"dropping-particle":"","family":"Yao","given":"Zhenyu","non-dropping-particle":"","parse-names":false,"suffix":""},{"dropping-particle":"","family":"Goodman","given":"Stuart B.","non-dropping-particle":"","parse-names":false,"suffix":""}],"container-title":"Frontiers in Endocrinology","id":"ITEM-1","issued":{"date-parts":[["2020","6","11"]]},"page":"386","publisher":"Frontiers Media S.A.","title":"Modulation of the Inflammatory Response and Bone Healing","type":"article-journal","volume":"11"},"uris":["http://www.mendeley.com/documents/?uuid=5bc27225-4551-3aea-b820-baffdd64bed6"]}],"mendeley":{"formattedCitation":"(Maruyama &lt;i&gt;et al&lt;/i&gt;, 2020)","plainTextFormattedCitation":"(Maruyama et al, 2020)","previouslyFormattedCitation":"&lt;sup&gt;48&lt;/sup&gt;"},"properties":{"noteIndex":0},"schema":"https://github.com/citation-style-language/schema/raw/master/csl-citation.json"}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(Maruyama </w:t>
      </w:r>
      <w:r w:rsidR="00D20C62" w:rsidRPr="00D20C62">
        <w:rPr>
          <w:i/>
          <w:noProof/>
          <w:color w:val="000000" w:themeColor="text1"/>
        </w:rPr>
        <w:t>et al</w:t>
      </w:r>
      <w:r w:rsidR="00D20C62" w:rsidRPr="00D20C62">
        <w:rPr>
          <w:noProof/>
          <w:color w:val="000000" w:themeColor="text1"/>
        </w:rPr>
        <w:t>, 2020)</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{"citationItems":[{"id":"ITEM-1","itemData":{"DOI":"10.1002/JCB.10435","ISSN":"1097-4644","PMID":"12616527","abstract":"Fracture healing is a specialized post-natal repair process that recapitulates aspects of embryological skeletal development. While many of the molecular mechanisms that control cellular differentiation and growth during embryogenesis recur during fracture healing, these processes take place in a post-natal environment that is unique and distinct from those which exist during embryogenesis. This Prospect Article will highlight a number of central biological processes that are believed to be crucial in the embryonic differentiation and growth of skeletal tissues and review the functional role of these processes during fracture healing. Specific aspects of fracture healing that will be considered in relation to embryological development are: (1) the anatomic structure of the fracture callus as it evolves during healing; (2) the origins of stem cells and morphogenetic signals that facilitate the repair process; (3) the role of the biomechanical environment in controlling cellular differentiation during repair; (4) the role of three key groups of soluble factors, pro-inflammatory cytokines, the TGF-β superfamily, and angiogenic factors, during repair; and (5) the relationship of the genetic components that control bone mass and remodeling to the mechanisms that control skeletal tissue repair in response to fracture. © 2003 Wiley-Liss, Inc.","author":[{"dropping-particle":"","family":"Gerstenfeld","given":"Louis C.","non-dropping-particle":"","parse-names":false,"suffix":""},{"dropping-particle":"","family":"Cullinane","given":"Dennis M.","non-dropping-particle":"","parse-names":false,"suffix":""},{"dropping-particle":"","family":"Barnes","given":"George L.","non-dropping-particle":"","parse-names":false,"suffix":""},{"dropping-particle":"","family":"Graves","given":"Dana T.","non-dropping-particle":"","parse-names":false,"suffix":""},{"dropping-particle":"","family":"Einhorn","given":"Thomas A.","non-dropping-particle":"","parse-names":false,"suffix":""}],"container-title":"Journal of Cellular Biochemistry","id":"ITEM-1","issue":"5","issued":{"date-parts":[["2003","4","1"]]},"page":"873-884","publisher":"John Wiley &amp; Sons, Ltd","title":"Fracture healing as a post-natal developmental process: Molecular, spatial, and temporal aspects of its regulation","type":"article-journal","volume":"88"},"uris":["http://www.mendeley.com/documents/?uuid=b6ea10d0-337a-3e2b-a5a9-6184d23d4a06"]}],"mendeley":{"formattedCitation":"(Gerstenfeld &lt;i&gt;et al&lt;/i&gt;, 2003)","plainTextFormattedCitation":"(Gerstenfeld et al, 2003)","previouslyFormattedCitation":"&lt;sup&gt;49&lt;/sup&gt;"},"properties":{"noteIndex":0},"schema":"https://github.com/citation-style-language/schema/raw/master/csl-citation.json"}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(Gerstenfeld </w:t>
      </w:r>
      <w:r w:rsidR="00D20C62" w:rsidRPr="00D20C62">
        <w:rPr>
          <w:i/>
          <w:noProof/>
          <w:color w:val="000000" w:themeColor="text1"/>
        </w:rPr>
        <w:t>et al</w:t>
      </w:r>
      <w:r w:rsidR="00D20C62" w:rsidRPr="00D20C62">
        <w:rPr>
          <w:noProof/>
          <w:color w:val="000000" w:themeColor="text1"/>
        </w:rPr>
        <w:t>, 2003)</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{"citationItems":[{"id":"ITEM-1","itemData":{"DOI":"10.1359/JBMR.2001.16.6.1004","ISSN":"0884-0431","PMID":"11393777","abstract":"Fracture healing is a unique biological process regulated by a complex array of signaling molecules and proinflammatory cytokines. Recent evidence for the role of tumor necrosis family members in the coupling of cellular functions during skeletal homeostasis suggests that they also may be involved in the regulation of skeletal repair. The expression of a number of cytokines and receptors that are of functional importance to bone remodeling (osteoprotegerin [OPG], macrophage colony-stimulating factor [M-CSF], and osteoprotegerin ligand [receptor activator of NF-κB ligand (RANKL)]), as well as inflammation (tumor necrosis factor α [TNF-α] and its receptors, and interleukin-1α [IL-1α] and -β and their receptors) were analyzed over a 28-day period after the generation of simple transverse fractures in mouse tibias. OPG was expressed constitutively in unfractured bones and elevated levels of expression were detected throughout the repair process. It showed two distinct peaks of expression: the first occurring within 24 h after fracture and the second at the time of peak cartilage formation on day 7. In contrast, the expression of RANKL was nearly undetectable in unfractured bones but strongly induced throughout the period of fracture healing. The peak in expression of RANKL did not correlate with that of OPG, because maximal levels of expression were seen on day 3 and day 14, when OPG levels were decreasing. M-CSF expression followed the temporal profile of RANKL but was expressed at relatively high basal levels in unfractured bones. TNF-α, lymphotoxin-β (LT-β), IL-1α, and IL-1β showed peaks in expression within the first 24 h after fracture, depressed levels during the period of cartilage formation, and increased levels of expression on day 21 and day 28 when bone remodeling was initiated. Both TNF-α receptors (p55 and p75) and the IL-1RII receptor showed identical patterns of expression to their ligands, while the IL-1R1 was expressed only during the initial period of inflammation on day 1 and day 3 postfracture. Both TNF-α and IL-1α expression were localized primarily in macrophages and inflammatory cells during the early periods of inflammation and seen in mesenchymal and osteoblastic cells later during healing. TNF-α expression also was detected at very high levels in hypertrophic chondrocytes. These data imply that the expression profiles for OPG, RANKL, and M-CSF are tightly coupled during fracture healing and involved in the regulation of both endoch…","author":[{"dropping-particle":"","family":"Kon","given":"Tamiyo","non-dropping-particle":"","parse-names":false,"suffix":""},{"dropping-particle":"","family":"Cho","given":"Tae Joon","non-dropping-particle":"","parse-names":false,"suffix":""},{"dropping-particle":"","family":"Aizawa","given":"Toshimi","non-dropping-particle":"","parse-names":false,"suffix":""},{"dropping-particle":"","family":"Yamazaki","given":"Masashi","non-dropping-particle":"","parse-names":false,"suffix":""},{"dropping-particle":"","family":"Nooh","given":"Nasser","non-dropping-particle":"","parse-names":false,"suffix":""},{"dropping-particle":"","family":"Graves","given":"Dana","non-dropping-particle":"","parse-names":false,"suffix":""},{"dropping-particle":"","family":"Gerstenfeld","given":"Louis C.","non-dropping-particle":"","parse-names":false,"suffix":""},{"dropping-particle":"","family":"Einhorn","given":"Thomas A.","non-dropping-particle":"","parse-names":false,"suffix":""}],"container-title":"Journal of bone and mineral research : the official journal of the American Society for Bone and Mineral Research","id":"ITEM-1","issue":"6","issued":{"date-parts":[["2001"]]},"page":"1004-1014","publisher":"J Bone Miner Res","title":"Expression of osteoprotegerin, receptor activator of NF-kappaB ligand (osteoprotegerin ligand) and related proinflammatory cytokines during fracture healing","type":"article-journal","volume":"16"},"uris":["http://www.mendeley.com/documents/?uuid=f225007b-0253-3c70-ae0b-a6719d96957f"]}],"mendeley":{"formattedCitation":"(Kon &lt;i&gt;et al&lt;/i&gt;, 2001)","plainTextFormattedCitation":"(Kon et al, 2001)","previouslyFormattedCitation":"&lt;sup&gt;50&lt;/sup&gt;"},"properties":{"noteIndex":0},"schema":"https://github.com/citation-style-language/schema/raw/master/csl-citation.json"}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(Kon </w:t>
      </w:r>
      <w:r w:rsidR="00D20C62" w:rsidRPr="00D20C62">
        <w:rPr>
          <w:i/>
          <w:noProof/>
          <w:color w:val="000000" w:themeColor="text1"/>
        </w:rPr>
        <w:t>et al</w:t>
      </w:r>
      <w:r w:rsidR="00D20C62" w:rsidRPr="00D20C62">
        <w:rPr>
          <w:noProof/>
          <w:color w:val="000000" w:themeColor="text1"/>
        </w:rPr>
        <w:t>, 2001)</w:t>
      </w:r>
      <w:r>
        <w:rPr>
          <w:color w:val="000000" w:themeColor="text1"/>
        </w:rPr>
        <w:fldChar w:fldCharType="end"/>
      </w:r>
      <w:r>
        <w:rPr>
          <w:color w:val="000000" w:themeColor="text1"/>
        </w:rPr>
        <w:t xml:space="preserve"> Recruitment of</w:t>
      </w:r>
      <w:r w:rsidR="00FE0E2E">
        <w:rPr>
          <w:color w:val="000000" w:themeColor="text1"/>
        </w:rPr>
        <w:t xml:space="preserve"> </w:t>
      </w:r>
      <w:r>
        <w:rPr>
          <w:color w:val="000000" w:themeColor="text1"/>
        </w:rPr>
        <w:t>neutrophil</w:t>
      </w:r>
      <w:r w:rsidR="00344917">
        <w:rPr>
          <w:color w:val="000000" w:themeColor="text1"/>
        </w:rPr>
        <w:t>s</w:t>
      </w:r>
      <w:r w:rsidR="00E15784">
        <w:rPr>
          <w:color w:val="000000" w:themeColor="text1"/>
        </w:rPr>
        <w:t xml:space="preserve"> </w:t>
      </w:r>
      <w:r>
        <w:rPr>
          <w:color w:val="000000" w:themeColor="text1"/>
        </w:rPr>
        <w:t xml:space="preserve">at the site of injury </w:t>
      </w:r>
      <w:r w:rsidR="00344917">
        <w:rPr>
          <w:color w:val="000000" w:themeColor="text1"/>
        </w:rPr>
        <w:t>also indicates</w:t>
      </w:r>
      <w:r>
        <w:rPr>
          <w:color w:val="000000" w:themeColor="text1"/>
        </w:rPr>
        <w:t xml:space="preserve"> a healthy repair process, particularly in bone.</w:t>
      </w:r>
      <w:r>
        <w:rPr>
          <w:color w:val="000000" w:themeColor="text1"/>
        </w:rPr>
        <w:fldChar w:fldCharType="begin" w:fldLock="1"/>
      </w:r>
      <w:r w:rsidR="00D20C62">
        <w:rPr>
          <w:color w:val="000000" w:themeColor="text1"/>
        </w:rPr>
        <w:instrText>ADDIN CSL_CITATION {"citationItems":[{"id":"ITEM-1","itemData":{"DOI":"10.22203/eCM.v032a10","ISSN":"1473-2262","PMID":"27452963","abstract":"Delayed bone fracture healing and the formation of non-unions represent an important clinical problem, particularly in polytrauma patients who suffer from posttraumatic systemic inflammation. However, the underlying pathomechanisms remain unclear. Neutrophil granulocytes are crucial effector cells in the systemic immune response and represent the most abundant immune cell population in the early fracture haematoma. Here we investigated the role of neutrophils in a mouse model of uncomplicated fracture healing and compromised fracture healing induced by an additional thoracic trauma. Twenty four hours before injury, 50% of the mice were systemically treated with an anti-Ly-6G-antibody to reduce neutrophil numbers. In the isolated fracture model, Ly-6G-Ab treatment significantly increased the concentration of both pro-and anti-inflammatory cytokines, including interleukin (IL)-6 and IL-10, and chemokines, for example, C-X-C motif ligand 1 (CXCL1) and monocyte chemotactic protein-1 (MCP-1), in the fracture haematoma. Monocyte/ macrophage recruitment was also significantly enhanced. After 21 d, bone regeneration was considerably impaired as demonstrated by significantly diminished bone content and impaired mechanical properties of the fracture callus. These results indicate that undisturbed neutrophil recruitment and function in the inflammatory phase after fracture is crucial to initiate downstream responses leading to bone regeneration. In the combined trauma model, the reduction of neutrophil numbers ameliorated pulmonary inflammation but did not provoke any significant effect on bone regeneration, suggesting that neutrophils may not play a crucial pathomechanistic role in compromised fracture healing induced by an additional thoracic trauma.","author":[{"dropping-particle":"","family":"Kovtun","given":"Anna","non-dropping-particle":"","parse-names":false,"suffix":""},{"dropping-particle":"","family":"Bergdolt","given":"S.","non-dropping-particle":"","parse-names":false,"suffix":""},{"dropping-particle":"","family":"Wiegner","given":"R.","non-dropping-particle":"","parse-names":false,"suffix":""},{"dropping-particle":"","family":"Radermacher","given":"P.","non-dropping-particle":"","parse-names":false,"suffix":""},{"dropping-particle":"","family":"Huber-Lang","given":"M.","non-dropping-particle":"","parse-names":false,"suffix":""},{"dropping-particle":"","family":"Ignatius","given":"A.","non-dropping-particle":"","parse-names":false,"suffix":""}],"container-title":"European Cells and Materials","id":"ITEM-1","issued":{"date-parts":[["2016","7","25"]]},"page":"152-162","publisher":"Eur Cell Mater","title":"The crucial role of neutrophil granulocytes in bone fracture healing","type":"article-journal","volume":"32"},"uris":["http://www.mendeley.com/documents/?uuid=2939b80b-f1f1-3772-b92e-fd27478378af"]}],"mendeley":{"formattedCitation":"(Kovtun &lt;i&gt;et al&lt;/i&gt;, 2016)","plainTextFormattedCitation":"(Kovtun et al, 2016)","previouslyFormattedCitation":"&lt;sup&gt;51&lt;/sup&gt;"},"properties":{"noteIndex":0},"schema":"https://github.com/citation-style-language/schema/raw/master/csl-citation.json"}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(Kovtun </w:t>
      </w:r>
      <w:r w:rsidR="00D20C62" w:rsidRPr="00D20C62">
        <w:rPr>
          <w:i/>
          <w:noProof/>
          <w:color w:val="000000" w:themeColor="text1"/>
        </w:rPr>
        <w:t>et al</w:t>
      </w:r>
      <w:r w:rsidR="00D20C62" w:rsidRPr="00D20C62">
        <w:rPr>
          <w:noProof/>
          <w:color w:val="000000" w:themeColor="text1"/>
        </w:rPr>
        <w:t>, 2016)</w:t>
      </w:r>
      <w:r>
        <w:rPr>
          <w:color w:val="000000" w:themeColor="text1"/>
        </w:rPr>
        <w:fldChar w:fldCharType="end"/>
      </w:r>
      <w:r>
        <w:rPr>
          <w:color w:val="000000" w:themeColor="text1"/>
        </w:rPr>
        <w:t xml:space="preserve"> Extracellular signal-regulated kinase 1</w:t>
      </w:r>
      <w:r w:rsidR="00056960">
        <w:rPr>
          <w:color w:val="000000" w:themeColor="text1"/>
        </w:rPr>
        <w:t xml:space="preserve"> </w:t>
      </w:r>
      <w:r>
        <w:rPr>
          <w:color w:val="000000" w:themeColor="text1"/>
        </w:rPr>
        <w:t>(ERK1) and 2 (ERK2), play crucial roles in bone formation</w:t>
      </w:r>
      <w:r>
        <w:rPr>
          <w:color w:val="000000" w:themeColor="text1"/>
        </w:rPr>
        <w:fldChar w:fldCharType="begin" w:fldLock="1"/>
      </w:r>
      <w:r w:rsidR="00D20C62">
        <w:rPr>
          <w:color w:val="000000" w:themeColor="text1"/>
        </w:rPr>
        <w:instrText>ADDIN CSL_CITATION {"citationItems":[{"id":"ITEM-1","itemData":{"DOI":"10.1074/JBC.275.6.4453","ISSN":"0021-9258","PMID":"10660618","abstract":"&lt;p&gt;The bone-specific transcription factor, Cbfa1, regulates expression of the osteocalcin (OCN) gene and is essential for bone formation. However, little is known about the mechanisms regulating Cbfa1 activity. This work examines the role of the MAPK pathway in regulating Cbfa1-dependent transcription. Stimulation of MAPK by transfecting a constitutively active form of MEK1, MEK(SP), into MC3T3-E1 preosteoblast cells increased endogenous OCN mRNA, while a dominant negative mutant, MEK(DN), was inhibitory. MEK(SP) also stimulated activity of a 147-base pair minimal OCN promoter, and this stimulation required an intact copy of OSE2, the DNA binding site for Cbfa1. Effects of MEK(SP) were specific to Cbfa1-positive osteoblast-like cells. A purified His-tagged Cbfa1 fusion protein was directly phosphorylated by activated recombinant MAPK &lt;i&gt;in vitro&lt;/i&gt;. Furthermore, &lt;sup&gt;32&lt;/sup&gt;P metabolic labeling studies demonstrated that MEK(SP) clearly enhanced phosphorylation of Cbfa1 in intact cells, while MEK(DN) decreased phosphorylation. The specific MEK1/MEK2 inhibitor, PD98059, inhibited extracellular matrix-dependent up-regulation of the OCN promoter, indicating that the MAPK pathway and, presumably, Cbfa1 phosphorylation are also required for responsiveness of osteoblasts to extracellular matrix signals. This study is the first demonstration that Cbfa1 is controlled by MAPKs and suggests that this pathway has an important role in the control of osteoblast-specific gene expression.&lt;/p&gt;","author":[{"dropping-particle":"","family":"Xiao","given":"Guozhi","non-dropping-particle":"","parse-names":false,"suffix":""},{"dropping-particle":"","family":"Jiang","given":"Di","non-dropping-particle":"","parse-names":false,"suffix":""},{"dropping-particle":"","family":"Thomas","given":"Peedikayil","non-dropping-particle":"","parse-names":false,"suffix":""},{"dropping-particle":"","family":"Benson","given":"M. Douglas","non-dropping-particle":"","parse-names":false,"suffix":""},{"dropping-particle":"","family":"Guan","given":"Kunliang","non-dropping-particle":"","parse-names":false,"suffix":""},{"dropping-particle":"","family":"Karsenty","given":"Gerard","non-dropping-particle":"","parse-names":false,"suffix":""},{"dropping-particle":"","family":"Franceschi","given":"Renny T.","non-dropping-particle":"","parse-names":false,"suffix":""}],"container-title":"Journal of Biological Chemistry","id":"ITEM-1","issue":"6","issued":{"date-parts":[["2000","2","11"]]},"page":"4453-4459","publisher":"Elsevier","title":"MAPK Pathways Activate and Phosphorylate the Osteoblast-specific Transcription Factor, Cbfa1 *","type":"article-journal","volume":"275"},"uris":["http://www.mendeley.com/documents/?uuid=bf982afc-4fc6-327c-bedd-421e75aea61e"]}],"mendeley":{"formattedCitation":"(Xiao &lt;i&gt;et al&lt;/i&gt;, 2000)","plainTextFormattedCitation":"(Xiao et al, 2000)","previouslyFormattedCitation":"&lt;sup&gt;52&lt;/sup&gt;"},"properties":{"noteIndex":0},"schema":"https://github.com/citation-style-language/schema/raw/master/csl-citation.json"}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(Xiao </w:t>
      </w:r>
      <w:r w:rsidR="00D20C62" w:rsidRPr="00D20C62">
        <w:rPr>
          <w:i/>
          <w:noProof/>
          <w:color w:val="000000" w:themeColor="text1"/>
        </w:rPr>
        <w:t>et al</w:t>
      </w:r>
      <w:r w:rsidR="00D20C62" w:rsidRPr="00D20C62">
        <w:rPr>
          <w:noProof/>
          <w:color w:val="000000" w:themeColor="text1"/>
        </w:rPr>
        <w:t>, 2000)</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{"citationItems":[{"id":"ITEM-1","itemData":{"DOI":"10.1074/JBC.M206057200","ISSN":"0021-9258","PMID":"12110689","abstract":"Fibroblast growth factor 2 (FGF-2) is an important regulator of bone formation and osteoblast activity. However, its mechanism of action on bone cells is largely unknown. A major route for FGF signaling is through the mitogen-activated protein kinase (MAPK) pathway. We showed recently that this pathway is important for activation and phosphorylation of Cbfa1/ Runx2, an osteoblast-related transcription factor (Xiao, G., Jiang, D., Thomas, P., Benson, M. D., Guan, K., Karsenty, G., and Franceschi, R. T. (2000) J. Biol. Chem. 275, 4453-4459). The present study examined the mechanism of FGF-2 regulation of the mouse osteocalcin gene in MC3T3-E1 preosteoblastic cells. FGF-2 stimulated osteocalcin mRNA and promoter activity in a dose- and time-dependent manner in MC3T3-E1 preosteoblastic cells. Similar results were obtained in mouse bone marrow stromal cells. This stimulation required Runx2 and its DNA binding site in the osteocalcin promoter. FGF-2 also dramatically increased phosphorylation of extracellular signal-regulated kinase 1 and 2 (ERK1/2) followed by phosphorylation of Runx2. Furthermore, a specific ERK1/2 phosphorylation inhibitor, U0126, completely blocked both FGF-2-stimulated Runx2 phosphorylation and osteocalcin promoter activity, indicating that this regulation requires the MAPK pathway. Deletion studies showed that the C-terminal PST domain of Runx2 is required for the FGF-2 response. This study is the first demonstration that Runx2 is phosphorylated and activated by FGF-2 via the MAPK pathway and suggests that FGF-2 plays an important role in regulation of Runx2 function and bone formation.","author":[{"dropping-particle":"","family":"Xiao","given":"Guozhi","non-dropping-particle":"","parse-names":false,"suffix":""},{"dropping-particle":"","family":"Jiang","given":"Di","non-dropping-particle":"","parse-names":false,"suffix":""},{"dropping-particle":"","family":"Gopalakrishnan","given":"Rajaram","non-dropping-particle":"","parse-names":false,"suffix":""},{"dropping-particle":"","family":"Franceschi","given":"Renny T.","non-dropping-particle":"","parse-names":false,"suffix":""}],"container-title":"The Journal of biological chemistry","id":"ITEM-1","issue":"39","issued":{"date-parts":[["2002","9","27"]]},"page":"36181-36187","publisher":"J Biol Chem","title":"Fibroblast growth factor 2 induction of the osteocalcin gene requires MAPK activity and phosphorylation of the osteoblast transcription factor, Cbfa1/Runx2","type":"article-journal","volume":"277"},"uris":["http://www.mendeley.com/documents/?uuid=384bc47d-be73-360a-9b84-bbc04fcef3ed"]}],"mendeley":{"formattedCitation":"(Xiao &lt;i&gt;et al&lt;/i&gt;, 2002b)","plainTextFormattedCitation":"(Xiao et al, 2002b)","previouslyFormattedCitation":"&lt;sup&gt;53&lt;/sup&gt;"},"properties":{"noteIndex":0},"schema":"https://github.com/citation-style-language/schema/raw/master/csl-citation.json"}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(Xiao </w:t>
      </w:r>
      <w:r w:rsidR="00D20C62" w:rsidRPr="00D20C62">
        <w:rPr>
          <w:i/>
          <w:noProof/>
          <w:color w:val="000000" w:themeColor="text1"/>
        </w:rPr>
        <w:t>et al</w:t>
      </w:r>
      <w:r w:rsidR="00D20C62" w:rsidRPr="00D20C62">
        <w:rPr>
          <w:noProof/>
          <w:color w:val="000000" w:themeColor="text1"/>
        </w:rPr>
        <w:t>, 2002b)</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{"citationItems":[{"id":"ITEM-1","itemData":{"DOI":"10.1359/JBMR.2002.17.1.101","ISSN":"0884-0431","PMID":"11771655","abstract":"Osteoblasts secrete a complex extracellular matrix (ECM) containing collagenous and noncollagenous proteins, bone morphogenetic proteins (BMPs), and growth factors. Osteoblast-specific gene expression requires ascorbic acid (AA)-dependent assembly of a collagenous ECM. Matrix responsiveness requires an α2β1 integrin-collagen interaction and mitogen-activated protein kinase (MAPK) activity, which phosphorylates and activates the osteoblast-specific transcription factor Cbfa1. This study examines interactions between this integrin/MAPK-mediated pathway and signals initiated by BMPs contained in the osteoblast matrix. MC3T3-E1 cells were shown to constitutively express BMP-2, BMP-4, and BMP-7. Noggin, a specific BMP inhibitor, reversibly blocked AA-induced gene expression, indicating that BMP production by MC3T3-E1 cells was necessary for differentiation. The ability of exogenously added BMP-2, BMP-4, or BMP-7 to stimulate osteocalcin (OCN) and bone sialoprotein (BSP) mRNAs or OCN promoter activity was synergistically increased in cells that were actively synthesizing an ECM (i.e., were grown in the presence of AA). A minimum of 4 days of ECM accumulation was required for this synergistic response to be observed. Neither BMP-7, AA, nor a combination of these two treatments had major effects on Cbfa1 messenger RNA (mRNA) or protein levels, as would be expected if regulation was mainly at the post-transcriptional level. U0126, a specific inhibitor of MAPK/extracellular signal-regulated kinase (MEK), blocked AA- or BMP-7/AA-dependent gene expression in a time- and dose-dependent manner that was closely correlated with inhibition of extracellular signalregulated kinase (ERK) phosphorylation. This work establishes that autocrine BMP production as well as integrin-mediated cell-collagen interactions are both required for osteoblast differentiation, and both these pathways require MAP kinase activity.","author":[{"dropping-particle":"","family":"Xiao","given":"G.","non-dropping-particle":"","parse-names":false,"suffix":""},{"dropping-particle":"","family":"Gopalakrishnan","given":"R.","non-dropping-particle":"","parse-names":false,"suffix":""},{"dropping-particle":"","family":"Jiang","given":"D.","non-dropping-particle":"","parse-names":false,"suffix":""},{"dropping-particle":"","family":"Reith","given":"E.","non-dropping-particle":"","parse-names":false,"suffix":""},{"dropping-particle":"","family":"Benson","given":"M. D.","non-dropping-particle":"","parse-names":false,"suffix":""},{"dropping-particle":"","family":"Franceschi","given":"R. T.","non-dropping-particle":"","parse-names":false,"suffix":""}],"container-title":"Journal of bone and mineral research : the official journal of the American Society for Bone and Mineral Research","id":"ITEM-1","issue":"1","issued":{"date-parts":[["2002"]]},"page":"101-110","publisher":"J Bone Miner Res","title":"Bone morphogenetic proteins, extracellular matrix, and mitogen-activated protein kinase signaling pathways are required for osteoblast-specific gene expression and differentiation in MC3T3-E1 cells","type":"article-journal","volume":"17"},"uris":["http://www.mendeley.com/documents/?uuid=f8682e36-4a76-35ae-bf14-ec64a46c46eb"]}],"mendeley":{"formattedCitation":"(Xiao &lt;i&gt;et al&lt;/i&gt;, 2002a)","plainTextFormattedCitation":"(Xiao et al, 2002a)","previouslyFormattedCitation":"&lt;sup&gt;54&lt;/sup&gt;"},"properties":{"noteIndex":0},"schema":"https://github.com/citation-style-language/schema/raw/master/csl-citation.json"}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(Xiao </w:t>
      </w:r>
      <w:r w:rsidR="00D20C62" w:rsidRPr="00D20C62">
        <w:rPr>
          <w:i/>
          <w:noProof/>
          <w:color w:val="000000" w:themeColor="text1"/>
        </w:rPr>
        <w:t>et al</w:t>
      </w:r>
      <w:r w:rsidR="00D20C62" w:rsidRPr="00D20C62">
        <w:rPr>
          <w:noProof/>
          <w:color w:val="000000" w:themeColor="text1"/>
        </w:rPr>
        <w:t>, 2002a)</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{"citationItems":[{"id":"ITEM-1","itemData":{"DOI":"10.1128/MCB.01549-08","ISSN":"1098-5549","PMID":"19737917","abstract":" Osteoblasts and chondrocytes arise from common osteo-chondroprogenitor cells. We show here that inactivation of ERK1 and ERK2 in osteo-chondroprogenitor cells causes a block in osteoblast differentiation and leads to ectopic chondrogenic differentiation in the bone-forming region in the perichondrium. Furthermore, increased mitogen-activated protein kinase signaling in mesenchymal cells enhances osteoblast differentiation and inhibits chondrocyte differentiation. These observations indicate that extracellular signal-regulated kinase 1 (ERK1) and ERK2 play essential roles in the lineage specification of mesenchymal cells. The inactivation of ERK1 and ERK2 resulted in reduced beta-catenin expression, suggesting a role for canonical Wnt signaling in ERK1 and ERK2 regulation of skeletal lineage specification. Furthermore, inactivation of ERK1 and ERK2 significantly reduced RANKL expression, accounting for a delay in osteoclast formation. Thus, our results indicate that ERK1 and ERK2 not only play essential roles in the lineage specification of osteo-chondroprogenitor cells but also support osteoclast formation in vivo. ","author":[{"dropping-particle":"","family":"Matsushita","given":"Takehiko","non-dropping-particle":"","parse-names":false,"suffix":""},{"dropping-particle":"","family":"Chan","given":"Yuk Yu","non-dropping-particle":"","parse-names":false,"suffix":""},{"dropping-particle":"","family":"Kawanami","given":"Aya","non-dropping-particle":"","parse-names":false,"suffix":""},{"dropping-particle":"","family":"Balmes","given":"Gener","non-dropping-particle":"","parse-names":false,"suffix":""},{"dropping-particle":"","family":"Landreth","given":"Gary E.","non-dropping-particle":"","parse-names":false,"suffix":""},{"dropping-particle":"","family":"Murakami","given":"Shunichi","non-dropping-particle":"","parse-names":false,"suffix":""}],"container-title":"Molecular and cellular biology","id":"ITEM-1","issue":"21","issued":{"date-parts":[["2009","11"]]},"page":"5843-5857","publisher":"Mol Cell Biol","title":"Extracellular signal-regulated kinase 1 (ERK1) and ERK2 play essential roles in osteoblast differentiation and in supporting osteoclastogenesis","type":"article-journal","volume":"29"},"uris":["http://www.mendeley.com/documents/?uuid=83d46104-7a72-3b82-9849-2f0de6b997a1"]}],"mendeley":{"formattedCitation":"(Matsushita &lt;i&gt;et al&lt;/i&gt;, 2009)","plainTextFormattedCitation":"(Matsushita et al, 2009)","previouslyFormattedCitation":"&lt;sup&gt;55&lt;/sup&gt;"},"properties":{"noteIndex":0},"schema":"https://github.com/citation-style-language/schema/raw/master/csl-citation.json"}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(Matsushita </w:t>
      </w:r>
      <w:r w:rsidR="00D20C62" w:rsidRPr="00D20C62">
        <w:rPr>
          <w:i/>
          <w:noProof/>
          <w:color w:val="000000" w:themeColor="text1"/>
        </w:rPr>
        <w:t>et al</w:t>
      </w:r>
      <w:r w:rsidR="00D20C62" w:rsidRPr="00D20C62">
        <w:rPr>
          <w:noProof/>
          <w:color w:val="000000" w:themeColor="text1"/>
        </w:rPr>
        <w:t>, 2009)</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{"citationItems":[{"id":"ITEM-1","itemData":{"DOI":"10.1083/JCB.200610046","ISSN":"00219525","PMID":"17325210","abstract":"The extracellular signal-regulated kinase (ERK)-mitogen-activated protein kinase (MAPK) pathway provides a major link between the cell surface and nucleus to control proliferation and differentiation. However, its in vivo role in skeletal development is unknown. A transgenic approach was used to establish a role for this pathway in bone. MAPK stimulation achieved by selective expression of constitutively active MAPK/ERK1 (MEK-SP) in osteoblasts accelerated in vitro differentiation of calvarial cells, as well as in vivo bone development, whereas dominant-negative MEK1 was inhibitory. The involvement of the RUNX2 transcription factor in this response was established in two ways: (a) RUNX2 phosphorylation and transcriptional activity were elevated in calvarial osteoblasts from TgMek-sp mice and reduced in cells from TgMek-dn mice, and (b) crossing TgMek-sp mice with Runx2+/- animals partially rescued the hypomorphic clavicles and undemineralized calvaria associated with Runx2 haploinsufficiency, whereas TgMek-dn; Runx2+/- mice had a more severe skeletal phenotype. This work establishes an important in vivo function for the ERK-MAPK pathway in bone that involves stimulation of RUNX2 phosphorylation and transcriptional activity. © The Rockefeller University Press.","author":[{"dropping-particle":"","family":"Ge","given":"Chunxi","non-dropping-particle":"","parse-names":false,"suffix":""},{"dropping-particle":"","family":"Xiao","given":"Guozhi","non-dropping-particle":"","parse-names":false,"suffix":""},{"dropping-particle":"","family":"Jiang","given":"Di","non-dropping-particle":"","parse-names":false,"suffix":""},{"dropping-particle":"","family":"Franceschi","given":"Renny T.","non-dropping-particle":"","parse-names":false,"suffix":""}],"container-title":"The Journal of Cell Biology","id":"ITEM-1","issue":"5","issued":{"date-parts":[["2007","2","26"]]},"page":"709","publisher":"The Rockefeller University Press","title":"Critical role of the extracellular signal–regulated kinase–MAPK pathway in osteoblast differentiation and skeletal development","type":"article-journal","volume":"176"},"uris":["http://www.mendeley.com/documents/?uuid=cde6058c-57b3-347b-b2d4-6ff03ed7b120"]}],"mendeley":{"formattedCitation":"(Ge &lt;i&gt;et al&lt;/i&gt;, 2007)","plainTextFormattedCitation":"(Ge et al, 2007)","previouslyFormattedCitation":"&lt;sup&gt;56&lt;/sup&gt;"},"properties":{"noteIndex":0},"schema":"https://github.com/citation-style-language/schema/raw/master/csl-citation.json"}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(Ge </w:t>
      </w:r>
      <w:r w:rsidR="00D20C62" w:rsidRPr="00D20C62">
        <w:rPr>
          <w:i/>
          <w:noProof/>
          <w:color w:val="000000" w:themeColor="text1"/>
        </w:rPr>
        <w:t>et al</w:t>
      </w:r>
      <w:r w:rsidR="00D20C62" w:rsidRPr="00D20C62">
        <w:rPr>
          <w:noProof/>
          <w:color w:val="000000" w:themeColor="text1"/>
        </w:rPr>
        <w:t>, 2007)</w:t>
      </w:r>
      <w:r>
        <w:rPr>
          <w:color w:val="000000" w:themeColor="text1"/>
        </w:rPr>
        <w:fldChar w:fldCharType="end"/>
      </w:r>
      <w:r>
        <w:rPr>
          <w:color w:val="000000" w:themeColor="text1"/>
        </w:rPr>
        <w:t xml:space="preserve"> and seem to be the most upstream initiators of tissue regeneration in planaria.</w:t>
      </w:r>
      <w:r>
        <w:rPr>
          <w:color w:val="000000" w:themeColor="text1"/>
        </w:rPr>
        <w:fldChar w:fldCharType="begin" w:fldLock="1"/>
      </w:r>
      <w:r w:rsidR="00D20C62">
        <w:rPr>
          <w:color w:val="000000" w:themeColor="text1"/>
        </w:rPr>
        <w:instrText>ADDIN CSL_CITATION {"citationItems":[{"id":"ITEM-1","itemData":{"DOI":"10.1038/s41467-017-02338-x","ISSN":"2041-1723","PMID":"29273738","abstract":"Despite the identification of numerous regulators of regeneration in different animal models, a fundamental question remains: why do some wounds trigger the full regeneration of lost body parts, whereas others resolve by mere healing? By selectively inhibiting regeneration initiation, but not the formation of a wound epidermis, here we create headless planarians and finless zebrafish. Strikingly, in both missing-tissue contexts, injuries that normally do not trigger regeneration activate complete restoration of heads and fin rays. Our results demonstrate that generic wound signals have regeneration-inducing power. However, they are interpreted as regeneration triggers only in a permissive tissue context: when body parts are missing, or when tissue-resident polarity signals, such as Wnt activity in planarians, are modified. Hence, the ability to decode generic wound-induced signals as regeneration-initiating cues may be the crucial difference that distinguishes animals that regenerate from those that cannot. Some wounds trigger regeneration, while others simply heal but how this is regulated is unclear. Here, by manipulating ERK and Wnt signalling pathways, the authors create headless planarians and finless zebrafish and show that wounds that normally only trigger wound healing can activate regeneration of heads and bones.","author":[{"dropping-particle":"","family":"Owlarn","given":"Suthira","non-dropping-particle":"","parse-names":false,"suffix":""},{"dropping-particle":"","family":"Klenner","given":"Felix","non-dropping-particle":"","parse-names":false,"suffix":""},{"dropping-particle":"","family":"Schmidt","given":"David","non-dropping-particle":"","parse-names":false,"suffix":""},{"dropping-particle":"","family":"Rabert","given":"Franziska","non-dropping-particle":"","parse-names":false,"suffix":""},{"dropping-particle":"","family":"Tomasso","given":"Antonio","non-dropping-particle":"","parse-names":false,"suffix":""},{"dropping-particle":"","family":"Reuter","given":"Hanna","non-dropping-particle":"","parse-names":false,"suffix":""},{"dropping-particle":"","family":"Mulaw","given":"Medhanie A.","non-dropping-particle":"","parse-names":false,"suffix":""},{"dropping-particle":"","family":"Moritz","given":"Sören","non-dropping-particle":"","parse-names":false,"suffix":""},{"dropping-particle":"","family":"Gentile","given":"Luca","non-dropping-particle":"","parse-names":false,"suffix":""},{"dropping-particle":"","family":"Weidinger","given":"Gilbert","non-dropping-particle":"","parse-names":false,"suffix":""},{"dropping-particle":"","family":"Bartscherer","given":"Kerstin","non-dropping-particle":"","parse-names":false,"suffix":""}],"container-title":"Nature Communications 2017 8:1","id":"ITEM-1","issue":"1","issued":{"date-parts":[["2017","12","22"]]},"page":"1-13","publisher":"Nature Publishing Group","title":"Generic wound signals initiate regeneration in missing-tissue contexts","type":"article-journal","volume":"8"},"uris":["http://www.mendeley.com/documents/?uuid=f61144a2-4336-3ae9-8130-e5679255420d"]}],"mendeley":{"formattedCitation":"(Owlarn &lt;i&gt;et al&lt;/i&gt;, 2017)","plainTextFormattedCitation":"(Owlarn et al, 2017)","previouslyFormattedCitation":"&lt;sup&gt;57&lt;/sup&gt;"},"properties":{"noteIndex":0},"schema":"https://github.com/citation-style-language/schema/raw/master/csl-citation.json"}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(Owlarn </w:t>
      </w:r>
      <w:r w:rsidR="00D20C62" w:rsidRPr="00D20C62">
        <w:rPr>
          <w:i/>
          <w:noProof/>
          <w:color w:val="000000" w:themeColor="text1"/>
        </w:rPr>
        <w:t>et al</w:t>
      </w:r>
      <w:r w:rsidR="00D20C62" w:rsidRPr="00D20C62">
        <w:rPr>
          <w:noProof/>
          <w:color w:val="000000" w:themeColor="text1"/>
        </w:rPr>
        <w:t>, 2017)</w:t>
      </w:r>
      <w:r>
        <w:rPr>
          <w:color w:val="000000" w:themeColor="text1"/>
        </w:rPr>
        <w:fldChar w:fldCharType="end"/>
      </w:r>
      <w:r>
        <w:rPr>
          <w:color w:val="000000" w:themeColor="text1"/>
        </w:rPr>
        <w:t xml:space="preserve"> Upon bone injury, an initial transient stage of acute inflammation is a </w:t>
      </w:r>
      <w:r w:rsidR="00344917">
        <w:rPr>
          <w:color w:val="000000" w:themeColor="text1"/>
        </w:rPr>
        <w:t>crucial</w:t>
      </w:r>
      <w:r>
        <w:rPr>
          <w:color w:val="000000" w:themeColor="text1"/>
        </w:rPr>
        <w:t xml:space="preserve"> factor </w:t>
      </w:r>
      <w:r w:rsidR="00344917">
        <w:rPr>
          <w:color w:val="000000" w:themeColor="text1"/>
        </w:rPr>
        <w:t xml:space="preserve">in </w:t>
      </w:r>
      <w:r>
        <w:rPr>
          <w:color w:val="000000" w:themeColor="text1"/>
        </w:rPr>
        <w:t>ensur</w:t>
      </w:r>
      <w:r w:rsidR="00344917">
        <w:rPr>
          <w:color w:val="000000" w:themeColor="text1"/>
        </w:rPr>
        <w:t>ing</w:t>
      </w:r>
      <w:r>
        <w:rPr>
          <w:color w:val="000000" w:themeColor="text1"/>
        </w:rPr>
        <w:t xml:space="preserve"> an effective regeneration</w:t>
      </w:r>
      <w:r>
        <w:rPr>
          <w:color w:val="000000" w:themeColor="text1"/>
        </w:rPr>
        <w:fldChar w:fldCharType="begin" w:fldLock="1"/>
      </w:r>
      <w:r w:rsidR="00D20C62">
        <w:rPr>
          <w:color w:val="000000" w:themeColor="text1"/>
        </w:rPr>
        <w:instrText>ADDIN CSL_CITATION {"citationItems":[{"id":"ITEM-1","itemData":{"DOI":"10.3389/FENDO.2020.00386/BIBTEX","ISSN":"16642392","abstract":"The optimal treatment for complex fractures and large bone defects is an important unsolved issue in orthopedics and related specialties. Approximately 5–10% of fractures fail to heal and develop non-unions. Bone healing can be characterized by three partially overlapping phases: the inflammatory phase, the repair phase, and the remodeling phase. Eventual healing is highly dependent on the initial inflammatory phase, which is affected by both the local and systemic responses to the injurious stimulus. Furthermore, immune cells and mesenchymal stromal cells (MSCs) participate in critical inter-cellular communication or crosstalk to modulate bone healing. Deficiencies in this inter-cellular exchange, inhibition of the natural processes of acute inflammation, and its resolution, or chronic inflammation due to a persistent adverse stimulus can lead to impaired fracture healing. Thus, an initial and optimal transient stage of acute inflammation is one of the key factors for successful, robust bone healing. Recent studies demonstrated the therapeutic potential of immunomodulation for bone healing by the preconditioning of MSCs to empower their immunosuppressive properties. Preconditioned MSCs (also known as “primed/ licensed/ activated” MSCs) are cultured first with pro-inflammatory cytokines (e.g., TNFα and IL17A) or exposed to hypoxic conditions to mimic the inflammatory environment prior to their intended application. Another approach of immunomodulation for bone healing is the resolution of inflammation with anti-inflammatory cytokines such as IL4, IL10, and IL13. In this review, we summarize the principles of inflammation and bone healing and provide an update on cellular interactions and immunomodulation for optimal bone healing.","author":[{"dropping-particle":"","family":"Maruyama","given":"Masahiro","non-dropping-particle":"","parse-names":false,"suffix":""},{"dropping-particle":"","family":"Rhee","given":"Claire","non-dropping-particle":"","parse-names":false,"suffix":""},{"dropping-particle":"","family":"Utsunomiya","given":"Takeshi","non-dropping-particle":"","parse-names":false,"suffix":""},{"dropping-particle":"","family":"Zhang","given":"Ning","non-dropping-particle":"","parse-names":false,"suffix":""},{"dropping-particle":"","family":"Ueno","given":"Masaya","non-dropping-particle":"","parse-names":false,"suffix":""},{"dropping-particle":"","family":"Yao","given":"Zhenyu","non-dropping-particle":"","parse-names":false,"suffix":""},{"dropping-particle":"","family":"Goodman","given":"Stuart B.","non-dropping-particle":"","parse-names":false,"suffix":""}],"container-title":"Frontiers in Endocrinology","id":"ITEM-1","issued":{"date-parts":[["2020","6","11"]]},"page":"386","publisher":"Frontiers Media S.A.","title":"Modulation of the Inflammatory Response and Bone Healing","type":"article-journal","volume":"11"},"uris":["http://www.mendeley.com/documents/?uuid=5bc27225-4551-3aea-b820-baffdd64bed6"]}],"mendeley":{"formattedCitation":"(Maruyama &lt;i&gt;et al&lt;/i&gt;, 2020)","plainTextFormattedCitation":"(Maruyama et al, 2020)","previouslyFormattedCitation":"&lt;sup&gt;48&lt;/sup&gt;"},"properties":{"noteIndex":0},"schema":"https://github.com/citation-style-language/schema/raw/master/csl-citation.json"}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(Maruyama </w:t>
      </w:r>
      <w:r w:rsidR="00D20C62" w:rsidRPr="00D20C62">
        <w:rPr>
          <w:i/>
          <w:noProof/>
          <w:color w:val="000000" w:themeColor="text1"/>
        </w:rPr>
        <w:t>et al</w:t>
      </w:r>
      <w:r w:rsidR="00D20C62" w:rsidRPr="00D20C62">
        <w:rPr>
          <w:noProof/>
          <w:color w:val="000000" w:themeColor="text1"/>
        </w:rPr>
        <w:t>, 2020)</w:t>
      </w:r>
      <w:r>
        <w:rPr>
          <w:color w:val="000000" w:themeColor="text1"/>
        </w:rPr>
        <w:fldChar w:fldCharType="end"/>
      </w:r>
      <w:r>
        <w:rPr>
          <w:color w:val="000000"/>
          <w:vertAlign w:val="superscript"/>
        </w:rPr>
        <w:t xml:space="preserve"> </w:t>
      </w:r>
      <w:r w:rsidR="00344917">
        <w:rPr>
          <w:color w:val="000000" w:themeColor="text1"/>
        </w:rPr>
        <w:t xml:space="preserve">whereas </w:t>
      </w:r>
      <w:r>
        <w:rPr>
          <w:color w:val="000000" w:themeColor="text1"/>
        </w:rPr>
        <w:t xml:space="preserve">an </w:t>
      </w:r>
      <w:r w:rsidRPr="005543B4">
        <w:rPr>
          <w:color w:val="000000" w:themeColor="text1"/>
        </w:rPr>
        <w:t>excessive</w:t>
      </w:r>
      <w:r>
        <w:rPr>
          <w:color w:val="000000" w:themeColor="text1"/>
        </w:rPr>
        <w:t xml:space="preserve">/prolonged (chronic) </w:t>
      </w:r>
      <w:r w:rsidRPr="005543B4">
        <w:rPr>
          <w:color w:val="000000" w:themeColor="text1"/>
        </w:rPr>
        <w:t>inflammation</w:t>
      </w:r>
      <w:r>
        <w:rPr>
          <w:color w:val="000000" w:themeColor="text1"/>
        </w:rPr>
        <w:t xml:space="preserve"> is </w:t>
      </w:r>
      <w:r w:rsidRPr="005543B4">
        <w:rPr>
          <w:color w:val="000000" w:themeColor="text1"/>
        </w:rPr>
        <w:t xml:space="preserve">deleterious </w:t>
      </w:r>
      <w:r>
        <w:rPr>
          <w:color w:val="000000" w:themeColor="text1"/>
        </w:rPr>
        <w:t>for the healing environment.</w:t>
      </w:r>
      <w:r>
        <w:rPr>
          <w:color w:val="000000" w:themeColor="text1"/>
        </w:rPr>
        <w:fldChar w:fldCharType="begin" w:fldLock="1"/>
      </w:r>
      <w:r w:rsidR="00D20C62">
        <w:rPr>
          <w:color w:val="000000" w:themeColor="text1"/>
        </w:rPr>
        <w:instrText>ADDIN CSL_CITATION {"citationItems":[{"id":"ITEM-1","itemData":{"DOI":"10.1172/JCI62423","ISSN":"00219738","PMID":"22850880","abstract":"Alarmins are endogenous molecules that are constitutively available and released upon tissue damage and activate the immune system. Current evidence indicates that uncontrolled and excessive release of alarmins contributes to the dysregulated processes seen in many inflammatory and autoimmune conditions, as well as tumorigenesis and cancer spread. Conversely, alarmins have also been found to play a major role in the orchestration of tissue homeostasis, including repair and remodeling in the heart, skin, and nervous system. Here, we provide an update and overview on alarmins, highlighting the areas that may benefit from this clinical translation.","author":[{"dropping-particle":"","family":"Chan","given":"James K.","non-dropping-particle":"","parse-names":false,"suffix":""},{"dropping-particle":"","family":"Roth","given":"Johannes","non-dropping-particle":"","parse-names":false,"suffix":""},{"dropping-particle":"","family":"Oppenheim","given":"Joost J.","non-dropping-particle":"","parse-names":false,"suffix":""},{"dropping-particle":"","family":"Tracey","given":"Kevin J.","non-dropping-particle":"","parse-names":false,"suffix":""},{"dropping-particle":"","family":"Vogl","given":"Thomas","non-dropping-particle":"","parse-names":false,"suffix":""},{"dropping-particle":"","family":"Feldmann","given":"Marc","non-dropping-particle":"","parse-names":false,"suffix":""},{"dropping-particle":"","family":"Horwood","given":"Nicole","non-dropping-particle":"","parse-names":false,"suffix":""},{"dropping-particle":"","family":"Nanchahal","given":"Jagdeep","non-dropping-particle":"","parse-names":false,"suffix":""}],"container-title":"The Journal of Clinical Investigation","id":"ITEM-1","issue":"8","issued":{"date-parts":[["2012","8","1"]]},"page":"2711","publisher":"American Society for Clinical Investigation","title":"Alarmins: awaiting a clinical response","type":"article-journal","volume":"122"},"uris":["http://www.mendeley.com/documents/?uuid=1bf94eb3-d974-32d4-aaf0-8d223b6c9829"]}],"mendeley":{"formattedCitation":"(Chan &lt;i&gt;et al&lt;/i&gt;, 2012)","plainTextFormattedCitation":"(Chan et al, 2012)","previouslyFormattedCitation":"&lt;sup&gt;58&lt;/sup&gt;"},"properties":{"noteIndex":0},"schema":"https://github.com/citation-style-language/schema/raw/master/csl-citation.json"}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(Chan </w:t>
      </w:r>
      <w:r w:rsidR="00D20C62" w:rsidRPr="00D20C62">
        <w:rPr>
          <w:i/>
          <w:noProof/>
          <w:color w:val="000000" w:themeColor="text1"/>
        </w:rPr>
        <w:t>et al</w:t>
      </w:r>
      <w:r w:rsidR="00D20C62" w:rsidRPr="00D20C62">
        <w:rPr>
          <w:noProof/>
          <w:color w:val="000000" w:themeColor="text1"/>
        </w:rPr>
        <w:t>, 2012)</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{"citationItems":[{"id":"ITEM-1","itemData":{"ISSN":"11087161","PMID":"27282456","abstract":"Objectives: Complicated fracture healing is often associated with the severity of surrounding muscle tissue trauma. Since inflammation is a primary determinant of musculoskeletal health and regeneration, it is plausible that delayed healing and non-unions are partly caused by compounding local inflammation in response to concomitant muscle trauma. Methods and results: To investigate this possibility, a Lewis rat open fracture model [tibia osteotomy with adjacent tibialis anterior (TA) muscle volumetric muscle loss (VML) injury] was interrogated. We observed that VML injury impaired tibia healing, as indicated by diminished mechanical strength and decreased mineralized bone within the fracture callus, as well as continued presence of cartilage instead of woven bone 28 days post-injury. The VML injured muscle presented innate and adaptive immune responses that were atypical of canonical muscle injury healing. Additionally, the VML injury resulted in a perturbation of the inflammatory phase of fracture healing, as indicated by elevations of CD3+ lymphocytes and CD68+ macrophages in the fracture callus at 3 and 14d post-injury, respectively. Conclusions: These data indicate that heightened and sustained innate and adaptive immune responses to traumatized muscle are associated with impaired fracture healing and may be targeted for the prevention of delayed and non-union following musculoskeletal trauma.","author":[{"dropping-particle":"","family":"Hurtgen","given":"B. J.","non-dropping-particle":"","parse-names":false,"suffix":""},{"dropping-particle":"","family":"Ward","given":"C. L.","non-dropping-particle":"","parse-names":false,"suffix":""},{"dropping-particle":"","family":"Garg","given":"K.","non-dropping-particle":"","parse-names":false,"suffix":""},{"dropping-particle":"","family":"Pollot","given":"B. E.","non-dropping-particle":"","parse-names":false,"suffix":""},{"dropping-particle":"","family":"Goldma","given":"S. M.","non-dropping-particle":"","parse-names":false,"suffix":""},{"dropping-particle":"","family":"McKinley","given":"T. O.","non-dropping-particle":"","parse-names":false,"suffix":""},{"dropping-particle":"","family":"Wenke","given":"J. C.","non-dropping-particle":"","parse-names":false,"suffix":""},{"dropping-particle":"","family":"Corona","given":"Benjamin T.","non-dropping-particle":"","parse-names":false,"suffix":""}],"container-title":"Journal of Musculoskeletal &amp; Neuronal Interactions","id":"ITEM-1","issue":"2","issued":{"date-parts":[["2016","6","1"]]},"page":"122","publisher":"International Society of Musculoskeletal and Neuronal Interactions (ISMNI)","title":"Severe muscle trauma triggers heightened and prolonged local musculoskeletal inflammation and impairs adjacent tibia fracture healing","type":"article-journal","volume":"16"},"uris":["http://www.mendeley.com/documents/?uuid=d50cd878-f9ad-3c1d-a90a-dddf02cb11c1"]}],"mendeley":{"formattedCitation":"(Hurtgen &lt;i&gt;et al&lt;/i&gt;, 2016)","plainTextFormattedCitation":"(Hurtgen et al, 2016)","previouslyFormattedCitation":"&lt;sup&gt;26&lt;/sup&gt;"},"properties":{"noteIndex":0},"schema":"https://github.com/citation-style-language/schema/raw/master/csl-citation.json"}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(Hurtgen </w:t>
      </w:r>
      <w:r w:rsidR="00D20C62" w:rsidRPr="00D20C62">
        <w:rPr>
          <w:i/>
          <w:noProof/>
          <w:color w:val="000000" w:themeColor="text1"/>
        </w:rPr>
        <w:t>et al</w:t>
      </w:r>
      <w:r w:rsidR="00D20C62" w:rsidRPr="00D20C62">
        <w:rPr>
          <w:noProof/>
          <w:color w:val="000000" w:themeColor="text1"/>
        </w:rPr>
        <w:t>, 2016)</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{"citationItems":[{"id":"ITEM-1","itemData":{"DOI":"10.1007/S11914-017-0413-9","ISSN":"15442241","PMID":"29143915","abstract":"Purpose of Review: This review summarizes research on the physiological changes that occur with aging and the resulting effects on fracture healing. Recent Findings: Aging affects the inflammatory response during fracture healing through senescence of the immune response and increased systemic pro-inflammatory status. Important cells of the inflammatory response, macrophages, T cells, mesenchymal stem cells, have demonstrated intrinsic age-related changes that could impact fracture healing. Additionally, vascularization and angiogenesis are impaired in fracture healing of the elderly. Finally, osteochondral cells and their progenitors demonstrate decreased activity and quantity within the callus. Summary: Age-related changes affect many of the biologic processes involved in fracture healing. However, the contributions of such changes do not fully explain the poorer healing outcomes and increased morbidity reported in elderly patients. Future research should address this gap in understanding in order to provide improved and more directed treatment options for the elderly population.","author":[{"dropping-particle":"","family":"Clark","given":"Dan","non-dropping-particle":"","parse-names":false,"suffix":""},{"dropping-particle":"","family":"Nakamura","given":"Mary","non-dropping-particle":"","parse-names":false,"suffix":""},{"dropping-particle":"","family":"Miclau","given":"Ted","non-dropping-particle":"","parse-names":false,"suffix":""},{"dropping-particle":"","family":"Marcucio","given":"Ralph","non-dropping-particle":"","parse-names":false,"suffix":""}],"container-title":"Current osteoporosis reports","id":"ITEM-1","issue":"6","issued":{"date-parts":[["2017","12","1"]]},"page":"601","publisher":"NIH Public Access","title":"Effects of Aging on Fracture Healing","type":"article-journal","volume":"15"},"uris":["http://www.mendeley.com/documents/?uuid=147ea923-b4f2-38b2-838f-bc13643a8ae7"]}],"mendeley":{"formattedCitation":"(Clark &lt;i&gt;et al&lt;/i&gt;, 2017)","plainTextFormattedCitation":"(Clark et al, 2017)","previouslyFormattedCitation":"&lt;sup&gt;59&lt;/sup&gt;"},"properties":{"noteIndex":0},"schema":"https://github.com/citation-style-language/schema/raw/master/csl-citation.json"}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(Clark </w:t>
      </w:r>
      <w:r w:rsidR="00D20C62" w:rsidRPr="00D20C62">
        <w:rPr>
          <w:i/>
          <w:noProof/>
          <w:color w:val="000000" w:themeColor="text1"/>
        </w:rPr>
        <w:t>et al</w:t>
      </w:r>
      <w:r w:rsidR="00D20C62" w:rsidRPr="00D20C62">
        <w:rPr>
          <w:noProof/>
          <w:color w:val="000000" w:themeColor="text1"/>
        </w:rPr>
        <w:t>, 2017)</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10.1172/JCI32169","ISSN":"0021-9738","PMID":"17476353","author":[{"dropping-particle":"","family":"Brem","given":"Harold","non-dropping-particle":"","parse-names":false,"suffix":""},{"dropping-particle":"","family":"Tomic-Canic","given":"Marjana","non-dropping-particle":"","parse-names":false,"suffix":""}],"container-title":"The Journal of clinical investigation","id":"ITEM-1","issue":"5","issued":{"date-parts":[["2007","5","1"]]},"page":"1219-1222","publisher":"J Clin Invest","title":"Cellular and molecular basis of wound healing in diabetes","type":"article-journal","volume":"117"},"uris":["http://www.mendeley.com/documents/?uuid=084e9389-9771-3fb7-8c3d-1cafbc2373d6"]}],"mendeley":{"formattedCitation":"(Brem &amp; Tomic-Canic, 2007)","plainTextFormattedCitation":"(Brem &amp; Tomic-Canic, 2007)","previouslyFormattedCitation":"&lt;sup&gt;60&lt;/sup&gt;"},"properties":{"noteIndex":0},"schema":"https://github.com/citation-style-language/schema/raw/master/csl-citation.json"}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(Brem &amp; Tomic-Canic, 2007)</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{"citationItems":[{"id":"ITEM-1","itemData":{"DOI":"10.1186/1471-2474-15-184","ISSN":"1471-2474","PMID":"24885217","abstract":"Background: The overexpression of tumor necrosis factor (TNF)-α leads to systemic as well as local loss of bone and cartilage and is also an important regulator during fracture healing. In this study, we investigate how TNF-α inhibition using a targeted monoclonal antibody affects fracture healing in a TNF-α driven animal model of human rheumatoid arthritis (RA) and elucidate the question whether enduring the anti TNF-α therapy after trauma is beneficial or not. Methods. A standardized femur fracture was applied to wild type and human TNF-α transgenic mice (hTNFtg mice), which develop an RA-like chronic polyarthritis. hTNFtg animals were treated with anti-TNF antibody (Infliximab) during the fracture repair. Untreated animals served as controls. Fracture healing was evaluated after 14 and 28 days of treatment by clinical assessment, biomechanical testing and histomorphometry. Results: High levels of TNF-α influence fracture healing negatively, lead to reduced cartilage and more soft tissue in the callus as well as decreased biomechanical bone stability. Blocking TNF-α in hTNFtg mice lead to similar biomechanical and histomorphometrical properties as in wild type. Conclusions: High levels of TNF-α during chronic inflammation have a negative impact on fracture healing. Our data suggest that TNF-α inhibition by an anti-TNF antibody does not interfere with fracture healing. © 2014 Timmen et al.; licensee BioMed Central Ltd.","author":[{"dropping-particle":"","family":"Timmen","given":"Melanie","non-dropping-particle":"","parse-names":false,"suffix":""},{"dropping-particle":"","family":"Hidding","given":"Heriburg","non-dropping-particle":"","parse-names":false,"suffix":""},{"dropping-particle":"","family":"Wieskötter","given":"Britta","non-dropping-particle":"","parse-names":false,"suffix":""},{"dropping-particle":"","family":"Baum","given":"Wolfgang","non-dropping-particle":"","parse-names":false,"suffix":""},{"dropping-particle":"","family":"Pap","given":"Thomas","non-dropping-particle":"","parse-names":false,"suffix":""},{"dropping-particle":"","family":"Raschke","given":"Michael J.","non-dropping-particle":"","parse-names":false,"suffix":""},{"dropping-particle":"","family":"Schett","given":"Georg","non-dropping-particle":"","parse-names":false,"suffix":""},{"dropping-particle":"","family":"Zwerina","given":"Jochen","non-dropping-particle":"","parse-names":false,"suffix":""},{"dropping-particle":"","family":"Stange","given":"Richard","non-dropping-particle":"","parse-names":false,"suffix":""}],"container-title":"BMC Musculoskeletal Disorders","id":"ITEM-1","issue":"1","issued":{"date-parts":[["2014","12","29"]]},"page":"184","publisher":"BMC Musculoskelet Disord","title":"Influence of antiTNF-alpha antibody treatment on fracture healing under chronic inflammation","type":"article-journal","volume":"15"},"uris":["http://www.mendeley.com/documents/?uuid=ada3a6cf-fc56-3a69-83a9-bde7a1e7fc40"]}],"mendeley":{"formattedCitation":"(Timmen &lt;i&gt;et al&lt;/i&gt;, 2014)","plainTextFormattedCitation":"(Timmen et al, 2014)","previouslyFormattedCitation":"&lt;sup&gt;61&lt;/sup&gt;"},"properties":{"noteIndex":0},"schema":"https://github.com/citation-style-language/schema/raw/master/csl-citation.json"}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(Timmen </w:t>
      </w:r>
      <w:r w:rsidR="00D20C62" w:rsidRPr="00D20C62">
        <w:rPr>
          <w:i/>
          <w:noProof/>
          <w:color w:val="000000" w:themeColor="text1"/>
        </w:rPr>
        <w:t>et al</w:t>
      </w:r>
      <w:r w:rsidR="00D20C62" w:rsidRPr="00D20C62">
        <w:rPr>
          <w:noProof/>
          <w:color w:val="000000" w:themeColor="text1"/>
        </w:rPr>
        <w:t>, 2014)</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{"citationItems":[{"id":"ITEM-1","itemData":{"DOI":"10.1007/S00441-011-1205-7","ISSN":"1432-0878","PMID":"21789579","abstract":"Bone healing commences with an inflammatory reaction which initiates the regenerative healing process leading in the end to reconstitution of bone. An unbalanced immune reaction during this early bone healing phase is hypothesized to disturb the healing cascade in a way that delays bone healing and jeopardizes the successful healing outcome. The immune cell composition and expression pattern of angiogenic factors were investigated in a sheep bone osteotomy model and compared to a mechanically-induced impaired/delayed bone healing group. In the impaired/delayed healing group, significantly higher T cell percentages were present in the bone hematoma and the bone marrow adjacent to the osteotomy gap when compared to the normal healing group. This was mirrored in the higher cytotoxic Tcell percentage detected under delayed bone healing conditions indicating longer pro-inflammatory processes. The highly activated periosteum adjourning the osteotomy gap showed lower expression of hematopoietic stem cell markers and angiogenic factors such as heme oxygenase and vascular endothelial growth factor. This indicates a deferred revascularization of the injured area due to ongoing proinflammatory processes in the delayed healing group. Results from this study suggest that there are unfavorable immune cells and factors participating in the initial healing phase. In conclusion, identifying beneficial aspects may lead to promising therapeutical approaches that might benefit further by eliminating the unfavorable factors. © Springer-Verlag 2011.","author":[{"dropping-particle":"","family":"Schmidt-Bleek","given":"Katharina","non-dropping-particle":"","parse-names":false,"suffix":""},{"dropping-particle":"","family":"Schell","given":"Hanna","non-dropping-particle":"","parse-names":false,"suffix":""},{"dropping-particle":"","family":"Schulz","given":"Norma","non-dropping-particle":"","parse-names":false,"suffix":""},{"dropping-particle":"","family":"Hoff","given":"Paula","non-dropping-particle":"","parse-names":false,"suffix":""},{"dropping-particle":"","family":"Perka","given":"Carsten","non-dropping-particle":"","parse-names":false,"suffix":""},{"dropping-particle":"","family":"Buttgereit","given":"Frank","non-dropping-particle":"","parse-names":false,"suffix":""},{"dropping-particle":"","family":"Volk","given":"Hans Dieter","non-dropping-particle":"","parse-names":false,"suffix":""},{"dropping-particle":"","family":"Lienau","given":"Jasmin","non-dropping-particle":"","parse-names":false,"suffix":""},{"dropping-particle":"","family":"Duda","given":"Georg N.","non-dropping-particle":"","parse-names":false,"suffix":""}],"container-title":"Cell and tissue research","id":"ITEM-1","issue":"3","issued":{"date-parts":[["2012","3"]]},"page":"567-573","publisher":"Cell Tissue Res","title":"Inflammatory phase of bone healing initiates the regenerative healing cascade","type":"article-journal","volume":"347"},"uris":["http://www.mendeley.com/documents/?uuid=1638bf6d-11e7-3241-ad83-3b3ec54235d0"]}],"mendeley":{"formattedCitation":"(Schmidt-Bleek &lt;i&gt;et al&lt;/i&gt;, 2012)","plainTextFormattedCitation":"(Schmidt-Bleek et al, 2012)","previouslyFormattedCitation":"&lt;sup&gt;62&lt;/sup&gt;"},"properties":{"noteIndex":0},"schema":"https://github.com/citation-style-language/schema/raw/master/csl-citation.json"}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(Schmidt-Bleek </w:t>
      </w:r>
      <w:r w:rsidR="00D20C62" w:rsidRPr="00D20C62">
        <w:rPr>
          <w:i/>
          <w:noProof/>
          <w:color w:val="000000" w:themeColor="text1"/>
        </w:rPr>
        <w:t>et al</w:t>
      </w:r>
      <w:r w:rsidR="00D20C62" w:rsidRPr="00D20C62">
        <w:rPr>
          <w:noProof/>
          <w:color w:val="000000" w:themeColor="text1"/>
        </w:rPr>
        <w:t>, 2012)</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{"citationItems":[{"id":"ITEM-1","itemData":{"DOI":"10.1097/TA.0B013E31827D5F1B","ISSN":"2163-0763","PMID":"23354243","abstract":"BACKGROUND: The exact alterations of the immune system after polytrauma leading to sepsis and multiple-organ failure are poorly understood. Thus, the early local and systemic inflammatory and apoptotic response was characterized in a new polytrauma model and compared with the alterations seen after single or combined injuries. METHODS: Anesthetized C57BL/6 micewere subjected to either blunt bilateral chest trauma (Tx), closed head injury, right femur fracture including contralateral soft tissue injury, or a combination of injuries (PTx). After 2 hours or 6 hours, animals were sacrificed, and the systemic as well as the local pulmonary immune response (bronchoalveolar lavage [BAL]/plasma cytokines, lung myeloperoxidase [MPO] activity, and alveolocapillary barrier dysfunction) were evaluated along with lung/brain apoptosis (lung caspase 3 Western blotting, immunohistochemistry, and polymorphonuclear leukocytes [PMN] Annexin V). RESULTS: Hemoglobin, PO2 saturation, and pH did not differ between the experimental groups. Local BAL cytokines/chemokines were significantly increased in almost all groups, which included Tx. There was no further enhancement of this local inflammatory response in the lungs in case of PTx. At 2 hours, all groups except sham and closed head injury alone revealed an increased activity of lung MPO. However, 6 hours after injury, lung MPO remained increased only in the PTx group. Increased BAL protein levels were found, reflecting enhanced lung leakage in all groups with T × 6 hours after trauma. Only after PTx was neutrophil apoptosis significantly decreased, whereas lung caspase 3 and plasma interleukin 6/keratinocyte chemoattractant (KC) were substantially increased. CONCLUSION: The combination of different injuries leads to an earlier systemic inflammatory response when compared with the single insults. Interestingly, only after PTx but not after single or double hits was lung apoptosis increased, and PMN apoptosis was decreased along with a prolonged presence of neutrophils in the lungs, which may therefore represent a possible pathomechanism for lung injury after polytrauma. Copyright © 2013 Lippincott Williams &amp;Wilkins.","author":[{"dropping-particle":"","family":"Weckbach","given":"Sebastian","non-dropping-particle":"","parse-names":false,"suffix":""},{"dropping-particle":"","family":"Hohmann","given":"Christoph","non-dropping-particle":"","parse-names":false,"suffix":""},{"dropping-particle":"","family":"Braumueller","given":"Sonja","non-dropping-particle":"","parse-names":false,"suffix":""},{"dropping-particle":"","family":"Denk","given":"Stephanie","non-dropping-particle":"","parse-names":false,"suffix":""},{"dropping-particle":"","family":"Klohs","given":"Bettina","non-dropping-particle":"","parse-names":false,"suffix":""},{"dropping-particle":"","family":"Stahel","given":"Philip F.","non-dropping-particle":"","parse-names":false,"suffix":""},{"dropping-particle":"","family":"Gebhard","given":"Florian","non-dropping-particle":"","parse-names":false,"suffix":""},{"dropping-particle":"","family":"Huber-Lang","given":"Markus S.","non-dropping-particle":"","parse-names":false,"suffix":""},{"dropping-particle":"","family":"Perl","given":"Mario","non-dropping-particle":"","parse-names":false,"suffix":""}],"container-title":"The journal of trauma and acute care surgery","id":"ITEM-1","issue":"2","issued":{"date-parts":[["2013","2"]]},"page":"489-498","publisher":"J Trauma Acute Care Surg","title":"Inflammatory and apoptotic alterations in serum and injured tissue after experimental polytrauma in mice: distinct early response compared with single trauma or \"double-hit\" injury","type":"article-journal","volume":"74"},"uris":["http://www.mendeley.com/documents/?uuid=bc6ea76a-b934-35e8-9cb0-618de6c65bdb"]}],"mendeley":{"formattedCitation":"(Weckbach &lt;i&gt;et al&lt;/i&gt;, 2013)","plainTextFormattedCitation":"(Weckbach et al, 2013)","previouslyFormattedCitation":"&lt;sup&gt;63&lt;/sup&gt;"},"properties":{"noteIndex":0},"schema":"https://github.com/citation-style-language/schema/raw/master/csl-citation.json"}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(Weckbach </w:t>
      </w:r>
      <w:r w:rsidR="00D20C62" w:rsidRPr="00D20C62">
        <w:rPr>
          <w:i/>
          <w:noProof/>
          <w:color w:val="000000" w:themeColor="text1"/>
        </w:rPr>
        <w:t>et al</w:t>
      </w:r>
      <w:r w:rsidR="00D20C62" w:rsidRPr="00D20C62">
        <w:rPr>
          <w:noProof/>
          <w:color w:val="000000" w:themeColor="text1"/>
        </w:rPr>
        <w:t>, 2013)</w:t>
      </w:r>
      <w:r>
        <w:rPr>
          <w:color w:val="000000" w:themeColor="text1"/>
        </w:rPr>
        <w:fldChar w:fldCharType="end"/>
      </w:r>
      <w:r>
        <w:rPr>
          <w:color w:val="000000" w:themeColor="text1"/>
        </w:rPr>
        <w:t xml:space="preserve"> We followed </w:t>
      </w:r>
      <w:r w:rsidR="00056960">
        <w:rPr>
          <w:color w:val="000000" w:themeColor="text1"/>
        </w:rPr>
        <w:t xml:space="preserve">the </w:t>
      </w:r>
      <w:r>
        <w:rPr>
          <w:color w:val="000000" w:themeColor="text1"/>
        </w:rPr>
        <w:t>time</w:t>
      </w:r>
      <w:r w:rsidR="00F4484E">
        <w:rPr>
          <w:color w:val="000000" w:themeColor="text1"/>
        </w:rPr>
        <w:t>-</w:t>
      </w:r>
      <w:r w:rsidR="00056960">
        <w:rPr>
          <w:color w:val="000000" w:themeColor="text1"/>
        </w:rPr>
        <w:t>course</w:t>
      </w:r>
      <w:r>
        <w:rPr>
          <w:color w:val="000000" w:themeColor="text1"/>
        </w:rPr>
        <w:t xml:space="preserve"> expression of “inflammatory response” (GO:0006954)</w:t>
      </w:r>
      <w:r w:rsidR="00FE0E2E">
        <w:rPr>
          <w:color w:val="000000" w:themeColor="text1"/>
        </w:rPr>
        <w:t xml:space="preserve"> </w:t>
      </w:r>
      <w:r>
        <w:rPr>
          <w:color w:val="000000" w:themeColor="text1"/>
        </w:rPr>
        <w:t xml:space="preserve">and “immune response” (GO:0006955) genes upregulated by L1 RNA immediately after transfection. As shown </w:t>
      </w:r>
      <w:r w:rsidR="006C1E55">
        <w:rPr>
          <w:color w:val="000000" w:themeColor="text1"/>
        </w:rPr>
        <w:t xml:space="preserve">in </w:t>
      </w:r>
      <w:r w:rsidRPr="00F737A6">
        <w:rPr>
          <w:color w:val="000000" w:themeColor="text1"/>
        </w:rPr>
        <w:t>Figure 4D</w:t>
      </w:r>
      <w:r w:rsidRPr="0074527E">
        <w:rPr>
          <w:color w:val="000000" w:themeColor="text1"/>
        </w:rPr>
        <w:t xml:space="preserve">, </w:t>
      </w:r>
      <w:r>
        <w:rPr>
          <w:color w:val="000000" w:themeColor="text1"/>
        </w:rPr>
        <w:t xml:space="preserve">their expression is already strongly reduced at day 10 and almost </w:t>
      </w:r>
      <w:r w:rsidR="00344917">
        <w:rPr>
          <w:color w:val="000000" w:themeColor="text1"/>
        </w:rPr>
        <w:t>entirely</w:t>
      </w:r>
      <w:r>
        <w:rPr>
          <w:color w:val="000000" w:themeColor="text1"/>
        </w:rPr>
        <w:t xml:space="preserve"> silenced by day 14, suggesting </w:t>
      </w:r>
      <w:r w:rsidR="00E15784">
        <w:rPr>
          <w:color w:val="000000" w:themeColor="text1"/>
        </w:rPr>
        <w:t>the</w:t>
      </w:r>
      <w:r>
        <w:rPr>
          <w:color w:val="000000" w:themeColor="text1"/>
        </w:rPr>
        <w:t xml:space="preserve"> transient dynamic</w:t>
      </w:r>
      <w:r w:rsidR="00E65BA1">
        <w:rPr>
          <w:color w:val="000000" w:themeColor="text1"/>
        </w:rPr>
        <w:t>s</w:t>
      </w:r>
      <w:r>
        <w:rPr>
          <w:color w:val="000000" w:themeColor="text1"/>
        </w:rPr>
        <w:t xml:space="preserve"> of the inflammatory response </w:t>
      </w:r>
      <w:r w:rsidRPr="00254DA1">
        <w:rPr>
          <w:color w:val="000000" w:themeColor="text1"/>
        </w:rPr>
        <w:t xml:space="preserve">triggered </w:t>
      </w:r>
      <w:r w:rsidR="00ED33AF" w:rsidRPr="00254DA1">
        <w:rPr>
          <w:i/>
          <w:iCs/>
          <w:color w:val="000000" w:themeColor="text1"/>
        </w:rPr>
        <w:t>in vitro</w:t>
      </w:r>
      <w:r w:rsidR="00ED33AF" w:rsidRPr="00254DA1">
        <w:rPr>
          <w:color w:val="000000" w:themeColor="text1"/>
        </w:rPr>
        <w:t xml:space="preserve"> </w:t>
      </w:r>
      <w:r w:rsidR="003E11AE" w:rsidRPr="00254DA1">
        <w:rPr>
          <w:color w:val="000000" w:themeColor="text1"/>
        </w:rPr>
        <w:t xml:space="preserve">by </w:t>
      </w:r>
      <w:r w:rsidRPr="00254DA1">
        <w:rPr>
          <w:color w:val="000000" w:themeColor="text1"/>
        </w:rPr>
        <w:t>L1</w:t>
      </w:r>
      <w:r w:rsidR="003E11AE" w:rsidRPr="00254DA1">
        <w:rPr>
          <w:color w:val="000000" w:themeColor="text1"/>
        </w:rPr>
        <w:t xml:space="preserve"> </w:t>
      </w:r>
      <w:r w:rsidRPr="00254DA1">
        <w:rPr>
          <w:color w:val="000000" w:themeColor="text1"/>
        </w:rPr>
        <w:t xml:space="preserve">RNA. </w:t>
      </w:r>
      <w:r>
        <w:rPr>
          <w:color w:val="000000" w:themeColor="text1"/>
        </w:rPr>
        <w:t xml:space="preserve">This </w:t>
      </w:r>
      <w:r w:rsidRPr="002A32AB">
        <w:rPr>
          <w:color w:val="000000" w:themeColor="text1"/>
        </w:rPr>
        <w:t xml:space="preserve">is coherent with </w:t>
      </w:r>
      <w:r>
        <w:rPr>
          <w:color w:val="000000" w:themeColor="text1"/>
        </w:rPr>
        <w:t xml:space="preserve">our </w:t>
      </w:r>
      <w:r w:rsidRPr="002A32AB">
        <w:rPr>
          <w:color w:val="000000" w:themeColor="text1"/>
        </w:rPr>
        <w:t xml:space="preserve">previous observation that exogenous L1 RNA is gradually </w:t>
      </w:r>
      <w:r w:rsidR="009C4DE0">
        <w:rPr>
          <w:color w:val="000000" w:themeColor="text1"/>
        </w:rPr>
        <w:t>secreted</w:t>
      </w:r>
      <w:r w:rsidR="009C4DE0" w:rsidRPr="002A32AB">
        <w:rPr>
          <w:color w:val="000000" w:themeColor="text1"/>
        </w:rPr>
        <w:t xml:space="preserve"> </w:t>
      </w:r>
      <w:r w:rsidR="009C4DE0">
        <w:rPr>
          <w:color w:val="000000" w:themeColor="text1"/>
        </w:rPr>
        <w:t>by</w:t>
      </w:r>
      <w:r w:rsidR="009C4DE0" w:rsidRPr="002A32AB">
        <w:rPr>
          <w:color w:val="000000" w:themeColor="text1"/>
        </w:rPr>
        <w:t xml:space="preserve"> </w:t>
      </w:r>
      <w:r w:rsidRPr="002A32AB">
        <w:rPr>
          <w:color w:val="000000" w:themeColor="text1"/>
        </w:rPr>
        <w:t xml:space="preserve">the cell </w:t>
      </w:r>
      <w:r w:rsidR="006A4CD2">
        <w:rPr>
          <w:color w:val="000000" w:themeColor="text1"/>
        </w:rPr>
        <w:t>together</w:t>
      </w:r>
      <w:r w:rsidR="006A4CD2" w:rsidRPr="002A32AB">
        <w:rPr>
          <w:color w:val="000000" w:themeColor="text1"/>
        </w:rPr>
        <w:t xml:space="preserve"> </w:t>
      </w:r>
      <w:r w:rsidRPr="002A32AB">
        <w:rPr>
          <w:color w:val="000000" w:themeColor="text1"/>
        </w:rPr>
        <w:t>with matrix components (</w:t>
      </w:r>
      <w:r w:rsidRPr="00F737A6">
        <w:rPr>
          <w:color w:val="000000" w:themeColor="text1"/>
        </w:rPr>
        <w:t>Figure 3B and C</w:t>
      </w:r>
      <w:r w:rsidRPr="002A32AB">
        <w:rPr>
          <w:color w:val="000000" w:themeColor="text1"/>
        </w:rPr>
        <w:t xml:space="preserve">), </w:t>
      </w:r>
      <w:r>
        <w:rPr>
          <w:color w:val="000000" w:themeColor="text1"/>
        </w:rPr>
        <w:t xml:space="preserve">eventually </w:t>
      </w:r>
      <w:r w:rsidR="009C4DE0">
        <w:rPr>
          <w:color w:val="000000" w:themeColor="text1"/>
        </w:rPr>
        <w:t>clearing out</w:t>
      </w:r>
      <w:r w:rsidR="009C4DE0" w:rsidRPr="002A32AB">
        <w:rPr>
          <w:color w:val="000000" w:themeColor="text1"/>
        </w:rPr>
        <w:t xml:space="preserve"> </w:t>
      </w:r>
      <w:r w:rsidRPr="002A32AB">
        <w:rPr>
          <w:color w:val="000000" w:themeColor="text1"/>
        </w:rPr>
        <w:t xml:space="preserve">the </w:t>
      </w:r>
      <w:r>
        <w:rPr>
          <w:color w:val="000000" w:themeColor="text1"/>
        </w:rPr>
        <w:t xml:space="preserve">initial </w:t>
      </w:r>
      <w:r w:rsidRPr="002A32AB">
        <w:rPr>
          <w:color w:val="000000" w:themeColor="text1"/>
        </w:rPr>
        <w:t>inflammatory stimulus.</w:t>
      </w:r>
    </w:p>
    <w:p w14:paraId="2DD7509E" w14:textId="77777777" w:rsidR="00A21305" w:rsidRPr="009F5FD6" w:rsidRDefault="00A21305" w:rsidP="005178D4">
      <w:pPr>
        <w:spacing w:line="480" w:lineRule="auto"/>
        <w:jc w:val="both"/>
        <w:rPr>
          <w:color w:val="000000" w:themeColor="text1"/>
        </w:rPr>
      </w:pPr>
    </w:p>
    <w:p w14:paraId="383C9AFC" w14:textId="40CAE8E1" w:rsidR="00DD4B5A" w:rsidRDefault="00DD4B5A" w:rsidP="005178D4">
      <w:pPr>
        <w:spacing w:line="480" w:lineRule="auto"/>
        <w:jc w:val="both"/>
        <w:rPr>
          <w:b/>
          <w:bCs/>
          <w:lang w:eastAsia="ko-KR"/>
        </w:rPr>
      </w:pPr>
      <w:r>
        <w:rPr>
          <w:b/>
          <w:bCs/>
          <w:lang w:eastAsia="ko-KR"/>
        </w:rPr>
        <w:t>Cellular response to increased cytoplasmic level of L1 RNA is mediated by PKR</w:t>
      </w:r>
    </w:p>
    <w:p w14:paraId="052B0FC0" w14:textId="0AD83531" w:rsidR="004305E9" w:rsidRPr="00254DA1" w:rsidRDefault="00DD4B5A" w:rsidP="005178D4">
      <w:pPr>
        <w:spacing w:line="480" w:lineRule="auto"/>
        <w:jc w:val="both"/>
        <w:rPr>
          <w:color w:val="000000" w:themeColor="text1"/>
          <w:lang w:eastAsia="ko-KR"/>
        </w:rPr>
      </w:pPr>
      <w:r>
        <w:rPr>
          <w:lang w:eastAsia="ko-KR"/>
        </w:rPr>
        <w:t>It has been previously demonstrated that the cytoplasmic accumulation of L1-derived cDNA triggers an inflammatory response mediated by the cyclic GMP-AMP synthase (</w:t>
      </w:r>
      <w:proofErr w:type="spellStart"/>
      <w:r>
        <w:rPr>
          <w:lang w:eastAsia="ko-KR"/>
        </w:rPr>
        <w:t>cGAS</w:t>
      </w:r>
      <w:proofErr w:type="spellEnd"/>
      <w:r>
        <w:rPr>
          <w:lang w:eastAsia="ko-KR"/>
        </w:rPr>
        <w:t xml:space="preserve">)-stimulator of interferon genes (STING) cytosolic DNA </w:t>
      </w:r>
      <w:r w:rsidRPr="00254DA1">
        <w:rPr>
          <w:color w:val="000000" w:themeColor="text1"/>
          <w:lang w:eastAsia="ko-KR"/>
        </w:rPr>
        <w:t>sensing pathway.</w:t>
      </w:r>
      <w:r w:rsidRPr="00254DA1">
        <w:rPr>
          <w:color w:val="000000" w:themeColor="text1"/>
          <w:lang w:eastAsia="ko-KR"/>
        </w:rPr>
        <w:fldChar w:fldCharType="begin" w:fldLock="1"/>
      </w:r>
      <w:r w:rsidR="00D20C62" w:rsidRPr="00254DA1">
        <w:rPr>
          <w:color w:val="000000" w:themeColor="text1"/>
          <w:lang w:eastAsia="ko-KR"/>
        </w:rPr>
        <w:instrText>ADDIN CSL_CITATION {"citationItems":[{"id":"ITEM-1","itemData":{"DOI":"10.1038/s41586-018-0784-9","ISSN":"1476-4687","abstract":"Retrotransposable elements are deleterious at many levels, and the failure of host surveillance systems for these elements can thus have negative consequences. However, the contribution of retrotransposon activity to ageing and age-associated diseases is not known. Here we show that during cellular senescence, L1 (also known as LINE-1) retrotransposable elements become transcriptionally derepressed and activate a type-I interferon (IFN-I) response. The IFN-I response is a phenotype of late senescence and contributes to the maintenance of the senescence-associated secretory phenotype. The IFN-I response is triggered by cytoplasmic L1 cDNA, and is antagonized by inhibitors of the L1 reverse transcriptase. Treatment of aged mice with the nucleoside reverse transcriptase inhibitor lamivudine downregulated IFN-I activation and age-associated inflammation (inflammaging) in several tissues. We propose that the activation of retrotransposons is an important component of sterile inflammation that is a hallmark of ageing, and that L1 reverse transcriptase is a relevant target for the treatment of age-associated disorders.","author":[{"dropping-particle":"","family":"Cecco","given":"Marco","non-dropping-particle":"De","parse-names":false,"suffix":""},{"dropping-particle":"","family":"Ito","given":"Takahiro","non-dropping-particle":"","parse-names":false,"suffix":""},{"dropping-particle":"","family":"Petrashen","given":"Anna P","non-dropping-particle":"","parse-names":false,"suffix":""},{"dropping-particle":"","family":"Elias","given":"Amy E","non-dropping-particle":"","parse-names":false,"suffix":""},{"dropping-particle":"","family":"Skvir","given":"Nicholas J","non-dropping-particle":"","parse-names":false,"suffix":""},{"dropping-particle":"","family":"Criscione","given":"Steven W","non-dropping-particle":"","parse-names":false,"suffix":""},{"dropping-particle":"","family":"Caligiana","given":"Alberto","non-dropping-particle":"","parse-names":false,"suffix":""},{"dropping-particle":"","family":"Brocculi","given":"Greta","non-dropping-particle":"","parse-names":false,"suffix":""},{"dropping-particle":"","family":"Adney","given":"Emily M","non-dropping-particle":"","parse-names":false,"suffix":""},{"dropping-particle":"","family":"Boeke","given":"Jef D","non-dropping-particle":"","parse-names":false,"suffix":""},{"dropping-particle":"","family":"Le","given":"Oanh","non-dropping-particle":"","parse-names":false,"suffix":""},{"dropping-particle":"","family":"Beauséjour","given":"Christian","non-dropping-particle":"","parse-names":false,"suffix":""},{"dropping-particle":"","family":"Ambati","given":"Jayakrishna","non-dropping-particle":"","parse-names":false,"suffix":""},{"dropping-particle":"","family":"Ambati","given":"Kameshwari","non-dropping-particle":"","parse-names":false,"suffix":""},{"dropping-particle":"","family":"Simon","given":"Matthew","non-dropping-particle":"","parse-names":false,"suffix":""},{"dropping-particle":"","family":"Seluanov","given":"Andrei","non-dropping-particle":"","parse-names":false,"suffix":""},{"dropping-particle":"","family":"Gorbunova","given":"Vera","non-dropping-particle":"","parse-names":false,"suffix":""},{"dropping-particle":"","family":"Slagboom","given":"P Eline","non-dropping-particle":"","parse-names":false,"suffix":""},{"dropping-particle":"","family":"Helfand","given":"Stephen L","non-dropping-particle":"","parse-names":false,"suffix":""},{"dropping-particle":"","family":"Neretti","given":"Nicola","non-dropping-particle":"","parse-names":false,"suffix":""},{"dropping-particle":"","family":"Sedivy","given":"John M","non-dropping-particle":"","parse-names":false,"suffix":""}],"container-title":"Nature","id":"ITEM-1","issue":"7742","issued":{"date-parts":[["2019"]]},"page":"73-78","title":"L1 drives IFN in senescent cells and promotes age-associated inflammation","type":"article-journal","volume":"566"},"uris":["http://www.mendeley.com/documents/?uuid=337e7baf-2aae-44e1-b4d2-adeb50f904d3"]}],"mendeley":{"formattedCitation":"(De Cecco &lt;i&gt;et al&lt;/i&gt;, 2019a)","plainTextFormattedCitation":"(De Cecco et al, 2019a)","previouslyFormattedCitation":"&lt;sup&gt;6&lt;/sup&gt;"},"properties":{"noteIndex":0},"schema":"https://github.com/citation-style-language/schema/raw/master/csl-citation.json"}</w:instrText>
      </w:r>
      <w:r w:rsidRPr="00254DA1">
        <w:rPr>
          <w:color w:val="000000" w:themeColor="text1"/>
          <w:lang w:eastAsia="ko-KR"/>
        </w:rPr>
        <w:fldChar w:fldCharType="separate"/>
      </w:r>
      <w:r w:rsidR="00D20C62" w:rsidRPr="00254DA1">
        <w:rPr>
          <w:noProof/>
          <w:color w:val="000000" w:themeColor="text1"/>
          <w:lang w:eastAsia="ko-KR"/>
        </w:rPr>
        <w:t xml:space="preserve">(De Cecco </w:t>
      </w:r>
      <w:r w:rsidR="00D20C62" w:rsidRPr="00254DA1">
        <w:rPr>
          <w:i/>
          <w:noProof/>
          <w:color w:val="000000" w:themeColor="text1"/>
          <w:lang w:eastAsia="ko-KR"/>
        </w:rPr>
        <w:t>et al</w:t>
      </w:r>
      <w:r w:rsidR="00D20C62" w:rsidRPr="00254DA1">
        <w:rPr>
          <w:noProof/>
          <w:color w:val="000000" w:themeColor="text1"/>
          <w:lang w:eastAsia="ko-KR"/>
        </w:rPr>
        <w:t>, 2019a)</w:t>
      </w:r>
      <w:r w:rsidRPr="00254DA1">
        <w:rPr>
          <w:color w:val="000000" w:themeColor="text1"/>
          <w:lang w:eastAsia="ko-KR"/>
        </w:rPr>
        <w:fldChar w:fldCharType="end"/>
      </w:r>
      <w:r w:rsidR="00A46B6E" w:rsidRPr="00254DA1">
        <w:rPr>
          <w:color w:val="000000" w:themeColor="text1"/>
          <w:lang w:eastAsia="ko-KR"/>
        </w:rPr>
        <w:t xml:space="preserve"> </w:t>
      </w:r>
      <w:r w:rsidR="00E15784" w:rsidRPr="00254DA1">
        <w:rPr>
          <w:color w:val="000000" w:themeColor="text1"/>
          <w:lang w:eastAsia="ko-KR"/>
        </w:rPr>
        <w:t>Immunofluorescence (IF)</w:t>
      </w:r>
      <w:r w:rsidR="00A46B6E" w:rsidRPr="00254DA1">
        <w:rPr>
          <w:color w:val="000000" w:themeColor="text1"/>
          <w:lang w:eastAsia="ko-KR"/>
        </w:rPr>
        <w:t xml:space="preserve"> analysis reveal</w:t>
      </w:r>
      <w:r w:rsidR="008837FD" w:rsidRPr="00254DA1">
        <w:rPr>
          <w:color w:val="000000" w:themeColor="text1"/>
          <w:lang w:eastAsia="ko-KR"/>
        </w:rPr>
        <w:t>s</w:t>
      </w:r>
      <w:r w:rsidR="00A46B6E" w:rsidRPr="00254DA1">
        <w:rPr>
          <w:color w:val="000000" w:themeColor="text1"/>
          <w:lang w:eastAsia="ko-KR"/>
        </w:rPr>
        <w:t xml:space="preserve"> that the exogenous L1 RNA forms </w:t>
      </w:r>
      <w:r w:rsidR="00A46B6E" w:rsidRPr="00254DA1">
        <w:rPr>
          <w:color w:val="000000" w:themeColor="text1"/>
          <w:lang w:eastAsia="ko-KR"/>
        </w:rPr>
        <w:lastRenderedPageBreak/>
        <w:t>DNA:RNA hybrids (</w:t>
      </w:r>
      <w:r w:rsidR="00FA3854" w:rsidRPr="00254DA1">
        <w:rPr>
          <w:color w:val="000000" w:themeColor="text1"/>
          <w:lang w:eastAsia="ko-KR"/>
        </w:rPr>
        <w:t xml:space="preserve">Appendix </w:t>
      </w:r>
      <w:r w:rsidR="00A46B6E" w:rsidRPr="00254DA1">
        <w:rPr>
          <w:color w:val="000000" w:themeColor="text1"/>
          <w:lang w:eastAsia="ko-KR"/>
        </w:rPr>
        <w:t>Figure</w:t>
      </w:r>
      <w:r w:rsidR="00F2022A" w:rsidRPr="00254DA1">
        <w:rPr>
          <w:color w:val="000000" w:themeColor="text1"/>
          <w:lang w:eastAsia="ko-KR"/>
        </w:rPr>
        <w:t xml:space="preserve"> S</w:t>
      </w:r>
      <w:r w:rsidR="00F021EA" w:rsidRPr="00254DA1">
        <w:rPr>
          <w:color w:val="000000" w:themeColor="text1"/>
          <w:lang w:eastAsia="ko-KR"/>
        </w:rPr>
        <w:t>4</w:t>
      </w:r>
      <w:r w:rsidR="00A46B6E" w:rsidRPr="00254DA1">
        <w:rPr>
          <w:color w:val="000000" w:themeColor="text1"/>
          <w:lang w:eastAsia="ko-KR"/>
        </w:rPr>
        <w:t xml:space="preserve">), suggesting </w:t>
      </w:r>
      <w:r w:rsidR="00183745" w:rsidRPr="00254DA1">
        <w:rPr>
          <w:color w:val="000000" w:themeColor="text1"/>
          <w:lang w:eastAsia="ko-KR"/>
        </w:rPr>
        <w:t xml:space="preserve">that </w:t>
      </w:r>
      <w:r w:rsidR="00A46B6E" w:rsidRPr="00254DA1">
        <w:rPr>
          <w:color w:val="000000" w:themeColor="text1"/>
          <w:lang w:eastAsia="ko-KR"/>
        </w:rPr>
        <w:t>L1 RN</w:t>
      </w:r>
      <w:r w:rsidR="00183745" w:rsidRPr="00254DA1">
        <w:rPr>
          <w:color w:val="000000" w:themeColor="text1"/>
          <w:lang w:eastAsia="ko-KR"/>
        </w:rPr>
        <w:t xml:space="preserve">A is reversed transcribed </w:t>
      </w:r>
      <w:r w:rsidR="008837FD" w:rsidRPr="00254DA1">
        <w:rPr>
          <w:color w:val="000000" w:themeColor="text1"/>
          <w:lang w:eastAsia="ko-KR"/>
        </w:rPr>
        <w:t xml:space="preserve">into cDNA </w:t>
      </w:r>
      <w:r w:rsidR="00183745" w:rsidRPr="00254DA1">
        <w:rPr>
          <w:color w:val="000000" w:themeColor="text1"/>
          <w:lang w:eastAsia="ko-KR"/>
        </w:rPr>
        <w:t xml:space="preserve">after its transfection. Notably, ORF1p </w:t>
      </w:r>
      <w:r w:rsidR="00A0259E" w:rsidRPr="00254DA1">
        <w:rPr>
          <w:color w:val="000000" w:themeColor="text1"/>
          <w:lang w:eastAsia="ko-KR"/>
        </w:rPr>
        <w:t xml:space="preserve">was undetectable by WB </w:t>
      </w:r>
      <w:r w:rsidR="000B65E9" w:rsidRPr="00254DA1">
        <w:rPr>
          <w:color w:val="000000" w:themeColor="text1"/>
          <w:lang w:eastAsia="ko-KR"/>
        </w:rPr>
        <w:t>in differentiating osteoblasts</w:t>
      </w:r>
      <w:r w:rsidR="00A0259E" w:rsidRPr="00254DA1">
        <w:rPr>
          <w:color w:val="000000" w:themeColor="text1"/>
          <w:lang w:eastAsia="ko-KR"/>
        </w:rPr>
        <w:t xml:space="preserve"> and </w:t>
      </w:r>
      <w:r w:rsidR="00183745" w:rsidRPr="00254DA1">
        <w:rPr>
          <w:color w:val="000000" w:themeColor="text1"/>
          <w:lang w:eastAsia="ko-KR"/>
        </w:rPr>
        <w:t>in L1 transfected osteoblasts</w:t>
      </w:r>
      <w:r w:rsidR="00A0259E" w:rsidRPr="00254DA1">
        <w:rPr>
          <w:color w:val="000000" w:themeColor="text1"/>
          <w:lang w:eastAsia="ko-KR"/>
        </w:rPr>
        <w:t xml:space="preserve"> </w:t>
      </w:r>
      <w:r w:rsidR="00183745" w:rsidRPr="00254DA1">
        <w:rPr>
          <w:color w:val="000000" w:themeColor="text1"/>
          <w:lang w:eastAsia="ko-KR"/>
        </w:rPr>
        <w:t>(</w:t>
      </w:r>
      <w:r w:rsidR="00FA3854" w:rsidRPr="00254DA1">
        <w:rPr>
          <w:color w:val="000000" w:themeColor="text1"/>
          <w:lang w:eastAsia="ko-KR"/>
        </w:rPr>
        <w:t xml:space="preserve">Appendix </w:t>
      </w:r>
      <w:r w:rsidR="00183745" w:rsidRPr="00254DA1">
        <w:rPr>
          <w:color w:val="000000" w:themeColor="text1"/>
          <w:lang w:eastAsia="ko-KR"/>
        </w:rPr>
        <w:t>Figure</w:t>
      </w:r>
      <w:r w:rsidR="00F2022A" w:rsidRPr="00254DA1">
        <w:rPr>
          <w:color w:val="000000" w:themeColor="text1"/>
          <w:lang w:eastAsia="ko-KR"/>
        </w:rPr>
        <w:t xml:space="preserve"> S</w:t>
      </w:r>
      <w:r w:rsidR="00F021EA" w:rsidRPr="00254DA1">
        <w:rPr>
          <w:color w:val="000000" w:themeColor="text1"/>
          <w:lang w:eastAsia="ko-KR"/>
        </w:rPr>
        <w:t>5</w:t>
      </w:r>
      <w:r w:rsidR="00183745" w:rsidRPr="00254DA1">
        <w:rPr>
          <w:color w:val="000000" w:themeColor="text1"/>
          <w:lang w:eastAsia="ko-KR"/>
        </w:rPr>
        <w:t>)</w:t>
      </w:r>
      <w:r w:rsidR="00344917" w:rsidRPr="00254DA1">
        <w:rPr>
          <w:color w:val="000000" w:themeColor="text1"/>
          <w:lang w:eastAsia="ko-KR"/>
        </w:rPr>
        <w:t>,</w:t>
      </w:r>
      <w:r w:rsidR="000B65E9" w:rsidRPr="00254DA1">
        <w:rPr>
          <w:color w:val="000000" w:themeColor="text1"/>
          <w:lang w:eastAsia="ko-KR"/>
        </w:rPr>
        <w:t xml:space="preserve"> </w:t>
      </w:r>
      <w:r w:rsidR="008837FD" w:rsidRPr="00254DA1">
        <w:rPr>
          <w:color w:val="000000" w:themeColor="text1"/>
          <w:lang w:eastAsia="ko-KR"/>
        </w:rPr>
        <w:t xml:space="preserve">indicating that the </w:t>
      </w:r>
      <w:r w:rsidR="000B65E9" w:rsidRPr="00254DA1">
        <w:rPr>
          <w:color w:val="000000" w:themeColor="text1"/>
          <w:lang w:eastAsia="ko-KR"/>
        </w:rPr>
        <w:t>exogenous L1 RNA is not translated</w:t>
      </w:r>
      <w:r w:rsidR="008837FD" w:rsidRPr="00254DA1">
        <w:rPr>
          <w:color w:val="000000" w:themeColor="text1"/>
          <w:lang w:eastAsia="ko-KR"/>
        </w:rPr>
        <w:t xml:space="preserve"> after transfection</w:t>
      </w:r>
      <w:r w:rsidR="00183745" w:rsidRPr="00254DA1">
        <w:rPr>
          <w:color w:val="000000" w:themeColor="text1"/>
          <w:lang w:eastAsia="ko-KR"/>
        </w:rPr>
        <w:t xml:space="preserve">. </w:t>
      </w:r>
      <w:r w:rsidRPr="00254DA1">
        <w:rPr>
          <w:color w:val="000000" w:themeColor="text1"/>
          <w:lang w:eastAsia="ko-KR"/>
        </w:rPr>
        <w:t xml:space="preserve">To assess whether L1-induced inflammation was </w:t>
      </w:r>
      <w:r w:rsidR="00856ED0" w:rsidRPr="00254DA1">
        <w:rPr>
          <w:color w:val="000000" w:themeColor="text1"/>
          <w:lang w:eastAsia="ko-KR"/>
        </w:rPr>
        <w:t>triggered by</w:t>
      </w:r>
      <w:r w:rsidRPr="00254DA1">
        <w:rPr>
          <w:color w:val="000000" w:themeColor="text1"/>
          <w:lang w:eastAsia="ko-KR"/>
        </w:rPr>
        <w:t xml:space="preserve"> the sensing </w:t>
      </w:r>
      <w:r w:rsidR="00370961" w:rsidRPr="00254DA1">
        <w:rPr>
          <w:color w:val="000000" w:themeColor="text1"/>
          <w:lang w:eastAsia="ko-KR"/>
        </w:rPr>
        <w:t>of its</w:t>
      </w:r>
      <w:r w:rsidRPr="00254DA1">
        <w:rPr>
          <w:color w:val="000000" w:themeColor="text1"/>
          <w:lang w:eastAsia="ko-KR"/>
        </w:rPr>
        <w:t xml:space="preserve"> cDNA</w:t>
      </w:r>
      <w:r w:rsidR="001D6B6B" w:rsidRPr="00254DA1">
        <w:rPr>
          <w:color w:val="000000" w:themeColor="text1"/>
          <w:lang w:eastAsia="ko-KR"/>
        </w:rPr>
        <w:t>,</w:t>
      </w:r>
      <w:r w:rsidRPr="00254DA1">
        <w:rPr>
          <w:color w:val="000000" w:themeColor="text1"/>
          <w:lang w:eastAsia="ko-KR"/>
        </w:rPr>
        <w:t xml:space="preserve"> we used Lamivudine 3TC</w:t>
      </w:r>
      <w:r w:rsidR="00DE6E6A" w:rsidRPr="00254DA1">
        <w:rPr>
          <w:color w:val="000000" w:themeColor="text1"/>
          <w:lang w:eastAsia="ko-KR"/>
        </w:rPr>
        <w:t xml:space="preserve"> and</w:t>
      </w:r>
      <w:r w:rsidRPr="00254DA1">
        <w:rPr>
          <w:color w:val="000000" w:themeColor="text1"/>
          <w:lang w:eastAsia="ko-KR"/>
        </w:rPr>
        <w:t xml:space="preserve"> G140</w:t>
      </w:r>
      <w:r w:rsidR="000B65E9" w:rsidRPr="00254DA1">
        <w:rPr>
          <w:color w:val="000000" w:themeColor="text1"/>
          <w:lang w:eastAsia="ko-KR"/>
        </w:rPr>
        <w:t xml:space="preserve"> (Figure </w:t>
      </w:r>
      <w:r w:rsidR="000B65E9">
        <w:rPr>
          <w:lang w:eastAsia="ko-KR"/>
        </w:rPr>
        <w:t>5A)</w:t>
      </w:r>
      <w:r w:rsidR="00183745">
        <w:rPr>
          <w:lang w:eastAsia="ko-KR"/>
        </w:rPr>
        <w:t xml:space="preserve"> </w:t>
      </w:r>
      <w:r w:rsidRPr="00671B2C">
        <w:rPr>
          <w:lang w:eastAsia="ko-KR"/>
        </w:rPr>
        <w:t xml:space="preserve">to inhibit the ORF2-mediated reverse transcription of L1 RNA and </w:t>
      </w:r>
      <w:proofErr w:type="spellStart"/>
      <w:r w:rsidRPr="00671B2C">
        <w:rPr>
          <w:lang w:eastAsia="ko-KR"/>
        </w:rPr>
        <w:t>cGAS</w:t>
      </w:r>
      <w:proofErr w:type="spellEnd"/>
      <w:r w:rsidRPr="00671B2C">
        <w:rPr>
          <w:lang w:eastAsia="ko-KR"/>
        </w:rPr>
        <w:t xml:space="preserve"> activ</w:t>
      </w:r>
      <w:r w:rsidR="00F50B75">
        <w:rPr>
          <w:lang w:eastAsia="ko-KR"/>
        </w:rPr>
        <w:t>ity</w:t>
      </w:r>
      <w:r w:rsidRPr="00671B2C">
        <w:rPr>
          <w:lang w:eastAsia="ko-KR"/>
        </w:rPr>
        <w:t>, respectively</w:t>
      </w:r>
      <w:r w:rsidR="008837FD">
        <w:rPr>
          <w:lang w:eastAsia="ko-KR"/>
        </w:rPr>
        <w:t>.</w:t>
      </w:r>
      <w:r w:rsidR="00F50B75">
        <w:rPr>
          <w:lang w:eastAsia="ko-KR"/>
        </w:rPr>
        <w:t xml:space="preserve"> </w:t>
      </w:r>
      <w:r w:rsidR="008837FD">
        <w:rPr>
          <w:lang w:eastAsia="ko-KR"/>
        </w:rPr>
        <w:t>M</w:t>
      </w:r>
      <w:r w:rsidR="00F50B75">
        <w:rPr>
          <w:lang w:eastAsia="ko-KR"/>
        </w:rPr>
        <w:t xml:space="preserve">oreover, we also </w:t>
      </w:r>
      <w:r w:rsidR="00F50B75" w:rsidRPr="00254DA1">
        <w:rPr>
          <w:color w:val="000000" w:themeColor="text1"/>
          <w:lang w:eastAsia="ko-KR"/>
        </w:rPr>
        <w:t>performed a siRNA-mediated knockdown</w:t>
      </w:r>
      <w:r w:rsidR="00277127" w:rsidRPr="00254DA1">
        <w:rPr>
          <w:color w:val="000000" w:themeColor="text1"/>
          <w:lang w:eastAsia="ko-KR"/>
        </w:rPr>
        <w:t xml:space="preserve"> (KD)</w:t>
      </w:r>
      <w:r w:rsidR="00F50B75" w:rsidRPr="00254DA1">
        <w:rPr>
          <w:color w:val="000000" w:themeColor="text1"/>
          <w:lang w:eastAsia="ko-KR"/>
        </w:rPr>
        <w:t xml:space="preserve"> of </w:t>
      </w:r>
      <w:proofErr w:type="spellStart"/>
      <w:r w:rsidR="00F50B75" w:rsidRPr="00254DA1">
        <w:rPr>
          <w:color w:val="000000" w:themeColor="text1"/>
          <w:lang w:eastAsia="ko-KR"/>
        </w:rPr>
        <w:t>cGAS</w:t>
      </w:r>
      <w:proofErr w:type="spellEnd"/>
      <w:r w:rsidR="00F50B75" w:rsidRPr="00254DA1">
        <w:rPr>
          <w:color w:val="000000" w:themeColor="text1"/>
          <w:lang w:eastAsia="ko-KR"/>
        </w:rPr>
        <w:t xml:space="preserve"> (</w:t>
      </w:r>
      <w:r w:rsidR="00FA3854" w:rsidRPr="00254DA1">
        <w:rPr>
          <w:color w:val="000000" w:themeColor="text1"/>
          <w:lang w:eastAsia="ko-KR"/>
        </w:rPr>
        <w:t xml:space="preserve">Appendix </w:t>
      </w:r>
      <w:r w:rsidR="00F50B75" w:rsidRPr="00254DA1">
        <w:rPr>
          <w:color w:val="000000" w:themeColor="text1"/>
          <w:lang w:eastAsia="ko-KR"/>
        </w:rPr>
        <w:t>Figure S6)</w:t>
      </w:r>
      <w:r w:rsidR="005644BE" w:rsidRPr="00254DA1">
        <w:rPr>
          <w:color w:val="000000" w:themeColor="text1"/>
          <w:lang w:eastAsia="ko-KR"/>
        </w:rPr>
        <w:t>.</w:t>
      </w:r>
      <w:r w:rsidR="00A46B6E" w:rsidRPr="00254DA1">
        <w:rPr>
          <w:color w:val="000000" w:themeColor="text1"/>
          <w:lang w:eastAsia="ko-KR"/>
        </w:rPr>
        <w:t xml:space="preserve"> </w:t>
      </w:r>
      <w:r w:rsidRPr="00254DA1">
        <w:rPr>
          <w:color w:val="000000" w:themeColor="text1"/>
          <w:lang w:eastAsia="ko-KR"/>
        </w:rPr>
        <w:fldChar w:fldCharType="begin" w:fldLock="1"/>
      </w:r>
      <w:r w:rsidR="00D20C62" w:rsidRPr="00254DA1">
        <w:rPr>
          <w:color w:val="000000" w:themeColor="text1"/>
          <w:lang w:eastAsia="ko-KR"/>
        </w:rPr>
        <w:instrText>ADDIN CSL_CITATION {"citationItems":[{"id":"ITEM-1","itemData":{"DOI":"10.1371/journal.pone.0001547","ISBN":"1932-6203 (Electronic)\\r1932-6203 (Linking)","ISSN":"19326203","PMID":"18253495","abstract":"BACKGROUND: Intact LINE-1 elements are the only retrotransposons encoded by the human genome known to be capable of autonomous replication. Numerous cases of genetic disease have been traced to gene disruptions caused by LINE-1 retrotransposition events in germ-line cells. In addition, genomic instability resulting from LINE-1 retrotransposition in somatic cells has been proposed as a contributing factor to oncogenesis and to cancer progression. LINE-1 element activity may also play a role in normal physiology. METHODS AND PRINCIPAL FINDINGS: Using an in vitro LINE-1 retrotransposition reporter assay, we evaluated the abilities of several antiretroviral compounds to inhibit LINE-1 retrotransposition. The nucleoside analogue reverse transcriptase inhibitors (nRTIs): stavudine, zidovudine, tenofovir disoproxil fumarate, and lamivudine all inhibited LINE-1 retrotransposition with varying degrees of potencies, while the non-nucleoside HIV-1 reverse transcriptase inhibitor nevirapine showed no effect. CONCLUSIONS/SIGNIFICANCE: Our data demonstrates the ability for nRTIs to suppress LINE-1 retrotransposition. This is immediately applicable to studies aimed at examining potential roles for LINE-1 retrotransposition in physiological processes. In addition, our data raises novel safety considerations for nRTIs based on their potential to disrupt physiological processes involving LINE-1 retrotransposition.","author":[{"dropping-particle":"","family":"Jones","given":"R. Brad","non-dropping-particle":"","parse-names":false,"suffix":""},{"dropping-particle":"","family":"Garrison","given":"Keith E.","non-dropping-particle":"","parse-names":false,"suffix":""},{"dropping-particle":"","family":"Wong","given":"Jessica C.","non-dropping-particle":"","parse-names":false,"suffix":""},{"dropping-particle":"","family":"Duan","given":"Erick H.","non-dropping-particle":"","parse-names":false,"suffix":""},{"dropping-particle":"","family":"Nixon","given":"Douglas F.","non-dropping-particle":"","parse-names":false,"suffix":""},{"dropping-particle":"","family":"Ostrowski","given":"Mario A.","non-dropping-particle":"","parse-names":false,"suffix":""}],"container-title":"PLoS ONE","id":"ITEM-1","issued":{"date-parts":[["2008"]]},"title":"Nucleoside analogue reverse transcriptase inhibitors differentially inhibit human LINE-1 retrotransposition","type":"article-journal"},"uris":["http://www.mendeley.com/documents/?uuid=7109f88a-bb17-48f9-aa0b-7058cb5489c1"]}],"mendeley":{"formattedCitation":"(Jones &lt;i&gt;et al&lt;/i&gt;, 2008)","plainTextFormattedCitation":"(Jones et al, 2008)","previouslyFormattedCitation":"&lt;sup&gt;64&lt;/sup&gt;"},"properties":{"noteIndex":0},"schema":"https://github.com/citation-style-language/schema/raw/master/csl-citation.json"}</w:instrText>
      </w:r>
      <w:r w:rsidRPr="00254DA1">
        <w:rPr>
          <w:color w:val="000000" w:themeColor="text1"/>
          <w:lang w:eastAsia="ko-KR"/>
        </w:rPr>
        <w:fldChar w:fldCharType="separate"/>
      </w:r>
      <w:r w:rsidR="00D20C62" w:rsidRPr="00254DA1">
        <w:rPr>
          <w:noProof/>
          <w:color w:val="000000" w:themeColor="text1"/>
          <w:lang w:eastAsia="ko-KR"/>
        </w:rPr>
        <w:t xml:space="preserve">(Jones </w:t>
      </w:r>
      <w:r w:rsidR="00D20C62" w:rsidRPr="00254DA1">
        <w:rPr>
          <w:i/>
          <w:noProof/>
          <w:color w:val="000000" w:themeColor="text1"/>
          <w:lang w:eastAsia="ko-KR"/>
        </w:rPr>
        <w:t>et al</w:t>
      </w:r>
      <w:r w:rsidR="00D20C62" w:rsidRPr="00254DA1">
        <w:rPr>
          <w:noProof/>
          <w:color w:val="000000" w:themeColor="text1"/>
          <w:lang w:eastAsia="ko-KR"/>
        </w:rPr>
        <w:t>, 2008)</w:t>
      </w:r>
      <w:r w:rsidRPr="00254DA1">
        <w:rPr>
          <w:color w:val="000000" w:themeColor="text1"/>
          <w:lang w:eastAsia="ko-KR"/>
        </w:rPr>
        <w:fldChar w:fldCharType="end"/>
      </w:r>
      <w:r w:rsidRPr="00254DA1">
        <w:rPr>
          <w:color w:val="000000" w:themeColor="text1"/>
          <w:lang w:eastAsia="ko-KR"/>
        </w:rPr>
        <w:t xml:space="preserve"> </w:t>
      </w:r>
      <w:r w:rsidRPr="00254DA1">
        <w:rPr>
          <w:color w:val="000000" w:themeColor="text1"/>
          <w:lang w:eastAsia="ko-KR"/>
        </w:rPr>
        <w:fldChar w:fldCharType="begin" w:fldLock="1"/>
      </w:r>
      <w:r w:rsidR="00D20C62" w:rsidRPr="00254DA1">
        <w:rPr>
          <w:color w:val="000000" w:themeColor="text1"/>
          <w:lang w:eastAsia="ko-KR"/>
        </w:rPr>
        <w:instrText>ADDIN CSL_CITATION {"citationItems":[{"id":"ITEM-1","itemData":{"DOI":"10.1038/s41467-019-08620-4","ISSN":"2041-1723","abstract":"Cyclic GMP-AMP synthase (cGAS) is the primary sensor for aberrant intracellular dsDNA producing the cyclic dinucleotide cGAMP, a second messenger initiating cytokine production in subsets of myeloid lineage cell types. Therefore, inhibition of the enzyme cGAS may act anti-inflammatory. Here we report the discovery of human-cGAS-specific small-molecule inhibitors by high-throughput screening and the targeted medicinal chemistry optimization for two molecular scaffolds. Lead compounds from one scaffold co-crystallize with human cGAS and occupy the ATP- and GTP-binding active site. The specificity and potency of these drug candidates is further documented in human myeloid cells including primary macrophages. These novel cGAS inhibitors with cell-based activity will serve as probes into cGAS-dependent innate immune pathways and warrant future pharmacological studies for treatment of cGAS-dependent inflammatory diseases.","author":[{"dropping-particle":"","family":"Lama","given":"Lodoe","non-dropping-particle":"","parse-names":false,"suffix":""},{"dropping-particle":"","family":"Adura","given":"Carolina","non-dropping-particle":"","parse-names":false,"suffix":""},{"dropping-particle":"","family":"Xie","given":"Wei","non-dropping-particle":"","parse-names":false,"suffix":""},{"dropping-particle":"","family":"Tomita","given":"Daisuke","non-dropping-particle":"","parse-names":false,"suffix":""},{"dropping-particle":"","family":"Kamei","given":"Taku","non-dropping-particle":"","parse-names":false,"suffix":""},{"dropping-particle":"","family":"Kuryavyi","given":"Vitaly","non-dropping-particle":"","parse-names":false,"suffix":""},{"dropping-particle":"","family":"Gogakos","given":"Tasos","non-dropping-particle":"","parse-names":false,"suffix":""},{"dropping-particle":"","family":"Steinberg","given":"Joshua I.","non-dropping-particle":"","parse-names":false,"suffix":""},{"dropping-particle":"","family":"Miller","given":"Michael","non-dropping-particle":"","parse-names":false,"suffix":""},{"dropping-particle":"","family":"Ramos-Espiritu","given":"Lavoisier","non-dropping-particle":"","parse-names":false,"suffix":""},{"dropping-particle":"","family":"Asano","given":"Yasutomi","non-dropping-particle":"","parse-names":false,"suffix":""},{"dropping-particle":"","family":"Hashizume","given":"Shogo","non-dropping-particle":"","parse-names":false,"suffix":""},{"dropping-particle":"","family":"Aida","given":"Jumpei","non-dropping-particle":"","parse-names":false,"suffix":""},{"dropping-particle":"","family":"Imaeda","given":"Toshihiro","non-dropping-particle":"","parse-names":false,"suffix":""},{"dropping-particle":"","family":"Okamoto","given":"Rei","non-dropping-particle":"","parse-names":false,"suffix":""},{"dropping-particle":"","family":"Jennings","given":"Andy J.","non-dropping-particle":"","parse-names":false,"suffix":""},{"dropping-particle":"","family":"Michino","given":"Mayako","non-dropping-particle":"","parse-names":false,"suffix":""},{"dropping-particle":"","family":"Kuroita","given":"Takanobu","non-dropping-particle":"","parse-names":false,"suffix":""},{"dropping-particle":"","family":"Stamford","given":"Andrew","non-dropping-particle":"","parse-names":false,"suffix":""},{"dropping-particle":"","family":"Gao","given":"Pu","non-dropping-particle":"","parse-names":false,"suffix":""},{"dropping-particle":"","family":"Meinke","given":"Peter","non-dropping-particle":"","parse-names":false,"suffix":""},{"dropping-particle":"","family":"Glickman","given":"J. Fraser","non-dropping-particle":"","parse-names":false,"suffix":""},{"dropping-particle":"","family":"Patel","given":"Dinshaw J.","non-dropping-particle":"","parse-names":false,"suffix":""},{"dropping-particle":"","family":"Tuschl","given":"Thomas","non-dropping-particle":"","parse-names":false,"suffix":""}],"container-title":"Nature Communications","id":"ITEM-1","issue":"1","issued":{"date-parts":[["2019","5","21"]]},"page":"2261","title":"Development of human cGAS-specific small-molecule inhibitors for repression of dsDNA-triggered interferon expression","type":"article-journal","volume":"10"},"uris":["http://www.mendeley.com/documents/?uuid=44f4aa8f-a467-4391-a0f2-93287a931ec2"]}],"mendeley":{"formattedCitation":"(Lama &lt;i&gt;et al&lt;/i&gt;, 2019)","plainTextFormattedCitation":"(Lama et al, 2019)","previouslyFormattedCitation":"&lt;sup&gt;65&lt;/sup&gt;"},"properties":{"noteIndex":0},"schema":"https://github.com/citation-style-language/schema/raw/master/csl-citation.json"}</w:instrText>
      </w:r>
      <w:r w:rsidRPr="00254DA1">
        <w:rPr>
          <w:color w:val="000000" w:themeColor="text1"/>
          <w:lang w:eastAsia="ko-KR"/>
        </w:rPr>
        <w:fldChar w:fldCharType="separate"/>
      </w:r>
      <w:r w:rsidR="00D20C62" w:rsidRPr="00254DA1">
        <w:rPr>
          <w:noProof/>
          <w:color w:val="000000" w:themeColor="text1"/>
          <w:lang w:eastAsia="ko-KR"/>
        </w:rPr>
        <w:t xml:space="preserve">(Lama </w:t>
      </w:r>
      <w:r w:rsidR="00D20C62" w:rsidRPr="00254DA1">
        <w:rPr>
          <w:i/>
          <w:noProof/>
          <w:color w:val="000000" w:themeColor="text1"/>
          <w:lang w:eastAsia="ko-KR"/>
        </w:rPr>
        <w:t>et al</w:t>
      </w:r>
      <w:r w:rsidR="00D20C62" w:rsidRPr="00254DA1">
        <w:rPr>
          <w:noProof/>
          <w:color w:val="000000" w:themeColor="text1"/>
          <w:lang w:eastAsia="ko-KR"/>
        </w:rPr>
        <w:t>, 2019)</w:t>
      </w:r>
      <w:r w:rsidRPr="00254DA1">
        <w:rPr>
          <w:color w:val="000000" w:themeColor="text1"/>
          <w:lang w:eastAsia="ko-KR"/>
        </w:rPr>
        <w:fldChar w:fldCharType="end"/>
      </w:r>
      <w:r w:rsidR="000B65E9" w:rsidRPr="00254DA1">
        <w:rPr>
          <w:color w:val="000000" w:themeColor="text1"/>
          <w:lang w:eastAsia="ko-KR"/>
        </w:rPr>
        <w:t xml:space="preserve"> </w:t>
      </w:r>
      <w:r w:rsidR="00CA38C4" w:rsidRPr="00254DA1">
        <w:rPr>
          <w:color w:val="000000" w:themeColor="text1"/>
          <w:lang w:eastAsia="ko-KR"/>
        </w:rPr>
        <w:t>Surprisingly</w:t>
      </w:r>
      <w:r w:rsidRPr="00254DA1">
        <w:rPr>
          <w:color w:val="000000" w:themeColor="text1"/>
          <w:lang w:eastAsia="ko-KR"/>
        </w:rPr>
        <w:t>, none of the treatments impaired the mineralization induced by L1 RNA delivery (Figure 5A</w:t>
      </w:r>
      <w:r w:rsidR="000479E6" w:rsidRPr="00254DA1">
        <w:rPr>
          <w:color w:val="000000" w:themeColor="text1"/>
          <w:lang w:eastAsia="ko-KR"/>
        </w:rPr>
        <w:t xml:space="preserve">, </w:t>
      </w:r>
      <w:r w:rsidR="00FA3854" w:rsidRPr="00254DA1">
        <w:rPr>
          <w:color w:val="000000" w:themeColor="text1"/>
          <w:lang w:eastAsia="ko-KR"/>
        </w:rPr>
        <w:t xml:space="preserve">Appendix </w:t>
      </w:r>
      <w:r w:rsidR="000479E6" w:rsidRPr="00254DA1">
        <w:rPr>
          <w:color w:val="000000" w:themeColor="text1"/>
          <w:lang w:eastAsia="ko-KR"/>
        </w:rPr>
        <w:t>Figure S</w:t>
      </w:r>
      <w:r w:rsidR="00F021EA" w:rsidRPr="00254DA1">
        <w:rPr>
          <w:color w:val="000000" w:themeColor="text1"/>
          <w:lang w:eastAsia="ko-KR"/>
        </w:rPr>
        <w:t>6</w:t>
      </w:r>
      <w:r w:rsidR="000479E6" w:rsidRPr="00254DA1">
        <w:rPr>
          <w:color w:val="000000" w:themeColor="text1"/>
          <w:lang w:eastAsia="ko-KR"/>
        </w:rPr>
        <w:t>C</w:t>
      </w:r>
      <w:r w:rsidRPr="00254DA1">
        <w:rPr>
          <w:color w:val="000000" w:themeColor="text1"/>
          <w:lang w:eastAsia="ko-KR"/>
        </w:rPr>
        <w:t xml:space="preserve">), suggesting </w:t>
      </w:r>
      <w:r w:rsidR="00980AD0" w:rsidRPr="00254DA1">
        <w:rPr>
          <w:color w:val="000000" w:themeColor="text1"/>
          <w:lang w:eastAsia="ko-KR"/>
        </w:rPr>
        <w:t>that</w:t>
      </w:r>
      <w:r w:rsidRPr="00254DA1">
        <w:rPr>
          <w:color w:val="000000" w:themeColor="text1"/>
          <w:lang w:eastAsia="ko-KR"/>
        </w:rPr>
        <w:t xml:space="preserve"> the observed cellular response</w:t>
      </w:r>
      <w:r w:rsidR="00980AD0" w:rsidRPr="00254DA1">
        <w:rPr>
          <w:color w:val="000000" w:themeColor="text1"/>
          <w:lang w:eastAsia="ko-KR"/>
        </w:rPr>
        <w:t xml:space="preserve"> depends entirely on RNA</w:t>
      </w:r>
      <w:r w:rsidR="00651944" w:rsidRPr="00254DA1">
        <w:rPr>
          <w:color w:val="000000" w:themeColor="text1"/>
          <w:lang w:eastAsia="ko-KR"/>
        </w:rPr>
        <w:t xml:space="preserve"> sensing</w:t>
      </w:r>
      <w:r w:rsidRPr="00254DA1">
        <w:rPr>
          <w:color w:val="000000" w:themeColor="text1"/>
          <w:lang w:eastAsia="ko-KR"/>
        </w:rPr>
        <w:t>.</w:t>
      </w:r>
      <w:r w:rsidR="00FE0E2E" w:rsidRPr="00254DA1">
        <w:rPr>
          <w:color w:val="000000" w:themeColor="text1"/>
          <w:lang w:eastAsia="ko-KR"/>
        </w:rPr>
        <w:t xml:space="preserve"> </w:t>
      </w:r>
      <w:r w:rsidRPr="00254DA1">
        <w:rPr>
          <w:color w:val="000000" w:themeColor="text1"/>
          <w:lang w:eastAsia="ko-KR"/>
        </w:rPr>
        <w:t>As previously mentioned, repeats are a major source of endogenous dsRNA,</w:t>
      </w:r>
      <w:r w:rsidRPr="00254DA1">
        <w:rPr>
          <w:color w:val="000000" w:themeColor="text1"/>
          <w:lang w:eastAsia="ko-KR"/>
        </w:rPr>
        <w:fldChar w:fldCharType="begin" w:fldLock="1"/>
      </w:r>
      <w:r w:rsidR="00D20C62" w:rsidRPr="00254DA1">
        <w:rPr>
          <w:color w:val="000000" w:themeColor="text1"/>
          <w:lang w:eastAsia="ko-KR"/>
        </w:rPr>
        <w:instrText>ADDIN CSL_CITATION {"citationItems":[{"id":"ITEM-1","itemData":{"DOI":"10.3390/ncrna7010015","ISSN":"2311-553X","abstract":"The birth of long non-coding RNAs (lncRNAs) is closely associated with the presence and activation of repetitive elements in the genome. The transcription of endogenous retroviruses as well as long and short interspersed elements is not only essential for evolving lncRNAs but is also a significant source of double-stranded RNA (dsRNA). From an lncRNA-centric point of view, the latter is a minor source of bother in the context of the entire cell; however, dsRNA is an essential threat. A viral infection is associated with cytoplasmic dsRNA, and endogenous RNA hybrids only differ from viral dsRNA by the 5′ cap structure. Hence, a multi-layered defense network is in place to protect cells from viral infections but tolerates endogenous dsRNA structures. A first line of defense is established with compartmentalization; whereas endogenous dsRNA is found predominantly confined to the nucleus and the mitochondria, exogenous dsRNA reaches the cytoplasm. Here, various sensor proteins recognize features of dsRNA including the 5′ phosphate group of viral RNAs or hybrids with a particular length but not specific nucleotide sequences. The sensors trigger cellular stress pathways and innate immunity via interferon signaling but also induce apoptosis via caspase activation. Because of its central role in viral recognition and immune activation, dsRNA sensing is implicated in autoimmune diseases and used to treat cancer.","author":[{"dropping-particle":"","family":"Sadeq","given":"Shaymaa","non-dropping-particle":"","parse-names":false,"suffix":""},{"dropping-particle":"","family":"Al-Hashimi","given":"Surar","non-dropping-particle":"","parse-names":false,"suffix":""},{"dropping-particle":"","family":"Cusack","given":"Carmen M.","non-dropping-particle":"","parse-names":false,"suffix":""},{"dropping-particle":"","family":"Werner","given":"Andreas","non-dropping-particle":"","parse-names":false,"suffix":""}],"container-title":"Non-Coding RNA","id":"ITEM-1","issue":"1","issued":{"date-parts":[["2021","2","19"]]},"page":"15","title":"Endogenous Double-Stranded RNA","type":"article-journal","volume":"7"},"uris":["http://www.mendeley.com/documents/?uuid=bf6be4f2-4351-409b-b56a-7e67d4b917be"]}],"mendeley":{"formattedCitation":"(Sadeq &lt;i&gt;et al&lt;/i&gt;, 2021)","plainTextFormattedCitation":"(Sadeq et al, 2021)","previouslyFormattedCitation":"&lt;sup&gt;8&lt;/sup&gt;"},"properties":{"noteIndex":0},"schema":"https://github.com/citation-style-language/schema/raw/master/csl-citation.json"}</w:instrText>
      </w:r>
      <w:r w:rsidRPr="00254DA1">
        <w:rPr>
          <w:color w:val="000000" w:themeColor="text1"/>
          <w:lang w:eastAsia="ko-KR"/>
        </w:rPr>
        <w:fldChar w:fldCharType="separate"/>
      </w:r>
      <w:r w:rsidR="00D20C62" w:rsidRPr="00254DA1">
        <w:rPr>
          <w:noProof/>
          <w:color w:val="000000" w:themeColor="text1"/>
          <w:lang w:eastAsia="ko-KR"/>
        </w:rPr>
        <w:t xml:space="preserve">(Sadeq </w:t>
      </w:r>
      <w:r w:rsidR="00D20C62" w:rsidRPr="00254DA1">
        <w:rPr>
          <w:i/>
          <w:noProof/>
          <w:color w:val="000000" w:themeColor="text1"/>
          <w:lang w:eastAsia="ko-KR"/>
        </w:rPr>
        <w:t>et al</w:t>
      </w:r>
      <w:r w:rsidR="00D20C62" w:rsidRPr="00254DA1">
        <w:rPr>
          <w:noProof/>
          <w:color w:val="000000" w:themeColor="text1"/>
          <w:lang w:eastAsia="ko-KR"/>
        </w:rPr>
        <w:t>, 2021)</w:t>
      </w:r>
      <w:r w:rsidRPr="00254DA1">
        <w:rPr>
          <w:color w:val="000000" w:themeColor="text1"/>
          <w:lang w:eastAsia="ko-KR"/>
        </w:rPr>
        <w:fldChar w:fldCharType="end"/>
      </w:r>
      <w:r w:rsidRPr="00254DA1">
        <w:rPr>
          <w:color w:val="000000" w:themeColor="text1"/>
          <w:lang w:eastAsia="ko-KR"/>
        </w:rPr>
        <w:t xml:space="preserve"> </w:t>
      </w:r>
      <w:r w:rsidRPr="00254DA1">
        <w:rPr>
          <w:color w:val="000000" w:themeColor="text1"/>
          <w:lang w:eastAsia="ko-KR"/>
        </w:rPr>
        <w:fldChar w:fldCharType="begin" w:fldLock="1"/>
      </w:r>
      <w:r w:rsidR="00D20C62" w:rsidRPr="00254DA1">
        <w:rPr>
          <w:color w:val="000000" w:themeColor="text1"/>
          <w:lang w:eastAsia="ko-KR"/>
        </w:rPr>
        <w:instrText>ADDIN CSL_CITATION {"citationItems":[{"id":"ITEM-1","itemData":{"DOI":"10.1038/s41580-021-00430-1","ISSN":"1471-0072","PMID":"34815573","abstract":"Double-stranded RNA (dsRNA) is associated with most viral infections — it either constitutes the viral genome (in the case of dsRNA viruses) or is generated in host cells during viral replication. Hence, nearly all organisms have the capability of recognizing dsRNA and mounting a response, the primary aim of which is to mitigate the potential infection. In vertebrates, a set of innate immune receptors for dsRNA induce a multitude of cell-intrinsic and cell-extrinsic immune responses upon dsRNA recognition. Notably, recent studies showed that vertebrate cells can accumulate self-derived dsRNAs or dsRNA-like species upon dysregulation of several cellular processes, activating the very same immune pathways as in infected cells. On the one hand, such aberrant immune activation in the absence of infection can lead to pathogenesis of immune disorders, such as Aicardi–Goutières syndrome. On the other hand, the same innate immune reaction can be induced in a controlled setting for a therapeutic benefit, as occurs in immunotherapies. In this Review, we describe mechanisms by which immunostimulatory dsRNAs are generated in mammalian cells, either by viruses or by the host cells, and how cells respond to them, with the focus on recent developments regarding the role of cellular dsRNAs in immune modulation.","author":[{"dropping-particle":"","family":"Chen","given":"Y. Grace","non-dropping-particle":"","parse-names":false,"suffix":""},{"dropping-particle":"","family":"Hur","given":"Sun","non-dropping-particle":"","parse-names":false,"suffix":""}],"container-title":"Nature Reviews Molecular Cell Biology","id":"ITEM-1","issue":"4","issued":{"date-parts":[["2022","4","23"]]},"page":"286-301","title":"Cellular origins of dsRNA, their recognition and consequences","type":"article-journal","volume":"23"},"uris":["http://www.mendeley.com/documents/?uuid=dd2c049d-317f-40a1-9f7b-ef38199222a9"]}],"mendeley":{"formattedCitation":"(Chen &amp; Hur, 2022)","plainTextFormattedCitation":"(Chen &amp; Hur, 2022)","previouslyFormattedCitation":"&lt;sup&gt;9&lt;/sup&gt;"},"properties":{"noteIndex":0},"schema":"https://github.com/citation-style-language/schema/raw/master/csl-citation.json"}</w:instrText>
      </w:r>
      <w:r w:rsidRPr="00254DA1">
        <w:rPr>
          <w:color w:val="000000" w:themeColor="text1"/>
          <w:lang w:eastAsia="ko-KR"/>
        </w:rPr>
        <w:fldChar w:fldCharType="separate"/>
      </w:r>
      <w:r w:rsidR="00D20C62" w:rsidRPr="00254DA1">
        <w:rPr>
          <w:noProof/>
          <w:color w:val="000000" w:themeColor="text1"/>
          <w:lang w:eastAsia="ko-KR"/>
        </w:rPr>
        <w:t>(Chen &amp; Hur, 2022)</w:t>
      </w:r>
      <w:r w:rsidRPr="00254DA1">
        <w:rPr>
          <w:color w:val="000000" w:themeColor="text1"/>
          <w:lang w:eastAsia="ko-KR"/>
        </w:rPr>
        <w:fldChar w:fldCharType="end"/>
      </w:r>
      <w:r w:rsidRPr="00254DA1">
        <w:rPr>
          <w:color w:val="000000" w:themeColor="text1"/>
          <w:lang w:eastAsia="ko-KR"/>
        </w:rPr>
        <w:t xml:space="preserve"> and L1 RNA, in particular, </w:t>
      </w:r>
      <w:r w:rsidR="00344917" w:rsidRPr="00254DA1">
        <w:rPr>
          <w:color w:val="000000" w:themeColor="text1"/>
          <w:lang w:eastAsia="ko-KR"/>
        </w:rPr>
        <w:t xml:space="preserve">is able to form </w:t>
      </w:r>
      <w:r w:rsidRPr="00254DA1">
        <w:rPr>
          <w:color w:val="000000" w:themeColor="text1"/>
          <w:lang w:eastAsia="ko-KR"/>
        </w:rPr>
        <w:t xml:space="preserve">intramolecular </w:t>
      </w:r>
      <w:r w:rsidR="00086C7B" w:rsidRPr="00254DA1">
        <w:rPr>
          <w:color w:val="000000" w:themeColor="text1"/>
          <w:lang w:eastAsia="ko-KR"/>
        </w:rPr>
        <w:t xml:space="preserve">double-stranded </w:t>
      </w:r>
      <w:r w:rsidRPr="00254DA1">
        <w:rPr>
          <w:color w:val="000000" w:themeColor="text1"/>
          <w:lang w:eastAsia="ko-KR"/>
        </w:rPr>
        <w:t>structures.</w:t>
      </w:r>
      <w:r w:rsidRPr="00254DA1">
        <w:rPr>
          <w:color w:val="000000" w:themeColor="text1"/>
          <w:lang w:eastAsia="ko-KR"/>
        </w:rPr>
        <w:fldChar w:fldCharType="begin" w:fldLock="1"/>
      </w:r>
      <w:r w:rsidR="00D20C62" w:rsidRPr="00254DA1">
        <w:rPr>
          <w:color w:val="000000" w:themeColor="text1"/>
          <w:lang w:eastAsia="ko-KR"/>
        </w:rPr>
        <w:instrText>ADDIN CSL_CITATION {"citationItems":[{"id":"ITEM-1","itemData":{"DOI":"10.1146/annurev-immunol-042718-041356","ISSN":"0732-0582","PMID":"30673536","abstract":"Detection of double-stranded RNAs (dsRNAs) is a central mechanism of innate immune defense in many organisms. We here discuss several families of dsRNA-binding proteins involved in mammalian antiviral innate immunity. These include RIG-I-like receptors, protein kinase R, oligoadenylate synthases, adenosine deaminases acting on RNA, RNA interference systems, and other proteins containing dsRNA-binding domains and helicase domains. Studies suggest that their functions are highly interdependent and that their interdependence could offer keys to understanding the complex regulatory mechanisms for cellular dsRNA homeostasis and antiviral immunity. This review aims to highlight their interconnectivity, as well as their commonalities and differences in their dsRNA recognition mechanisms.","author":[{"dropping-particle":"","family":"Hur","given":"Sun","non-dropping-particle":"","parse-names":false,"suffix":""}],"container-title":"Annual Review of Immunology","id":"ITEM-1","issue":"1","issued":{"date-parts":[["2019","4","26"]]},"page":"349-375","title":"Double-Stranded RNA Sensors and Modulators in Innate Immunity","type":"article-journal","volume":"37"},"uris":["http://www.mendeley.com/documents/?uuid=b0c9abe2-b518-4db4-827f-d10eeec4b136"]}],"mendeley":{"formattedCitation":"(Hur, 2019)","plainTextFormattedCitation":"(Hur, 2019)","previouslyFormattedCitation":"&lt;sup&gt;66&lt;/sup&gt;"},"properties":{"noteIndex":0},"schema":"https://github.com/citation-style-language/schema/raw/master/csl-citation.json"}</w:instrText>
      </w:r>
      <w:r w:rsidRPr="00254DA1">
        <w:rPr>
          <w:color w:val="000000" w:themeColor="text1"/>
          <w:lang w:eastAsia="ko-KR"/>
        </w:rPr>
        <w:fldChar w:fldCharType="separate"/>
      </w:r>
      <w:r w:rsidR="00D20C62" w:rsidRPr="00254DA1">
        <w:rPr>
          <w:noProof/>
          <w:color w:val="000000" w:themeColor="text1"/>
          <w:lang w:eastAsia="ko-KR"/>
        </w:rPr>
        <w:t>(Hur, 2019)</w:t>
      </w:r>
      <w:r w:rsidRPr="00254DA1">
        <w:rPr>
          <w:color w:val="000000" w:themeColor="text1"/>
          <w:lang w:eastAsia="ko-KR"/>
        </w:rPr>
        <w:fldChar w:fldCharType="end"/>
      </w:r>
      <w:r w:rsidR="00251429" w:rsidRPr="00254DA1">
        <w:rPr>
          <w:color w:val="000000" w:themeColor="text1"/>
          <w:lang w:eastAsia="ko-KR"/>
        </w:rPr>
        <w:t xml:space="preserve"> </w:t>
      </w:r>
      <w:r w:rsidR="00854D35" w:rsidRPr="00254DA1">
        <w:rPr>
          <w:color w:val="000000" w:themeColor="text1"/>
          <w:lang w:eastAsia="ko-KR"/>
        </w:rPr>
        <w:t>As expected</w:t>
      </w:r>
      <w:r w:rsidR="00183745" w:rsidRPr="00254DA1">
        <w:rPr>
          <w:color w:val="000000" w:themeColor="text1"/>
          <w:lang w:eastAsia="ko-KR"/>
        </w:rPr>
        <w:t xml:space="preserve">, </w:t>
      </w:r>
      <w:r w:rsidR="0024241B" w:rsidRPr="00254DA1">
        <w:rPr>
          <w:color w:val="000000" w:themeColor="text1"/>
          <w:lang w:eastAsia="ko-KR"/>
        </w:rPr>
        <w:t xml:space="preserve">we found </w:t>
      </w:r>
      <w:r w:rsidR="00251429" w:rsidRPr="00254DA1">
        <w:rPr>
          <w:color w:val="000000" w:themeColor="text1"/>
          <w:lang w:eastAsia="ko-KR"/>
        </w:rPr>
        <w:t>a tight colocalization between L1 RNA and dsRNA</w:t>
      </w:r>
      <w:r w:rsidR="0024241B" w:rsidRPr="00254DA1">
        <w:rPr>
          <w:color w:val="000000" w:themeColor="text1"/>
          <w:lang w:eastAsia="ko-KR"/>
        </w:rPr>
        <w:t xml:space="preserve"> IF signal</w:t>
      </w:r>
      <w:r w:rsidR="00251429" w:rsidRPr="00254DA1">
        <w:rPr>
          <w:color w:val="000000" w:themeColor="text1"/>
          <w:lang w:eastAsia="ko-KR"/>
        </w:rPr>
        <w:t xml:space="preserve"> (Figure 5B). </w:t>
      </w:r>
      <w:r w:rsidRPr="00254DA1">
        <w:rPr>
          <w:color w:val="000000" w:themeColor="text1"/>
          <w:lang w:eastAsia="ko-KR"/>
        </w:rPr>
        <w:t>One of the main cellular sensors of dsRNA, including those derived from retrotransposons, is PKR.</w:t>
      </w:r>
      <w:r w:rsidRPr="00254DA1">
        <w:rPr>
          <w:color w:val="000000" w:themeColor="text1"/>
          <w:lang w:eastAsia="ko-KR"/>
        </w:rPr>
        <w:fldChar w:fldCharType="begin" w:fldLock="1"/>
      </w:r>
      <w:r w:rsidR="00D20C62" w:rsidRPr="00254DA1">
        <w:rPr>
          <w:color w:val="000000" w:themeColor="text1"/>
          <w:lang w:eastAsia="ko-KR"/>
        </w:rPr>
        <w:instrText>ADDIN CSL_CITATION {"citationItems":[{"id":"ITEM-1","itemData":{"DOI":"10.1016/J.MOLCEL.2018.07.029","ISSN":"1097-2765","PMID":"30174290","abstract":"Protein kinase RNA-activated (PKR) induces immune response by sensing viral double-stranded RNAs (dsRNAs). However, growing evidence suggests that PKR can also be activated by endogenously expressed dsRNAs. Here, we capture these dsRNAs by formaldehyde-mediated crosslinking and immunoprecipitation sequencing and find that various noncoding RNAs interact with PKR. Surprisingly, the majority of the PKR-interacting RNA repertoire is occupied by mitochondrial RNAs (mtRNAs). MtRNAs can form intermolecular dsRNAs owing to bidirectional transcription of the mitochondrial genome and regulate PKR and eIF2α phosphorylation to control cell signaling and translation. Moreover, PKR activation by mtRNAs is counteracted by PKR phosphatases, disruption of which causes apoptosis from PKR overactivation even in uninfected cells. Our work unveils dynamic regulation of PKR even without infection and establishes PKR as a sensor for nuclear and mitochondrial signaling cues in regulating cellular metabolism. By employing formaldehyde crosslinking, Kim et al. provided genome-wide analysis of cellular dsRNAs that can interact with immune response protein PKR. They identify numerous noncoding RNAs that bind to PKR and reveal mitochondrial RNAs, which exist as intermolecular dsRNAs, that can regulate PKR phosphorylation and downstream signaling, especially under stress.","author":[{"dropping-particle":"","family":"Kim","given":"Yoosik","non-dropping-particle":"","parse-names":false,"suffix":""},{"dropping-particle":"","family":"Park","given":"Joha","non-dropping-particle":"","parse-names":false,"suffix":""},{"dropping-particle":"","family":"Kim","given":"Sujin","non-dropping-particle":"","parse-names":false,"suffix":""},{"dropping-particle":"","family":"Kim","given":"Min A.","non-dropping-particle":"","parse-names":false,"suffix":""},{"dropping-particle":"","family":"Kang","given":"Myeong Gyun","non-dropping-particle":"","parse-names":false,"suffix":""},{"dropping-particle":"","family":"Kwak","given":"Chulhwan","non-dropping-particle":"","parse-names":false,"suffix":""},{"dropping-particle":"","family":"Kang","given":"Minjeong","non-dropping-particle":"","parse-names":false,"suffix":""},{"dropping-particle":"","family":"Kim","given":"Baekgyu","non-dropping-particle":"","parse-names":false,"suffix":""},{"dropping-particle":"","family":"Rhee","given":"Hyun Woo","non-dropping-particle":"","parse-names":false,"suffix":""},{"dropping-particle":"","family":"Kim","given":"V. Narry","non-dropping-particle":"","parse-names":false,"suffix":""}],"container-title":"Molecular Cell","id":"ITEM-1","issue":"6","issued":{"date-parts":[["2018","9","20"]]},"page":"1051-1063.e6","publisher":"Cell Press","title":"PKR Senses Nuclear and Mitochondrial Signals by Interacting with Endogenous Double-Stranded RNAs","type":"article-journal","volume":"71"},"uris":["http://www.mendeley.com/documents/?uuid=db19ede4-cead-30bd-9348-97725cc104c5"]}],"mendeley":{"formattedCitation":"(Kim &lt;i&gt;et al&lt;/i&gt;, 2018)","plainTextFormattedCitation":"(Kim et al, 2018)","previouslyFormattedCitation":"&lt;sup&gt;67&lt;/sup&gt;"},"properties":{"noteIndex":0},"schema":"https://github.com/citation-style-language/schema/raw/master/csl-citation.json"}</w:instrText>
      </w:r>
      <w:r w:rsidRPr="00254DA1">
        <w:rPr>
          <w:color w:val="000000" w:themeColor="text1"/>
          <w:lang w:eastAsia="ko-KR"/>
        </w:rPr>
        <w:fldChar w:fldCharType="separate"/>
      </w:r>
      <w:r w:rsidR="00D20C62" w:rsidRPr="00254DA1">
        <w:rPr>
          <w:noProof/>
          <w:color w:val="000000" w:themeColor="text1"/>
          <w:lang w:eastAsia="ko-KR"/>
        </w:rPr>
        <w:t xml:space="preserve">(Kim </w:t>
      </w:r>
      <w:r w:rsidR="00D20C62" w:rsidRPr="00254DA1">
        <w:rPr>
          <w:i/>
          <w:noProof/>
          <w:color w:val="000000" w:themeColor="text1"/>
          <w:lang w:eastAsia="ko-KR"/>
        </w:rPr>
        <w:t>et al</w:t>
      </w:r>
      <w:r w:rsidR="00D20C62" w:rsidRPr="00254DA1">
        <w:rPr>
          <w:noProof/>
          <w:color w:val="000000" w:themeColor="text1"/>
          <w:lang w:eastAsia="ko-KR"/>
        </w:rPr>
        <w:t>, 2018)</w:t>
      </w:r>
      <w:r w:rsidRPr="00254DA1">
        <w:rPr>
          <w:color w:val="000000" w:themeColor="text1"/>
          <w:lang w:eastAsia="ko-KR"/>
        </w:rPr>
        <w:fldChar w:fldCharType="end"/>
      </w:r>
      <w:r w:rsidRPr="00254DA1">
        <w:rPr>
          <w:color w:val="000000" w:themeColor="text1"/>
          <w:lang w:eastAsia="ko-KR"/>
        </w:rPr>
        <w:t xml:space="preserve"> PKR activation results in the phosphorylation of</w:t>
      </w:r>
      <w:r w:rsidR="00FE0E2E" w:rsidRPr="00254DA1">
        <w:rPr>
          <w:color w:val="000000" w:themeColor="text1"/>
          <w:lang w:eastAsia="ko-KR"/>
        </w:rPr>
        <w:t xml:space="preserve"> </w:t>
      </w:r>
      <w:r w:rsidRPr="00254DA1">
        <w:rPr>
          <w:color w:val="000000" w:themeColor="text1"/>
          <w:lang w:eastAsia="ko-KR"/>
        </w:rPr>
        <w:t xml:space="preserve">eukaryotic </w:t>
      </w:r>
      <w:r w:rsidRPr="00254DA1">
        <w:rPr>
          <w:color w:val="000000" w:themeColor="text1"/>
        </w:rPr>
        <w:t>translation initiation factor 2</w:t>
      </w:r>
      <w:r w:rsidRPr="00254DA1">
        <w:rPr>
          <w:rFonts w:ascii="Symbol" w:hAnsi="Symbol"/>
          <w:color w:val="000000" w:themeColor="text1"/>
        </w:rPr>
        <w:t>a</w:t>
      </w:r>
      <w:r w:rsidRPr="00254DA1">
        <w:rPr>
          <w:color w:val="000000" w:themeColor="text1"/>
        </w:rPr>
        <w:t xml:space="preserve"> (eIF2α) and in the subsequent inhibition of global protein synthesis and cell growth.</w:t>
      </w:r>
      <w:r w:rsidRPr="00254DA1">
        <w:rPr>
          <w:color w:val="000000" w:themeColor="text1"/>
        </w:rPr>
        <w:fldChar w:fldCharType="begin" w:fldLock="1"/>
      </w:r>
      <w:r w:rsidR="00D20C62" w:rsidRPr="00254DA1">
        <w:rPr>
          <w:color w:val="000000" w:themeColor="text1"/>
        </w:rPr>
        <w:instrText>ADDIN CSL_CITATION {"citationItems":[{"id":"ITEM-1","itemData":{"DOI":"10.1007/S00018-012-1252-6","ISSN":"1420-9071","PMID":"23354059","abstract":"Cell signaling in response to an array of diverse stress stimuli converges on the phosphorylation of the α-subunit of eukaryotic initiation factor 2 (eIF2). Phosphorylation of eIF2α on serine 51 results in a severe decline in de novo protein synthesis and is an important strategy in the cell's armory against stressful insults including viral infection, the accumulation of misfolded proteins, and starvation. The phosphorylation of eIF2α is carried out by a family of four kinases, PERK (PKR-like ER kinase), PKR (protein kinase double-stranded RNA-dependent), GCN2 (general control non-derepressible-2), and HRI (heme-regulated inhibitor). Each primarily responds to a distinct type of stress or stresses. Thus, while significant sequence similarity exists between the eIF2α kinases in their kinase domains, underlying their common role in phosphorylating eIF2α, additional unique features determine the regulation of these four proteins, that is, what signals activate them. This review will describe the structure of each eIF2α kinase and discuss how this is linked to their activation and function. In parallel to the general translational attenuation elicited by eIF2α kinase activation the translation of stress-induced mRNAs, most notably activating transcription factor 4 (ATF4) is enhanced and these set in motion cascades of gene expression constituting the integrated stress response (ISR), which seek to remediate stress and restore homeostasis. Depending on the cellular context and concurrent signaling pathways active, however, translational attenuation can also facilitate apoptosis. Accordingly, the role of the kinases in determining cell fate will also be discussed. © 2013 Springer Basel.","author":[{"dropping-particle":"","family":"Donnelly","given":"Neysan","non-dropping-particle":"","parse-names":false,"suffix":""},{"dropping-particle":"","family":"Gorman","given":"Adrienne M.","non-dropping-particle":"","parse-names":false,"suffix":""},{"dropping-particle":"","family":"Gupta","given":"Sanjeev","non-dropping-particle":"","parse-names":false,"suffix":""},{"dropping-particle":"","family":"Samali","given":"Afshin","non-dropping-particle":"","parse-names":false,"suffix":""}],"container-title":"Cellular and molecular life sciences : CMLS","id":"ITEM-1","issue":"19","issued":{"date-parts":[["2013","10"]]},"page":"3493-3511","publisher":"Cell Mol Life Sci","title":"The eIF2α kinases: their structures and functions","type":"article-journal","volume":"70"},"uris":["http://www.mendeley.com/documents/?uuid=c7d64cc3-1210-377d-8cfc-89347dfe769c"]}],"mendeley":{"formattedCitation":"(Donnelly &lt;i&gt;et al&lt;/i&gt;, 2013)","plainTextFormattedCitation":"(Donnelly et al, 2013)","previouslyFormattedCitation":"&lt;sup&gt;68&lt;/sup&gt;"},"properties":{"noteIndex":0},"schema":"https://github.com/citation-style-language/schema/raw/master/csl-citation.json"}</w:instrText>
      </w:r>
      <w:r w:rsidRPr="00254DA1">
        <w:rPr>
          <w:color w:val="000000" w:themeColor="text1"/>
        </w:rPr>
        <w:fldChar w:fldCharType="separate"/>
      </w:r>
      <w:r w:rsidR="00D20C62" w:rsidRPr="00254DA1">
        <w:rPr>
          <w:noProof/>
          <w:color w:val="000000" w:themeColor="text1"/>
        </w:rPr>
        <w:t xml:space="preserve">(Donnelly </w:t>
      </w:r>
      <w:r w:rsidR="00D20C62" w:rsidRPr="00254DA1">
        <w:rPr>
          <w:i/>
          <w:noProof/>
          <w:color w:val="000000" w:themeColor="text1"/>
        </w:rPr>
        <w:t>et al</w:t>
      </w:r>
      <w:r w:rsidR="00D20C62" w:rsidRPr="00254DA1">
        <w:rPr>
          <w:noProof/>
          <w:color w:val="000000" w:themeColor="text1"/>
        </w:rPr>
        <w:t>, 2013)</w:t>
      </w:r>
      <w:r w:rsidRPr="00254DA1">
        <w:rPr>
          <w:color w:val="000000" w:themeColor="text1"/>
        </w:rPr>
        <w:fldChar w:fldCharType="end"/>
      </w:r>
      <w:r w:rsidRPr="00254DA1">
        <w:rPr>
          <w:color w:val="000000" w:themeColor="text1"/>
        </w:rPr>
        <w:t xml:space="preserve"> </w:t>
      </w:r>
      <w:r w:rsidR="005D6ED9" w:rsidRPr="00254DA1">
        <w:rPr>
          <w:color w:val="000000" w:themeColor="text1"/>
        </w:rPr>
        <w:t>Interestingly,</w:t>
      </w:r>
      <w:r w:rsidR="00277127" w:rsidRPr="00254DA1">
        <w:rPr>
          <w:color w:val="000000" w:themeColor="text1"/>
        </w:rPr>
        <w:t xml:space="preserve"> PKR has been shown to interact with L1 RNA</w:t>
      </w:r>
      <w:r w:rsidR="00BC3312" w:rsidRPr="00254DA1">
        <w:rPr>
          <w:color w:val="000000" w:themeColor="text1"/>
        </w:rPr>
        <w:t xml:space="preserve"> </w:t>
      </w:r>
      <w:r w:rsidR="00BC3312" w:rsidRPr="00254DA1">
        <w:rPr>
          <w:i/>
          <w:iCs/>
          <w:color w:val="000000" w:themeColor="text1"/>
        </w:rPr>
        <w:t>in vitro</w:t>
      </w:r>
      <w:r w:rsidR="00277127" w:rsidRPr="00254DA1">
        <w:rPr>
          <w:color w:val="000000" w:themeColor="text1"/>
        </w:rPr>
        <w:t>.</w:t>
      </w:r>
      <w:r w:rsidR="00277127" w:rsidRPr="00254DA1">
        <w:rPr>
          <w:color w:val="000000" w:themeColor="text1"/>
          <w:lang w:eastAsia="ko-KR"/>
        </w:rPr>
        <w:fldChar w:fldCharType="begin" w:fldLock="1"/>
      </w:r>
      <w:r w:rsidR="00D20C62" w:rsidRPr="00254DA1">
        <w:rPr>
          <w:color w:val="000000" w:themeColor="text1"/>
          <w:lang w:eastAsia="ko-KR"/>
        </w:rPr>
        <w:instrText>ADDIN CSL_CITATION {"citationItems":[{"id":"ITEM-1","itemData":{"DOI":"10.1016/J.MOLCEL.2018.07.029","ISSN":"1097-2765","PMID":"30174290","abstract":"Protein kinase RNA-activated (PKR) induces immune response by sensing viral double-stranded RNAs (dsRNAs). However, growing evidence suggests that PKR can also be activated by endogenously expressed dsRNAs. Here, we capture these dsRNAs by formaldehyde-mediated crosslinking and immunoprecipitation sequencing and find that various noncoding RNAs interact with PKR. Surprisingly, the majority of the PKR-interacting RNA repertoire is occupied by mitochondrial RNAs (mtRNAs). MtRNAs can form intermolecular dsRNAs owing to bidirectional transcription of the mitochondrial genome and regulate PKR and eIF2α phosphorylation to control cell signaling and translation. Moreover, PKR activation by mtRNAs is counteracted by PKR phosphatases, disruption of which causes apoptosis from PKR overactivation even in uninfected cells. Our work unveils dynamic regulation of PKR even without infection and establishes PKR as a sensor for nuclear and mitochondrial signaling cues in regulating cellular metabolism. By employing formaldehyde crosslinking, Kim et al. provided genome-wide analysis of cellular dsRNAs that can interact with immune response protein PKR. They identify numerous noncoding RNAs that bind to PKR and reveal mitochondrial RNAs, which exist as intermolecular dsRNAs, that can regulate PKR phosphorylation and downstream signaling, especially under stress.","author":[{"dropping-particle":"","family":"Kim","given":"Yoosik","non-dropping-particle":"","parse-names":false,"suffix":""},{"dropping-particle":"","family":"Park","given":"Joha","non-dropping-particle":"","parse-names":false,"suffix":""},{"dropping-particle":"","family":"Kim","given":"Sujin","non-dropping-particle":"","parse-names":false,"suffix":""},{"dropping-particle":"","family":"Kim","given":"Min A.","non-dropping-particle":"","parse-names":false,"suffix":""},{"dropping-particle":"","family":"Kang","given":"Myeong Gyun","non-dropping-particle":"","parse-names":false,"suffix":""},{"dropping-particle":"","family":"Kwak","given":"Chulhwan","non-dropping-particle":"","parse-names":false,"suffix":""},{"dropping-particle":"","family":"Kang","given":"Minjeong","non-dropping-particle":"","parse-names":false,"suffix":""},{"dropping-particle":"","family":"Kim","given":"Baekgyu","non-dropping-particle":"","parse-names":false,"suffix":""},{"dropping-particle":"","family":"Rhee","given":"Hyun Woo","non-dropping-particle":"","parse-names":false,"suffix":""},{"dropping-particle":"","family":"Kim","given":"V. Narry","non-dropping-particle":"","parse-names":false,"suffix":""}],"container-title":"Molecular Cell","id":"ITEM-1","issue":"6","issued":{"date-parts":[["2018","9","20"]]},"page":"1051-1063.e6","publisher":"Cell Press","title":"PKR Senses Nuclear and Mitochondrial Signals by Interacting with Endogenous Double-Stranded RNAs","type":"article-journal","volume":"71"},"uris":["http://www.mendeley.com/documents/?uuid=db19ede4-cead-30bd-9348-97725cc104c5"]}],"mendeley":{"formattedCitation":"(Kim &lt;i&gt;et al&lt;/i&gt;, 2018)","plainTextFormattedCitation":"(Kim et al, 2018)","previouslyFormattedCitation":"&lt;sup&gt;67&lt;/sup&gt;"},"properties":{"noteIndex":0},"schema":"https://github.com/citation-style-language/schema/raw/master/csl-citation.json"}</w:instrText>
      </w:r>
      <w:r w:rsidR="00277127" w:rsidRPr="00254DA1">
        <w:rPr>
          <w:color w:val="000000" w:themeColor="text1"/>
          <w:lang w:eastAsia="ko-KR"/>
        </w:rPr>
        <w:fldChar w:fldCharType="separate"/>
      </w:r>
      <w:r w:rsidR="00D20C62" w:rsidRPr="00254DA1">
        <w:rPr>
          <w:noProof/>
          <w:color w:val="000000" w:themeColor="text1"/>
          <w:lang w:eastAsia="ko-KR"/>
        </w:rPr>
        <w:t xml:space="preserve">(Kim </w:t>
      </w:r>
      <w:r w:rsidR="00D20C62" w:rsidRPr="00254DA1">
        <w:rPr>
          <w:i/>
          <w:noProof/>
          <w:color w:val="000000" w:themeColor="text1"/>
          <w:lang w:eastAsia="ko-KR"/>
        </w:rPr>
        <w:t>et al</w:t>
      </w:r>
      <w:r w:rsidR="00D20C62" w:rsidRPr="00254DA1">
        <w:rPr>
          <w:noProof/>
          <w:color w:val="000000" w:themeColor="text1"/>
          <w:lang w:eastAsia="ko-KR"/>
        </w:rPr>
        <w:t>, 2018)</w:t>
      </w:r>
      <w:r w:rsidR="00277127" w:rsidRPr="00254DA1">
        <w:rPr>
          <w:color w:val="000000" w:themeColor="text1"/>
          <w:lang w:eastAsia="ko-KR"/>
        </w:rPr>
        <w:fldChar w:fldCharType="end"/>
      </w:r>
      <w:r w:rsidR="00277127" w:rsidRPr="00254DA1">
        <w:rPr>
          <w:color w:val="000000" w:themeColor="text1"/>
          <w:lang w:eastAsia="ko-KR"/>
        </w:rPr>
        <w:t xml:space="preserve"> </w:t>
      </w:r>
      <w:r w:rsidR="00277127" w:rsidRPr="00254DA1">
        <w:rPr>
          <w:color w:val="000000" w:themeColor="text1"/>
        </w:rPr>
        <w:t xml:space="preserve">Moreover, </w:t>
      </w:r>
      <w:r w:rsidR="005D6ED9" w:rsidRPr="00254DA1">
        <w:rPr>
          <w:color w:val="000000" w:themeColor="text1"/>
        </w:rPr>
        <w:t>eIF2α phosphorylation has been demonstrated to promote autophagy in osteoblasts and to counteract BMD reduction in osteoporotic ovariectomized mice.</w:t>
      </w:r>
      <w:r w:rsidR="005D6ED9" w:rsidRPr="00254DA1">
        <w:rPr>
          <w:color w:val="000000" w:themeColor="text1"/>
        </w:rPr>
        <w:fldChar w:fldCharType="begin" w:fldLock="1"/>
      </w:r>
      <w:r w:rsidR="00D20C62" w:rsidRPr="00254DA1">
        <w:rPr>
          <w:color w:val="000000" w:themeColor="text1"/>
        </w:rPr>
        <w:instrText>ADDIN CSL_CITATION {"citationItems":[{"id":"ITEM-1","itemData":{"DOI":"10.1038/s41419-019-2159-z","ISSN":"2041-4889","PMID":"31801950","abstract":"Bone loss in postmenopausal osteoporosis is induced chiefly by an imbalance of bone-forming osteoblasts and bone-resorbing osteoclasts. Salubrinal is a synthetic compound that inhibits de-phosphorylation of eukaryotic translation initiation factor 2 alpha (eIF2α). Phosphorylation of eIF2α alleviates endoplasmic reticulum (ER) stress, which may activate autophagy. We hypothesized that eIF2α signaling regulates bone homeostasis by promoting autophagy in osteoblasts and inhibiting osteoclast development. To test the hypothesis, we employed salubrinal to elevate the phosphorylation of eIF2α in an ovariectomized (OVX) mouse model and cell cultures. In the OVX model, salubrinal prevented abnormal expansion of rough ER and decreased the number of acidic vesiculars. It regulated ER stress-associated signaling molecules such as Bip, p-eIF2α, ATF4 and CHOP, and promoted autophagy of osteoblasts via regulation of eIF2α, Atg7, LC3, and p62. Salubrinal markedly alleviated OVX-induced symptoms such as reduction of bone mineral density and bone volume fraction. In primary bone-marrow-derived cells, salubrinal increased the differentiation of osteoblasts, and decreased the formation of osteoclasts by inhibiting nuclear factor of activated T-cells cytoplasmic 1 (NFATc1). Live cell imaging and RNA interference demonstrated that suppression of osteoclastogenesis is in part mediated by Rac1 GTPase. Collectively, this study demonstrates that ER stress-autophagy axis plays an important role in OVX mice. Bone-forming osteoblasts are restored by maintaining phosphorylation of eIF2α, and bone-resorbing osteoclasts are regulated by inhibiting NFATc1 and Rac1 GTPase.","author":[{"dropping-particle":"","family":"Li","given":"Jie","non-dropping-particle":"","parse-names":false,"suffix":""},{"dropping-particle":"","family":"Li","given":"Xinle","non-dropping-particle":"","parse-names":false,"suffix":""},{"dropping-particle":"","family":"Liu","given":"Daquan","non-dropping-particle":"","parse-names":false,"suffix":""},{"dropping-particle":"","family":"Hamamura","given":"Kazunori","non-dropping-particle":"","parse-names":false,"suffix":""},{"dropping-particle":"","family":"Wan","given":"Qiaoqiao","non-dropping-particle":"","parse-names":false,"suffix":""},{"dropping-particle":"","family":"Na","given":"Sungsoo","non-dropping-particle":"","parse-names":false,"suffix":""},{"dropping-particle":"","family":"Yokota","given":"Hiroki","non-dropping-particle":"","parse-names":false,"suffix":""},{"dropping-particle":"","family":"Zhang","given":"Ping","non-dropping-particle":"","parse-names":false,"suffix":""}],"container-title":"Cell Death &amp; Disease","id":"ITEM-1","issue":"12","issued":{"date-parts":[["2019","12","4"]]},"page":"921","title":"eIF2α signaling regulates autophagy of osteoblasts and the development of osteoclasts in OVX mice","type":"article-journal","volume":"10"},"uris":["http://www.mendeley.com/documents/?uuid=ba9547a1-c4ff-45df-8fa2-5f1b4ff04e8e"]}],"mendeley":{"formattedCitation":"(Li &lt;i&gt;et al&lt;/i&gt;, 2019)","plainTextFormattedCitation":"(Li et al, 2019)","previouslyFormattedCitation":"&lt;sup&gt;69&lt;/sup&gt;"},"properties":{"noteIndex":0},"schema":"https://github.com/citation-style-language/schema/raw/master/csl-citation.json"}</w:instrText>
      </w:r>
      <w:r w:rsidR="005D6ED9" w:rsidRPr="00254DA1">
        <w:rPr>
          <w:color w:val="000000" w:themeColor="text1"/>
        </w:rPr>
        <w:fldChar w:fldCharType="separate"/>
      </w:r>
      <w:r w:rsidR="00D20C62" w:rsidRPr="00254DA1">
        <w:rPr>
          <w:noProof/>
          <w:color w:val="000000" w:themeColor="text1"/>
        </w:rPr>
        <w:t xml:space="preserve">(Li </w:t>
      </w:r>
      <w:r w:rsidR="00D20C62" w:rsidRPr="00254DA1">
        <w:rPr>
          <w:i/>
          <w:noProof/>
          <w:color w:val="000000" w:themeColor="text1"/>
        </w:rPr>
        <w:t>et al</w:t>
      </w:r>
      <w:r w:rsidR="00D20C62" w:rsidRPr="00254DA1">
        <w:rPr>
          <w:noProof/>
          <w:color w:val="000000" w:themeColor="text1"/>
        </w:rPr>
        <w:t>, 2019)</w:t>
      </w:r>
      <w:r w:rsidR="005D6ED9" w:rsidRPr="00254DA1">
        <w:rPr>
          <w:color w:val="000000" w:themeColor="text1"/>
        </w:rPr>
        <w:fldChar w:fldCharType="end"/>
      </w:r>
      <w:r w:rsidR="005D6ED9" w:rsidRPr="00254DA1">
        <w:rPr>
          <w:color w:val="000000" w:themeColor="text1"/>
        </w:rPr>
        <w:t xml:space="preserve"> </w:t>
      </w:r>
    </w:p>
    <w:p w14:paraId="6AE1BB85" w14:textId="2762FDA6" w:rsidR="00252101" w:rsidRDefault="00DD4B5A" w:rsidP="005178D4">
      <w:pPr>
        <w:spacing w:line="480" w:lineRule="auto"/>
        <w:jc w:val="both"/>
        <w:rPr>
          <w:color w:val="000000" w:themeColor="text1"/>
        </w:rPr>
      </w:pPr>
      <w:r>
        <w:rPr>
          <w:color w:val="000000" w:themeColor="text1"/>
        </w:rPr>
        <w:t xml:space="preserve">To demonstrate that L1 RNA </w:t>
      </w:r>
      <w:r w:rsidR="004305E9">
        <w:rPr>
          <w:color w:val="000000" w:themeColor="text1"/>
        </w:rPr>
        <w:t>is able to trigger a</w:t>
      </w:r>
      <w:r w:rsidR="00ED6066">
        <w:rPr>
          <w:color w:val="000000" w:themeColor="text1"/>
        </w:rPr>
        <w:t xml:space="preserve"> </w:t>
      </w:r>
      <w:r>
        <w:rPr>
          <w:color w:val="000000" w:themeColor="text1"/>
        </w:rPr>
        <w:t>PKR</w:t>
      </w:r>
      <w:r w:rsidR="004305E9">
        <w:rPr>
          <w:color w:val="000000" w:themeColor="text1"/>
        </w:rPr>
        <w:t>-mediated intracellular response</w:t>
      </w:r>
      <w:r>
        <w:rPr>
          <w:color w:val="000000" w:themeColor="text1"/>
        </w:rPr>
        <w:t xml:space="preserve">, we transfected L1 RNA </w:t>
      </w:r>
      <w:r w:rsidR="007756A9">
        <w:rPr>
          <w:color w:val="000000" w:themeColor="text1"/>
        </w:rPr>
        <w:t xml:space="preserve">in </w:t>
      </w:r>
      <w:r w:rsidR="00344917">
        <w:rPr>
          <w:color w:val="000000" w:themeColor="text1"/>
        </w:rPr>
        <w:t xml:space="preserve">the presence or </w:t>
      </w:r>
      <w:r w:rsidR="007756A9">
        <w:rPr>
          <w:color w:val="000000" w:themeColor="text1"/>
        </w:rPr>
        <w:t xml:space="preserve">absence of </w:t>
      </w:r>
      <w:r>
        <w:rPr>
          <w:color w:val="000000" w:themeColor="text1"/>
        </w:rPr>
        <w:t>the PKR inhibitor C16 and evaluated</w:t>
      </w:r>
      <w:r w:rsidR="00D53209">
        <w:rPr>
          <w:color w:val="000000" w:themeColor="text1"/>
        </w:rPr>
        <w:t xml:space="preserve"> the levels of</w:t>
      </w:r>
      <w:r>
        <w:rPr>
          <w:color w:val="000000" w:themeColor="text1"/>
        </w:rPr>
        <w:t xml:space="preserve"> </w:t>
      </w:r>
      <w:r w:rsidRPr="00ED6F65">
        <w:rPr>
          <w:color w:val="000000" w:themeColor="text1"/>
        </w:rPr>
        <w:t>eIF2α</w:t>
      </w:r>
      <w:r>
        <w:rPr>
          <w:color w:val="000000" w:themeColor="text1"/>
        </w:rPr>
        <w:t xml:space="preserve"> phosphorylation by western blot (F</w:t>
      </w:r>
      <w:r w:rsidRPr="00F737A6">
        <w:rPr>
          <w:color w:val="000000" w:themeColor="text1"/>
        </w:rPr>
        <w:t>igure 5</w:t>
      </w:r>
      <w:r w:rsidR="0024241B">
        <w:rPr>
          <w:color w:val="000000" w:themeColor="text1"/>
        </w:rPr>
        <w:t>C</w:t>
      </w:r>
      <w:r>
        <w:rPr>
          <w:color w:val="000000" w:themeColor="text1"/>
        </w:rPr>
        <w:t>). The delivery of L1</w:t>
      </w:r>
      <w:r w:rsidR="004512BA">
        <w:rPr>
          <w:color w:val="000000" w:themeColor="text1"/>
        </w:rPr>
        <w:t>,</w:t>
      </w:r>
      <w:r w:rsidR="004512BA" w:rsidRPr="004512BA">
        <w:rPr>
          <w:color w:val="000000" w:themeColor="text1"/>
        </w:rPr>
        <w:t xml:space="preserve"> </w:t>
      </w:r>
      <w:r w:rsidR="004512BA">
        <w:rPr>
          <w:color w:val="000000" w:themeColor="text1"/>
        </w:rPr>
        <w:t>but not RFP</w:t>
      </w:r>
      <w:r>
        <w:rPr>
          <w:color w:val="000000" w:themeColor="text1"/>
        </w:rPr>
        <w:t xml:space="preserve">, strongly induces </w:t>
      </w:r>
      <w:r w:rsidRPr="00ED6F65">
        <w:rPr>
          <w:color w:val="000000" w:themeColor="text1"/>
        </w:rPr>
        <w:t>eIF2α</w:t>
      </w:r>
      <w:r>
        <w:rPr>
          <w:color w:val="000000" w:themeColor="text1"/>
        </w:rPr>
        <w:t xml:space="preserve"> phosphorylation and this effect is prevented by PKR inhibition (</w:t>
      </w:r>
      <w:r w:rsidRPr="00F737A6">
        <w:rPr>
          <w:color w:val="000000" w:themeColor="text1"/>
        </w:rPr>
        <w:t>Figure 5</w:t>
      </w:r>
      <w:r w:rsidR="0024241B">
        <w:rPr>
          <w:color w:val="000000" w:themeColor="text1"/>
        </w:rPr>
        <w:t>C</w:t>
      </w:r>
      <w:r>
        <w:rPr>
          <w:color w:val="000000" w:themeColor="text1"/>
        </w:rPr>
        <w:t xml:space="preserve">). Notably, </w:t>
      </w:r>
      <w:r w:rsidRPr="00ED6F65">
        <w:rPr>
          <w:color w:val="000000" w:themeColor="text1"/>
        </w:rPr>
        <w:t>eIF2α</w:t>
      </w:r>
      <w:r>
        <w:rPr>
          <w:color w:val="000000" w:themeColor="text1"/>
        </w:rPr>
        <w:t xml:space="preserve"> phosphorylation occurs already 6 hours post</w:t>
      </w:r>
      <w:r w:rsidR="00226EC8">
        <w:rPr>
          <w:color w:val="000000" w:themeColor="text1"/>
        </w:rPr>
        <w:t>-</w:t>
      </w:r>
      <w:r>
        <w:rPr>
          <w:color w:val="000000" w:themeColor="text1"/>
        </w:rPr>
        <w:t xml:space="preserve">transfection. This observation suggests that PKR activation is one of the first events induced by L1 RNA, thus corroborating the hypothesis of PKR as </w:t>
      </w:r>
      <w:r w:rsidR="00751FA7">
        <w:rPr>
          <w:color w:val="000000" w:themeColor="text1"/>
        </w:rPr>
        <w:t xml:space="preserve">an endogenous </w:t>
      </w:r>
      <w:r>
        <w:rPr>
          <w:color w:val="000000" w:themeColor="text1"/>
        </w:rPr>
        <w:t>L1 RNA sensor.</w:t>
      </w:r>
    </w:p>
    <w:p w14:paraId="6F239C30" w14:textId="48B1EFB9" w:rsidR="0094422C" w:rsidRPr="00254DA1" w:rsidRDefault="00DD4B5A" w:rsidP="005178D4">
      <w:pPr>
        <w:spacing w:line="480" w:lineRule="auto"/>
        <w:jc w:val="both"/>
        <w:rPr>
          <w:color w:val="000000" w:themeColor="text1"/>
        </w:rPr>
      </w:pPr>
      <w:r>
        <w:rPr>
          <w:iCs/>
          <w:color w:val="000000" w:themeColor="text1"/>
          <w:lang w:eastAsia="ko-KR"/>
        </w:rPr>
        <w:t>W</w:t>
      </w:r>
      <w:r w:rsidRPr="00211B6D">
        <w:rPr>
          <w:iCs/>
          <w:color w:val="000000" w:themeColor="text1"/>
          <w:lang w:eastAsia="ko-KR"/>
        </w:rPr>
        <w:t xml:space="preserve">e </w:t>
      </w:r>
      <w:r w:rsidR="00252101">
        <w:rPr>
          <w:iCs/>
          <w:color w:val="000000" w:themeColor="text1"/>
          <w:lang w:eastAsia="ko-KR"/>
        </w:rPr>
        <w:t xml:space="preserve">then </w:t>
      </w:r>
      <w:r w:rsidRPr="00211B6D">
        <w:rPr>
          <w:iCs/>
          <w:color w:val="000000" w:themeColor="text1"/>
          <w:lang w:eastAsia="ko-KR"/>
        </w:rPr>
        <w:t>characterized the proteome of cells</w:t>
      </w:r>
      <w:r>
        <w:rPr>
          <w:iCs/>
          <w:color w:val="000000" w:themeColor="text1"/>
          <w:lang w:eastAsia="ko-KR"/>
        </w:rPr>
        <w:t xml:space="preserve"> 24h post-L1 RNA transfection</w:t>
      </w:r>
      <w:r w:rsidRPr="00211B6D">
        <w:rPr>
          <w:iCs/>
          <w:color w:val="000000" w:themeColor="text1"/>
          <w:lang w:eastAsia="ko-KR"/>
        </w:rPr>
        <w:t xml:space="preserve"> by </w:t>
      </w:r>
      <w:proofErr w:type="spellStart"/>
      <w:r w:rsidRPr="00211B6D">
        <w:rPr>
          <w:iCs/>
          <w:color w:val="000000" w:themeColor="text1"/>
          <w:lang w:eastAsia="ko-KR"/>
        </w:rPr>
        <w:t>diaPASEF</w:t>
      </w:r>
      <w:proofErr w:type="spellEnd"/>
      <w:r w:rsidRPr="00211B6D">
        <w:rPr>
          <w:iCs/>
          <w:color w:val="000000" w:themeColor="text1"/>
          <w:lang w:eastAsia="ko-KR"/>
        </w:rPr>
        <w:t xml:space="preserve"> mass spectrometry (MS)</w:t>
      </w:r>
      <w:r>
        <w:rPr>
          <w:iCs/>
          <w:color w:val="000000" w:themeColor="text1"/>
          <w:lang w:eastAsia="ko-KR"/>
        </w:rPr>
        <w:t>.</w:t>
      </w:r>
      <w:r>
        <w:rPr>
          <w:iCs/>
          <w:color w:val="000000" w:themeColor="text1"/>
          <w:lang w:eastAsia="ko-KR"/>
        </w:rPr>
        <w:fldChar w:fldCharType="begin" w:fldLock="1"/>
      </w:r>
      <w:r w:rsidR="00D20C62">
        <w:rPr>
          <w:iCs/>
          <w:color w:val="000000" w:themeColor="text1"/>
          <w:lang w:eastAsia="ko-KR"/>
        </w:rPr>
        <w:instrText>ADDIN CSL_CITATION {"citationItems":[{"id":"ITEM-1","itemData":{"DOI":"10.1038/S41592-020-00998-0","ISSN":"1548-7105","PMID":"33257825","abstract":"Data-independent acquisition modes isolate and concurrently fragment populations of different precursors by cycling through segments of a predefined precursor m/z range. Although these selection windows collectively cover the entire m/z range, overall, only a few per cent of all incoming ions are isolated for mass analysis. Here, we make use of the correlation of molecular weight and ion mobility in a trapped ion mobility device (timsTOF Pro) to devise a scan mode that samples up to 100% of the peptide precursor ion current in m/z and mobility windows. We extend an established targeted data extraction workflow by inclusion of the ion mobility dimension for both signal extraction and scoring and thereby increase the specificity for precursor identification. Data acquired from whole proteome digests and mixed organism samples demonstrate deep proteome coverage and a high degree of reproducibility as well as quantitative accuracy, even from 10 ng sample amounts.","author":[{"dropping-particle":"","family":"Meier","given":"Florian","non-dropping-particle":"","parse-names":false,"suffix":""},{"dropping-particle":"","family":"Brunner","given":"Andreas David","non-dropping-particle":"","parse-names":false,"suffix":""},{"dropping-particle":"","family":"Frank","given":"Max","non-dropping-particle":"","parse-names":false,"suffix":""},{"dropping-particle":"","family":"Ha","given":"Annie","non-dropping-particle":"","parse-names":false,"suffix":""},{"dropping-particle":"","family":"Bludau","given":"Isabell","non-dropping-particle":"","parse-names":false,"suffix":""},{"dropping-particle":"","family":"Voytik","given":"Eugenia","non-dropping-particle":"","parse-names":false,"suffix":""},{"dropping-particle":"","family":"Kaspar-Schoenefeld","given":"Stephanie","non-dropping-particle":"","parse-names":false,"suffix":""},{"dropping-particle":"","family":"Lubeck","given":"Markus","non-dropping-particle":"","parse-names":false,"suffix":""},{"dropping-particle":"","family":"Raether","given":"Oliver","non-dropping-particle":"","parse-names":false,"suffix":""},{"dropping-particle":"","family":"Bache","given":"Nicolai","non-dropping-particle":"","parse-names":false,"suffix":""},{"dropping-particle":"","family":"Aebersold","given":"Ruedi","non-dropping-particle":"","parse-names":false,"suffix":""},{"dropping-particle":"","family":"Collins","given":"Ben C.","non-dropping-particle":"","parse-names":false,"suffix":""},{"dropping-particle":"","family":"Röst","given":"Hannes L.","non-dropping-particle":"","parse-names":false,"suffix":""},{"dropping-particle":"","family":"Mann","given":"Matthias","non-dropping-particle":"","parse-names":false,"suffix":""}],"container-title":"Nature methods","id":"ITEM-1","issue":"12","issued":{"date-parts":[["2020","12","1"]]},"page":"1229-1236","publisher":"Nat Methods","title":"diaPASEF: parallel accumulation-serial fragmentation combined with data-independent acquisition","type":"article-journal","volume":"17"},"uris":["http://www.mendeley.com/documents/?uuid=bc4d3ea5-f9d6-31ed-b024-74d06370ca9e"]}],"mendeley":{"formattedCitation":"(Meier &lt;i&gt;et al&lt;/i&gt;, 2020a)","plainTextFormattedCitation":"(Meier et al, 2020a)","previouslyFormattedCitation":"&lt;sup&gt;70&lt;/sup&gt;"},"properties":{"noteIndex":0},"schema":"https://github.com/citation-style-language/schema/raw/master/csl-citation.json"}</w:instrText>
      </w:r>
      <w:r>
        <w:rPr>
          <w:iCs/>
          <w:color w:val="000000" w:themeColor="text1"/>
          <w:lang w:eastAsia="ko-KR"/>
        </w:rPr>
        <w:fldChar w:fldCharType="separate"/>
      </w:r>
      <w:r w:rsidR="00D20C62" w:rsidRPr="00D20C62">
        <w:rPr>
          <w:iCs/>
          <w:noProof/>
          <w:color w:val="000000" w:themeColor="text1"/>
          <w:lang w:eastAsia="ko-KR"/>
        </w:rPr>
        <w:t xml:space="preserve">(Meier </w:t>
      </w:r>
      <w:r w:rsidR="00D20C62" w:rsidRPr="00D20C62">
        <w:rPr>
          <w:i/>
          <w:iCs/>
          <w:noProof/>
          <w:color w:val="000000" w:themeColor="text1"/>
          <w:lang w:eastAsia="ko-KR"/>
        </w:rPr>
        <w:t>et al</w:t>
      </w:r>
      <w:r w:rsidR="00D20C62" w:rsidRPr="00D20C62">
        <w:rPr>
          <w:iCs/>
          <w:noProof/>
          <w:color w:val="000000" w:themeColor="text1"/>
          <w:lang w:eastAsia="ko-KR"/>
        </w:rPr>
        <w:t>, 2020a)</w:t>
      </w:r>
      <w:r>
        <w:rPr>
          <w:iCs/>
          <w:color w:val="000000" w:themeColor="text1"/>
          <w:lang w:eastAsia="ko-KR"/>
        </w:rPr>
        <w:fldChar w:fldCharType="end"/>
      </w:r>
      <w:r>
        <w:rPr>
          <w:iCs/>
          <w:color w:val="000000" w:themeColor="text1"/>
          <w:lang w:eastAsia="ko-KR"/>
        </w:rPr>
        <w:t xml:space="preserve"> </w:t>
      </w:r>
      <w:r w:rsidRPr="00EB295F">
        <w:rPr>
          <w:iCs/>
          <w:color w:val="000000" w:themeColor="text1"/>
        </w:rPr>
        <w:t xml:space="preserve">We detected almost 8000 proteins in each </w:t>
      </w:r>
      <w:r w:rsidRPr="00671B2C">
        <w:rPr>
          <w:iCs/>
          <w:color w:val="000000" w:themeColor="text1"/>
        </w:rPr>
        <w:t xml:space="preserve">sample, </w:t>
      </w:r>
      <w:r w:rsidR="008837FD">
        <w:rPr>
          <w:iCs/>
          <w:color w:val="000000" w:themeColor="text1"/>
        </w:rPr>
        <w:t xml:space="preserve">and observed </w:t>
      </w:r>
      <w:r w:rsidRPr="00671B2C">
        <w:rPr>
          <w:iCs/>
          <w:color w:val="000000" w:themeColor="text1"/>
        </w:rPr>
        <w:t xml:space="preserve">that more than 88% of significantly differentially expressed proteins (DEP) were downregulated </w:t>
      </w:r>
      <w:r w:rsidR="008837FD">
        <w:rPr>
          <w:iCs/>
          <w:color w:val="000000" w:themeColor="text1"/>
        </w:rPr>
        <w:t xml:space="preserve">in L1-treated cells </w:t>
      </w:r>
      <w:r w:rsidRPr="00671B2C">
        <w:rPr>
          <w:iCs/>
          <w:color w:val="000000" w:themeColor="text1"/>
        </w:rPr>
        <w:t>(Figure 5</w:t>
      </w:r>
      <w:r w:rsidR="0024241B" w:rsidRPr="00671B2C">
        <w:rPr>
          <w:iCs/>
          <w:color w:val="000000" w:themeColor="text1"/>
        </w:rPr>
        <w:t>D,</w:t>
      </w:r>
      <w:r w:rsidRPr="00671B2C">
        <w:rPr>
          <w:iCs/>
          <w:color w:val="000000" w:themeColor="text1"/>
        </w:rPr>
        <w:t xml:space="preserve"> left panel). Moreover, among the top 15 downregulated biological processes and cellular components were translation and ribosomal subunits (Figure 5</w:t>
      </w:r>
      <w:r w:rsidR="00751FA7">
        <w:rPr>
          <w:iCs/>
          <w:color w:val="000000" w:themeColor="text1"/>
        </w:rPr>
        <w:t>D</w:t>
      </w:r>
      <w:r w:rsidRPr="00671B2C">
        <w:rPr>
          <w:iCs/>
          <w:color w:val="000000" w:themeColor="text1"/>
        </w:rPr>
        <w:t xml:space="preserve">, right panels, yellow circles), indicating that L1 RNA induces </w:t>
      </w:r>
      <w:r w:rsidR="008837FD">
        <w:rPr>
          <w:iCs/>
          <w:color w:val="000000" w:themeColor="text1"/>
        </w:rPr>
        <w:t>a</w:t>
      </w:r>
      <w:r w:rsidRPr="00671B2C">
        <w:rPr>
          <w:iCs/>
          <w:color w:val="000000" w:themeColor="text1"/>
        </w:rPr>
        <w:t xml:space="preserve"> global attenuation of protein synthesis. Indeed, a cap-dependent translation shutdown is the main consequence of </w:t>
      </w:r>
      <w:r w:rsidRPr="00671B2C">
        <w:rPr>
          <w:color w:val="000000" w:themeColor="text1"/>
        </w:rPr>
        <w:t xml:space="preserve">eIF2α </w:t>
      </w:r>
      <w:r w:rsidRPr="00671B2C">
        <w:rPr>
          <w:color w:val="000000" w:themeColor="text1"/>
        </w:rPr>
        <w:lastRenderedPageBreak/>
        <w:t>phosphorylation.</w:t>
      </w:r>
      <w:r w:rsidRPr="00671B2C">
        <w:rPr>
          <w:color w:val="000000" w:themeColor="text1"/>
        </w:rPr>
        <w:fldChar w:fldCharType="begin" w:fldLock="1"/>
      </w:r>
      <w:r w:rsidR="00D20C62">
        <w:rPr>
          <w:color w:val="000000" w:themeColor="text1"/>
        </w:rPr>
        <w:instrText>ADDIN CSL_CITATION {"citationItems":[{"id":"ITEM-1","itemData":{"DOI":"10.1007/S00018-012-1252-6","ISSN":"1420-9071","PMID":"23354059","abstract":"Cell signaling in response to an array of diverse stress stimuli converges on the phosphorylation of the α-subunit of eukaryotic initiation factor 2 (eIF2). Phosphorylation of eIF2α on serine 51 results in a severe decline in de novo protein synthesis and is an important strategy in the cell's armory against stressful insults including viral infection, the accumulation of misfolded proteins, and starvation. The phosphorylation of eIF2α is carried out by a family of four kinases, PERK (PKR-like ER kinase), PKR (protein kinase double-stranded RNA-dependent), GCN2 (general control non-derepressible-2), and HRI (heme-regulated inhibitor). Each primarily responds to a distinct type of stress or stresses. Thus, while significant sequence similarity exists between the eIF2α kinases in their kinase domains, underlying their common role in phosphorylating eIF2α, additional unique features determine the regulation of these four proteins, that is, what signals activate them. This review will describe the structure of each eIF2α kinase and discuss how this is linked to their activation and function. In parallel to the general translational attenuation elicited by eIF2α kinase activation the translation of stress-induced mRNAs, most notably activating transcription factor 4 (ATF4) is enhanced and these set in motion cascades of gene expression constituting the integrated stress response (ISR), which seek to remediate stress and restore homeostasis. Depending on the cellular context and concurrent signaling pathways active, however, translational attenuation can also facilitate apoptosis. Accordingly, the role of the kinases in determining cell fate will also be discussed. © 2013 Springer Basel.","author":[{"dropping-particle":"","family":"Donnelly","given":"Neysan","non-dropping-particle":"","parse-names":false,"suffix":""},{"dropping-particle":"","family":"Gorman","given":"Adrienne M.","non-dropping-particle":"","parse-names":false,"suffix":""},{"dropping-particle":"","family":"Gupta","given":"Sanjeev","non-dropping-particle":"","parse-names":false,"suffix":""},{"dropping-particle":"","family":"Samali","given":"Afshin","non-dropping-particle":"","parse-names":false,"suffix":""}],"container-title":"Cellular and molecular life sciences : CMLS","id":"ITEM-1","issue":"19","issued":{"date-parts":[["2013","10"]]},"page":"3493-3511","publisher":"Cell Mol Life Sci","title":"The eIF2α kinases: their structures and functions","type":"article-journal","volume":"70"},"uris":["http://www.mendeley.com/documents/?uuid=c7d64cc3-1210-377d-8cfc-89347dfe769c"]}],"mendeley":{"formattedCitation":"(Donnelly &lt;i&gt;et al&lt;/i&gt;, 2013)","plainTextFormattedCitation":"(Donnelly et al, 2013)","previouslyFormattedCitation":"&lt;sup&gt;68&lt;/sup&gt;"},"properties":{"noteIndex":0},"schema":"https://github.com/citation-style-language/schema/raw/master/csl-citation.json"}</w:instrText>
      </w:r>
      <w:r w:rsidRPr="00671B2C">
        <w:rPr>
          <w:color w:val="000000" w:themeColor="text1"/>
        </w:rPr>
        <w:fldChar w:fldCharType="separate"/>
      </w:r>
      <w:r w:rsidR="00D20C62" w:rsidRPr="00D20C62">
        <w:rPr>
          <w:noProof/>
          <w:color w:val="000000" w:themeColor="text1"/>
        </w:rPr>
        <w:t xml:space="preserve">(Donnelly </w:t>
      </w:r>
      <w:r w:rsidR="00D20C62" w:rsidRPr="00D20C62">
        <w:rPr>
          <w:i/>
          <w:noProof/>
          <w:color w:val="000000" w:themeColor="text1"/>
        </w:rPr>
        <w:t>et al</w:t>
      </w:r>
      <w:r w:rsidR="00D20C62" w:rsidRPr="00D20C62">
        <w:rPr>
          <w:noProof/>
          <w:color w:val="000000" w:themeColor="text1"/>
        </w:rPr>
        <w:t>, 2013)</w:t>
      </w:r>
      <w:r w:rsidRPr="00671B2C">
        <w:rPr>
          <w:color w:val="000000" w:themeColor="text1"/>
        </w:rPr>
        <w:fldChar w:fldCharType="end"/>
      </w:r>
      <w:r w:rsidR="00FE0E2E">
        <w:rPr>
          <w:color w:val="000000" w:themeColor="text1"/>
        </w:rPr>
        <w:t xml:space="preserve"> </w:t>
      </w:r>
      <w:r w:rsidRPr="00671B2C">
        <w:rPr>
          <w:color w:val="000000" w:themeColor="text1"/>
        </w:rPr>
        <w:t>Finally, we show that</w:t>
      </w:r>
      <w:r w:rsidR="00971E25">
        <w:rPr>
          <w:color w:val="000000" w:themeColor="text1"/>
        </w:rPr>
        <w:t xml:space="preserve"> </w:t>
      </w:r>
      <w:r w:rsidR="00971E25" w:rsidRPr="00254DA1">
        <w:rPr>
          <w:color w:val="000000" w:themeColor="text1"/>
        </w:rPr>
        <w:t>neither</w:t>
      </w:r>
      <w:r w:rsidRPr="00254DA1">
        <w:rPr>
          <w:color w:val="000000" w:themeColor="text1"/>
        </w:rPr>
        <w:t xml:space="preserve"> </w:t>
      </w:r>
      <w:r w:rsidR="000479E6" w:rsidRPr="00254DA1">
        <w:rPr>
          <w:color w:val="000000" w:themeColor="text1"/>
        </w:rPr>
        <w:t xml:space="preserve">PKR </w:t>
      </w:r>
      <w:r w:rsidR="00277127" w:rsidRPr="00254DA1">
        <w:rPr>
          <w:color w:val="000000" w:themeColor="text1"/>
        </w:rPr>
        <w:t xml:space="preserve">KD </w:t>
      </w:r>
      <w:r w:rsidR="000479E6" w:rsidRPr="00254DA1">
        <w:rPr>
          <w:color w:val="000000" w:themeColor="text1"/>
        </w:rPr>
        <w:t>(</w:t>
      </w:r>
      <w:r w:rsidR="00FA3854" w:rsidRPr="00254DA1">
        <w:rPr>
          <w:color w:val="000000" w:themeColor="text1"/>
        </w:rPr>
        <w:t xml:space="preserve">Appendix </w:t>
      </w:r>
      <w:r w:rsidR="000479E6" w:rsidRPr="00254DA1">
        <w:rPr>
          <w:color w:val="000000" w:themeColor="text1"/>
        </w:rPr>
        <w:t>Figure S</w:t>
      </w:r>
      <w:r w:rsidR="00F021EA" w:rsidRPr="00254DA1">
        <w:rPr>
          <w:color w:val="000000" w:themeColor="text1"/>
        </w:rPr>
        <w:t>6</w:t>
      </w:r>
      <w:r w:rsidR="000479E6" w:rsidRPr="00254DA1">
        <w:rPr>
          <w:color w:val="000000" w:themeColor="text1"/>
        </w:rPr>
        <w:t>A</w:t>
      </w:r>
      <w:r w:rsidR="00F021EA" w:rsidRPr="00254DA1">
        <w:rPr>
          <w:color w:val="000000" w:themeColor="text1"/>
        </w:rPr>
        <w:t>,</w:t>
      </w:r>
      <w:r w:rsidR="00344917" w:rsidRPr="00254DA1">
        <w:rPr>
          <w:color w:val="000000" w:themeColor="text1"/>
        </w:rPr>
        <w:t xml:space="preserve"> </w:t>
      </w:r>
      <w:r w:rsidR="00F021EA" w:rsidRPr="00254DA1">
        <w:rPr>
          <w:color w:val="000000" w:themeColor="text1"/>
        </w:rPr>
        <w:t>B</w:t>
      </w:r>
      <w:r w:rsidR="000479E6" w:rsidRPr="00254DA1">
        <w:rPr>
          <w:color w:val="000000" w:themeColor="text1"/>
        </w:rPr>
        <w:t xml:space="preserve">) </w:t>
      </w:r>
      <w:r w:rsidR="00B510C9" w:rsidRPr="00B510C9">
        <w:rPr>
          <w:color w:val="000000" w:themeColor="text1"/>
        </w:rPr>
        <w:t>n</w:t>
      </w:r>
      <w:r w:rsidR="000479E6" w:rsidRPr="00671B2C">
        <w:rPr>
          <w:color w:val="000000" w:themeColor="text1"/>
        </w:rPr>
        <w:t xml:space="preserve">or its </w:t>
      </w:r>
      <w:r w:rsidR="008949C1">
        <w:rPr>
          <w:color w:val="000000" w:themeColor="text1"/>
        </w:rPr>
        <w:t>pharmacological</w:t>
      </w:r>
      <w:r w:rsidR="008949C1" w:rsidRPr="00671B2C">
        <w:rPr>
          <w:color w:val="000000" w:themeColor="text1"/>
        </w:rPr>
        <w:t xml:space="preserve"> </w:t>
      </w:r>
      <w:r w:rsidRPr="00671B2C">
        <w:rPr>
          <w:color w:val="000000" w:themeColor="text1"/>
        </w:rPr>
        <w:t>inhibition by C16 treatment</w:t>
      </w:r>
      <w:r w:rsidR="000479E6" w:rsidRPr="00671B2C">
        <w:rPr>
          <w:color w:val="000000" w:themeColor="text1"/>
        </w:rPr>
        <w:t xml:space="preserve"> (Figure 5E and 5F)</w:t>
      </w:r>
      <w:r w:rsidRPr="00671B2C">
        <w:rPr>
          <w:color w:val="000000" w:themeColor="text1"/>
        </w:rPr>
        <w:t xml:space="preserve"> prevents L1 RNA</w:t>
      </w:r>
      <w:r w:rsidR="002F3CED">
        <w:rPr>
          <w:color w:val="000000" w:themeColor="text1"/>
        </w:rPr>
        <w:t>-triggered</w:t>
      </w:r>
      <w:r w:rsidRPr="00671B2C">
        <w:rPr>
          <w:color w:val="000000" w:themeColor="text1"/>
        </w:rPr>
        <w:t xml:space="preserve"> induction of inflammatory genes (Figure 5</w:t>
      </w:r>
      <w:r w:rsidR="0024241B" w:rsidRPr="00671B2C">
        <w:rPr>
          <w:color w:val="000000" w:themeColor="text1"/>
        </w:rPr>
        <w:t>E</w:t>
      </w:r>
      <w:r w:rsidRPr="00671B2C">
        <w:rPr>
          <w:color w:val="000000" w:themeColor="text1"/>
        </w:rPr>
        <w:t xml:space="preserve">) and </w:t>
      </w:r>
      <w:r w:rsidRPr="00254DA1">
        <w:rPr>
          <w:color w:val="000000" w:themeColor="text1"/>
        </w:rPr>
        <w:t>mineral matrix deposition (Figure 5</w:t>
      </w:r>
      <w:r w:rsidR="0024241B" w:rsidRPr="00254DA1">
        <w:rPr>
          <w:color w:val="000000" w:themeColor="text1"/>
        </w:rPr>
        <w:t>F</w:t>
      </w:r>
      <w:r w:rsidR="000479E6" w:rsidRPr="00254DA1">
        <w:rPr>
          <w:color w:val="000000" w:themeColor="text1"/>
        </w:rPr>
        <w:t xml:space="preserve">, </w:t>
      </w:r>
      <w:r w:rsidR="00FA3854" w:rsidRPr="00254DA1">
        <w:rPr>
          <w:color w:val="000000" w:themeColor="text1"/>
        </w:rPr>
        <w:t xml:space="preserve">Appendix </w:t>
      </w:r>
      <w:r w:rsidR="000479E6" w:rsidRPr="00254DA1">
        <w:rPr>
          <w:color w:val="000000" w:themeColor="text1"/>
        </w:rPr>
        <w:t>Figure S</w:t>
      </w:r>
      <w:r w:rsidR="00F021EA" w:rsidRPr="00254DA1">
        <w:rPr>
          <w:color w:val="000000" w:themeColor="text1"/>
        </w:rPr>
        <w:t>6</w:t>
      </w:r>
      <w:r w:rsidR="000479E6" w:rsidRPr="00254DA1">
        <w:rPr>
          <w:color w:val="000000" w:themeColor="text1"/>
        </w:rPr>
        <w:t>B</w:t>
      </w:r>
      <w:r w:rsidRPr="00254DA1">
        <w:rPr>
          <w:color w:val="000000" w:themeColor="text1"/>
        </w:rPr>
        <w:t>).</w:t>
      </w:r>
      <w:r w:rsidR="000479E6" w:rsidRPr="00254DA1">
        <w:rPr>
          <w:color w:val="000000" w:themeColor="text1"/>
        </w:rPr>
        <w:t xml:space="preserve"> </w:t>
      </w:r>
      <w:r w:rsidRPr="00254DA1">
        <w:rPr>
          <w:color w:val="000000" w:themeColor="text1"/>
        </w:rPr>
        <w:t xml:space="preserve">As previously mentioned, a global reduction of protein synthesis occurs </w:t>
      </w:r>
      <w:r w:rsidR="00751647" w:rsidRPr="00254DA1">
        <w:rPr>
          <w:color w:val="000000" w:themeColor="text1"/>
        </w:rPr>
        <w:t xml:space="preserve">24h after L1 transfection </w:t>
      </w:r>
      <w:r w:rsidRPr="00254DA1">
        <w:rPr>
          <w:color w:val="000000" w:themeColor="text1"/>
        </w:rPr>
        <w:t>and only a little percentage of DEP is upregulated in L1 compared to RFP control (Figure 5</w:t>
      </w:r>
      <w:r w:rsidR="0024241B" w:rsidRPr="00254DA1">
        <w:rPr>
          <w:color w:val="000000" w:themeColor="text1"/>
        </w:rPr>
        <w:t>D</w:t>
      </w:r>
      <w:r w:rsidRPr="00254DA1">
        <w:rPr>
          <w:color w:val="000000" w:themeColor="text1"/>
        </w:rPr>
        <w:t xml:space="preserve">). Interestingly, </w:t>
      </w:r>
      <w:r w:rsidR="00030ED9" w:rsidRPr="00254DA1">
        <w:rPr>
          <w:color w:val="000000" w:themeColor="text1"/>
        </w:rPr>
        <w:t xml:space="preserve">some of </w:t>
      </w:r>
      <w:r w:rsidRPr="00254DA1">
        <w:rPr>
          <w:color w:val="000000" w:themeColor="text1"/>
        </w:rPr>
        <w:t>th</w:t>
      </w:r>
      <w:r w:rsidR="00751647" w:rsidRPr="00254DA1">
        <w:rPr>
          <w:color w:val="000000" w:themeColor="text1"/>
        </w:rPr>
        <w:t xml:space="preserve">e most </w:t>
      </w:r>
      <w:r w:rsidRPr="00254DA1">
        <w:rPr>
          <w:color w:val="000000" w:themeColor="text1"/>
        </w:rPr>
        <w:t>upregulated proteins are involved in autophagy and vesicle trafficking (Figure 5</w:t>
      </w:r>
      <w:r w:rsidR="0024241B" w:rsidRPr="00254DA1">
        <w:rPr>
          <w:color w:val="000000" w:themeColor="text1"/>
        </w:rPr>
        <w:t>G</w:t>
      </w:r>
      <w:r w:rsidRPr="00254DA1">
        <w:rPr>
          <w:color w:val="000000" w:themeColor="text1"/>
        </w:rPr>
        <w:t>). Autophagy is a crucial process for mineralization and bone homeostasis</w:t>
      </w:r>
      <w:r w:rsidR="00376EC4" w:rsidRPr="00254DA1">
        <w:rPr>
          <w:color w:val="000000" w:themeColor="text1"/>
        </w:rPr>
        <w:t xml:space="preserve"> both</w:t>
      </w:r>
      <w:r w:rsidRPr="00254DA1">
        <w:rPr>
          <w:color w:val="000000" w:themeColor="text1"/>
        </w:rPr>
        <w:t xml:space="preserve"> </w:t>
      </w:r>
      <w:r w:rsidRPr="00254DA1">
        <w:rPr>
          <w:i/>
          <w:iCs/>
          <w:color w:val="000000" w:themeColor="text1"/>
        </w:rPr>
        <w:t>in vitro</w:t>
      </w:r>
      <w:r w:rsidRPr="00254DA1">
        <w:rPr>
          <w:color w:val="000000" w:themeColor="text1"/>
        </w:rPr>
        <w:t xml:space="preserve"> and </w:t>
      </w:r>
      <w:r w:rsidRPr="00254DA1">
        <w:rPr>
          <w:i/>
          <w:iCs/>
          <w:color w:val="000000" w:themeColor="text1"/>
        </w:rPr>
        <w:t>in vivo</w:t>
      </w:r>
      <w:r w:rsidRPr="00254DA1">
        <w:rPr>
          <w:color w:val="000000" w:themeColor="text1"/>
        </w:rPr>
        <w:t>,</w:t>
      </w:r>
      <w:r w:rsidRPr="00254DA1">
        <w:rPr>
          <w:i/>
          <w:iCs/>
          <w:color w:val="000000" w:themeColor="text1"/>
        </w:rPr>
        <w:fldChar w:fldCharType="begin" w:fldLock="1"/>
      </w:r>
      <w:r w:rsidR="00D20C62" w:rsidRPr="00254DA1">
        <w:rPr>
          <w:i/>
          <w:iCs/>
          <w:color w:val="000000" w:themeColor="text1"/>
        </w:rPr>
        <w:instrText>ADDIN CSL_CITATION {"citationItems":[{"id":"ITEM-1","itemData":{"DOI":"10.4161/auto.36182","ISSN":"1554-8627","PMID":"25484092","abstract":"Bone remodeling is a tightly controlled mechanism in which osteoblasts (OB), the cells responsible for bone formation, osteoclasts (OC), the cells specialized for bone resorption, and osteocytes, the multifunctional mechanosensing cells embedded in the bone matrix, are the main actors. Increased oxidative stress in OB, the cells producing and mineralizing bone matrix, has been associated with osteoporosis development but the role of autophagy in OB has not yet been addressed. This is the goal of the present study. We first show that the autophagic process is induced in OB during mineralization. Then, using knockdown of autophagy-essential genes and OB-specific autophagy-deficient mice, we demonstrate that autophagy deficiency reduces mineralization capacity. Moreover, our data suggest that autophagic vacuoles could be used as vehicles in OB to secrete apatite crystals. In addition, autophagy-deficient OB exhibit increased oxidative stress and secretion of the receptor activator of NFKB1 (TNFSF11/RANKL), favoring generation of OC, the cells specialized in bone resorption. In vivo, we observed a 50% reduction in trabecular bone mass in OB-specific autophagy-deficient mice. Taken together, our results show for the first time that autophagy in OB is involved both in the mineralization process and in bone homeostasis. These findings are of importance for mineralized tissues which extend from corals to vertebrates and uncover new therapeutic targets for calcified tissue-related metabolic pathologies.","author":[{"dropping-particle":"","family":"Nollet","given":"Marie","non-dropping-particle":"","parse-names":false,"suffix":""},{"dropping-particle":"","family":"Santucci-Darmanin","given":"Sabine","non-dropping-particle":"","parse-names":false,"suffix":""},{"dropping-particle":"","family":"Breuil","given":"Véronique","non-dropping-particle":"","parse-names":false,"suffix":""},{"dropping-particle":"","family":"Al-Sahlanee","given":"Rasha","non-dropping-particle":"","parse-names":false,"suffix":""},{"dropping-particle":"","family":"Cros","given":"Chantal","non-dropping-particle":"","parse-names":false,"suffix":""},{"dropping-particle":"","family":"Topi","given":"Majlinda","non-dropping-particle":"","parse-names":false,"suffix":""},{"dropping-particle":"","family":"Momier","given":"David","non-dropping-particle":"","parse-names":false,"suffix":""},{"dropping-particle":"","family":"Samson","given":"Michel","non-dropping-particle":"","parse-names":false,"suffix":""},{"dropping-particle":"","family":"Pagnotta","given":"Sophie","non-dropping-particle":"","parse-names":false,"suffix":""},{"dropping-particle":"","family":"Cailleteau","given":"Laurence","non-dropping-particle":"","parse-names":false,"suffix":""},{"dropping-particle":"","family":"Battaglia","given":"Séverine","non-dropping-particle":"","parse-names":false,"suffix":""},{"dropping-particle":"","family":"Farlay","given":"Delphine","non-dropping-particle":"","parse-names":false,"suffix":""},{"dropping-particle":"","family":"Dacquin","given":"Romain","non-dropping-particle":"","parse-names":false,"suffix":""},{"dropping-particle":"","family":"Barois","given":"Nicolas","non-dropping-particle":"","parse-names":false,"suffix":""},{"dropping-particle":"","family":"Jurdic","given":"Pierre","non-dropping-particle":"","parse-names":false,"suffix":""},{"dropping-particle":"","family":"Boivin","given":"Georges","non-dropping-particle":"","parse-names":false,"suffix":""},{"dropping-particle":"","family":"Heymann","given":"Dominique","non-dropping-particle":"","parse-names":false,"suffix":""},{"dropping-particle":"","family":"Lafont","given":"Frank","non-dropping-particle":"","parse-names":false,"suffix":""},{"dropping-particle":"","family":"Lu","given":"Shi Shou","non-dropping-particle":"","parse-names":false,"suffix":""},{"dropping-particle":"","family":"Dempster","given":"David W.","non-dropping-particle":"","parse-names":false,"suffix":""},{"dropping-particle":"","family":"Carle","given":"Georges F.","non-dropping-particle":"","parse-names":false,"suffix":""},{"dropping-particle":"","family":"Pierrefite-Carle","given":"Valérie","non-dropping-particle":"","parse-names":false,"suffix":""}],"container-title":"Autophagy","id":"ITEM-1","issue":"11","issued":{"date-parts":[["2014","11","2"]]},"page":"1965-1977","publisher":"Taylor &amp; Francis","title":"Autophagy in osteoblasts is involved in mineralization and bone homeostasis","type":"article-journal","volume":"10"},"uris":["http://www.mendeley.com/documents/?uuid=3a15f7c7-0091-3c4e-8c66-707c3e143467"]}],"mendeley":{"formattedCitation":"(Nollet &lt;i&gt;et al&lt;/i&gt;, 2014)","plainTextFormattedCitation":"(Nollet et al, 2014)","previouslyFormattedCitation":"&lt;sup&gt;71&lt;/sup&gt;"},"properties":{"noteIndex":0},"schema":"https://github.com/citation-style-language/schema/raw/master/csl-citation.json"}</w:instrText>
      </w:r>
      <w:r w:rsidRPr="00254DA1">
        <w:rPr>
          <w:i/>
          <w:iCs/>
          <w:color w:val="000000" w:themeColor="text1"/>
        </w:rPr>
        <w:fldChar w:fldCharType="separate"/>
      </w:r>
      <w:r w:rsidR="00D20C62" w:rsidRPr="00254DA1">
        <w:rPr>
          <w:iCs/>
          <w:noProof/>
          <w:color w:val="000000" w:themeColor="text1"/>
        </w:rPr>
        <w:t xml:space="preserve">(Nollet </w:t>
      </w:r>
      <w:r w:rsidR="00D20C62" w:rsidRPr="00254DA1">
        <w:rPr>
          <w:i/>
          <w:iCs/>
          <w:noProof/>
          <w:color w:val="000000" w:themeColor="text1"/>
        </w:rPr>
        <w:t>et al</w:t>
      </w:r>
      <w:r w:rsidR="00D20C62" w:rsidRPr="00254DA1">
        <w:rPr>
          <w:iCs/>
          <w:noProof/>
          <w:color w:val="000000" w:themeColor="text1"/>
        </w:rPr>
        <w:t>, 2014)</w:t>
      </w:r>
      <w:r w:rsidRPr="00254DA1">
        <w:rPr>
          <w:i/>
          <w:iCs/>
          <w:color w:val="000000" w:themeColor="text1"/>
        </w:rPr>
        <w:fldChar w:fldCharType="end"/>
      </w:r>
      <w:r w:rsidRPr="00254DA1">
        <w:rPr>
          <w:color w:val="000000" w:themeColor="text1"/>
        </w:rPr>
        <w:t xml:space="preserve"> </w:t>
      </w:r>
      <w:r w:rsidR="00376EC4" w:rsidRPr="00254DA1">
        <w:rPr>
          <w:color w:val="000000" w:themeColor="text1"/>
        </w:rPr>
        <w:t xml:space="preserve">as </w:t>
      </w:r>
      <w:r w:rsidRPr="00254DA1">
        <w:rPr>
          <w:color w:val="000000" w:themeColor="text1"/>
        </w:rPr>
        <w:t>autophagic vacuoles</w:t>
      </w:r>
      <w:r w:rsidR="00FE0E2E" w:rsidRPr="00254DA1">
        <w:rPr>
          <w:color w:val="000000" w:themeColor="text1"/>
        </w:rPr>
        <w:t xml:space="preserve"> </w:t>
      </w:r>
      <w:r w:rsidR="00376EC4" w:rsidRPr="00254DA1">
        <w:rPr>
          <w:color w:val="000000" w:themeColor="text1"/>
        </w:rPr>
        <w:t xml:space="preserve">are exploited </w:t>
      </w:r>
      <w:r w:rsidRPr="00254DA1">
        <w:rPr>
          <w:color w:val="000000" w:themeColor="text1"/>
        </w:rPr>
        <w:t>to secrete apatite crystals</w:t>
      </w:r>
      <w:r w:rsidR="00546825" w:rsidRPr="00254DA1">
        <w:rPr>
          <w:color w:val="000000" w:themeColor="text1"/>
        </w:rPr>
        <w:t>.</w:t>
      </w:r>
    </w:p>
    <w:p w14:paraId="15CA1DB5" w14:textId="67BF970D" w:rsidR="008D6E10" w:rsidRPr="00254DA1" w:rsidRDefault="008D6E10" w:rsidP="005178D4">
      <w:pPr>
        <w:spacing w:line="480" w:lineRule="auto"/>
        <w:jc w:val="both"/>
        <w:rPr>
          <w:color w:val="000000" w:themeColor="text1"/>
        </w:rPr>
      </w:pPr>
      <w:r w:rsidRPr="00254DA1">
        <w:rPr>
          <w:color w:val="000000" w:themeColor="text1"/>
        </w:rPr>
        <w:t xml:space="preserve">Altogether these data demonstrate that the PKR-mediated sensing of L1-derived dsRNA globally attenuates the translation via </w:t>
      </w:r>
      <w:r w:rsidR="00176158" w:rsidRPr="00254DA1">
        <w:rPr>
          <w:color w:val="000000" w:themeColor="text1"/>
        </w:rPr>
        <w:t xml:space="preserve">eIF2α phosphorylation </w:t>
      </w:r>
      <w:r w:rsidRPr="00254DA1">
        <w:rPr>
          <w:color w:val="000000" w:themeColor="text1"/>
        </w:rPr>
        <w:t xml:space="preserve">and </w:t>
      </w:r>
      <w:r w:rsidR="00176158" w:rsidRPr="00254DA1">
        <w:rPr>
          <w:color w:val="000000" w:themeColor="text1"/>
        </w:rPr>
        <w:t>indicate autophagy as a possible mechanism involved in L1-induced osteoblasts mineralization.</w:t>
      </w:r>
    </w:p>
    <w:p w14:paraId="22B59684" w14:textId="77777777" w:rsidR="008261F8" w:rsidRPr="00254DA1" w:rsidRDefault="008261F8" w:rsidP="005178D4">
      <w:pPr>
        <w:spacing w:line="480" w:lineRule="auto"/>
        <w:jc w:val="both"/>
        <w:rPr>
          <w:color w:val="000000" w:themeColor="text1"/>
        </w:rPr>
      </w:pPr>
    </w:p>
    <w:p w14:paraId="06E0B012" w14:textId="3E437843" w:rsidR="008261F8" w:rsidRPr="00254DA1" w:rsidRDefault="00806157" w:rsidP="005178D4">
      <w:pPr>
        <w:spacing w:line="480" w:lineRule="auto"/>
        <w:jc w:val="both"/>
        <w:rPr>
          <w:b/>
          <w:bCs/>
          <w:color w:val="000000" w:themeColor="text1"/>
          <w:lang w:eastAsia="ko-KR"/>
        </w:rPr>
      </w:pPr>
      <w:r w:rsidRPr="00254DA1">
        <w:rPr>
          <w:b/>
          <w:bCs/>
          <w:color w:val="000000" w:themeColor="text1"/>
          <w:lang w:eastAsia="ko-KR"/>
        </w:rPr>
        <w:t>L1 RNA delivery reshapes the secretory profile of differentiating osteoblasts</w:t>
      </w:r>
    </w:p>
    <w:p w14:paraId="08128A5F" w14:textId="4F9B1EBD" w:rsidR="00837785" w:rsidRPr="00254DA1" w:rsidRDefault="008837FD" w:rsidP="005178D4">
      <w:pPr>
        <w:spacing w:line="480" w:lineRule="auto"/>
        <w:jc w:val="both"/>
        <w:rPr>
          <w:iCs/>
          <w:color w:val="000000" w:themeColor="text1"/>
        </w:rPr>
      </w:pPr>
      <w:r>
        <w:rPr>
          <w:color w:val="000000" w:themeColor="text1"/>
        </w:rPr>
        <w:t>An</w:t>
      </w:r>
      <w:r w:rsidR="00256D21" w:rsidRPr="00F737A6">
        <w:rPr>
          <w:color w:val="000000" w:themeColor="text1"/>
        </w:rPr>
        <w:t xml:space="preserve"> </w:t>
      </w:r>
      <w:r w:rsidR="00DD4B5A" w:rsidRPr="00F737A6">
        <w:rPr>
          <w:iCs/>
          <w:color w:val="000000" w:themeColor="text1"/>
        </w:rPr>
        <w:t xml:space="preserve">inflammatory response translates into a strong secretory activity and production of paracrine signals, </w:t>
      </w:r>
      <w:r>
        <w:rPr>
          <w:iCs/>
          <w:color w:val="000000" w:themeColor="text1"/>
        </w:rPr>
        <w:t xml:space="preserve">and </w:t>
      </w:r>
      <w:r w:rsidR="00DD4B5A" w:rsidRPr="00F737A6">
        <w:rPr>
          <w:iCs/>
          <w:color w:val="000000" w:themeColor="text1"/>
        </w:rPr>
        <w:t xml:space="preserve">we </w:t>
      </w:r>
      <w:r>
        <w:rPr>
          <w:iCs/>
          <w:color w:val="000000" w:themeColor="text1"/>
        </w:rPr>
        <w:t xml:space="preserve">therefore </w:t>
      </w:r>
      <w:r w:rsidR="00DD4B5A" w:rsidRPr="00F737A6">
        <w:rPr>
          <w:iCs/>
          <w:color w:val="000000" w:themeColor="text1"/>
        </w:rPr>
        <w:t>tested the effect of “L1-primed” osteoblast</w:t>
      </w:r>
      <w:r w:rsidR="00E75B4C">
        <w:rPr>
          <w:iCs/>
          <w:color w:val="000000" w:themeColor="text1"/>
        </w:rPr>
        <w:t>-</w:t>
      </w:r>
      <w:r w:rsidR="00DD4B5A" w:rsidRPr="00F737A6">
        <w:rPr>
          <w:iCs/>
          <w:color w:val="000000" w:themeColor="text1"/>
        </w:rPr>
        <w:t xml:space="preserve">derived conditioned medium in recipient differentiating osteoblasts (Figure </w:t>
      </w:r>
      <w:r w:rsidR="00F021EA">
        <w:rPr>
          <w:iCs/>
          <w:color w:val="000000" w:themeColor="text1"/>
        </w:rPr>
        <w:t>6A</w:t>
      </w:r>
      <w:r w:rsidR="00DD4B5A" w:rsidRPr="00F737A6">
        <w:rPr>
          <w:iCs/>
          <w:color w:val="000000" w:themeColor="text1"/>
        </w:rPr>
        <w:t>). We found t</w:t>
      </w:r>
      <w:r w:rsidR="00DD4B5A">
        <w:rPr>
          <w:iCs/>
          <w:color w:val="000000" w:themeColor="text1"/>
        </w:rPr>
        <w:t>hat the “</w:t>
      </w:r>
      <w:proofErr w:type="spellStart"/>
      <w:r w:rsidR="00DD4B5A">
        <w:rPr>
          <w:iCs/>
          <w:color w:val="000000" w:themeColor="text1"/>
        </w:rPr>
        <w:t>secretome</w:t>
      </w:r>
      <w:proofErr w:type="spellEnd"/>
      <w:r w:rsidR="00DD4B5A">
        <w:rPr>
          <w:iCs/>
          <w:color w:val="000000" w:themeColor="text1"/>
        </w:rPr>
        <w:t>” of cells transfected with L1 RNA has a significant paracrine effect on recipient osteoblasts</w:t>
      </w:r>
      <w:r>
        <w:rPr>
          <w:iCs/>
          <w:color w:val="000000" w:themeColor="text1"/>
        </w:rPr>
        <w:t xml:space="preserve"> since they </w:t>
      </w:r>
      <w:r w:rsidR="00DD4B5A">
        <w:rPr>
          <w:iCs/>
          <w:color w:val="000000" w:themeColor="text1"/>
        </w:rPr>
        <w:t xml:space="preserve">showed </w:t>
      </w:r>
      <w:r w:rsidR="00546825">
        <w:rPr>
          <w:iCs/>
          <w:color w:val="000000" w:themeColor="text1"/>
        </w:rPr>
        <w:t xml:space="preserve">an </w:t>
      </w:r>
      <w:r w:rsidR="00DD4B5A">
        <w:rPr>
          <w:iCs/>
          <w:color w:val="000000" w:themeColor="text1"/>
        </w:rPr>
        <w:t>earlier formation of mineralized nodules, already 24h post</w:t>
      </w:r>
      <w:r w:rsidR="00837785">
        <w:rPr>
          <w:iCs/>
          <w:color w:val="000000" w:themeColor="text1"/>
        </w:rPr>
        <w:t xml:space="preserve"> the addition of </w:t>
      </w:r>
      <w:r w:rsidR="00DD4B5A">
        <w:rPr>
          <w:iCs/>
          <w:color w:val="000000" w:themeColor="text1"/>
        </w:rPr>
        <w:t xml:space="preserve">conditioned media </w:t>
      </w:r>
      <w:r w:rsidR="00DD4B5A" w:rsidRPr="00F737A6">
        <w:rPr>
          <w:iCs/>
          <w:color w:val="000000" w:themeColor="text1"/>
        </w:rPr>
        <w:t xml:space="preserve">(Figure </w:t>
      </w:r>
      <w:r w:rsidR="0024241B">
        <w:rPr>
          <w:iCs/>
          <w:color w:val="000000" w:themeColor="text1"/>
        </w:rPr>
        <w:t>6A</w:t>
      </w:r>
      <w:r w:rsidR="00DD4B5A" w:rsidRPr="00F737A6">
        <w:rPr>
          <w:iCs/>
          <w:color w:val="000000" w:themeColor="text1"/>
        </w:rPr>
        <w:t xml:space="preserve">, right panel), and higher deposition of mineral matrix at day 10 (Figure </w:t>
      </w:r>
      <w:r w:rsidR="00F2022A">
        <w:rPr>
          <w:iCs/>
          <w:color w:val="000000" w:themeColor="text1"/>
        </w:rPr>
        <w:t>6A</w:t>
      </w:r>
      <w:r w:rsidR="00DD4B5A" w:rsidRPr="00F737A6">
        <w:rPr>
          <w:iCs/>
          <w:color w:val="000000" w:themeColor="text1"/>
        </w:rPr>
        <w:t xml:space="preserve">, </w:t>
      </w:r>
      <w:r w:rsidR="00DD4B5A" w:rsidRPr="00254DA1">
        <w:rPr>
          <w:iCs/>
          <w:color w:val="000000" w:themeColor="text1"/>
        </w:rPr>
        <w:t>left panel).</w:t>
      </w:r>
      <w:r w:rsidR="00E75B4C" w:rsidRPr="00254DA1">
        <w:rPr>
          <w:iCs/>
          <w:color w:val="000000" w:themeColor="text1"/>
        </w:rPr>
        <w:t xml:space="preserve"> We </w:t>
      </w:r>
      <w:r w:rsidRPr="00254DA1">
        <w:rPr>
          <w:iCs/>
          <w:color w:val="000000" w:themeColor="text1"/>
        </w:rPr>
        <w:t xml:space="preserve">subsequently </w:t>
      </w:r>
      <w:r w:rsidR="00E75B4C" w:rsidRPr="00254DA1">
        <w:rPr>
          <w:iCs/>
          <w:color w:val="000000" w:themeColor="text1"/>
        </w:rPr>
        <w:t>isolated bulk</w:t>
      </w:r>
      <w:r w:rsidR="00866CA2" w:rsidRPr="00254DA1">
        <w:rPr>
          <w:iCs/>
          <w:color w:val="000000" w:themeColor="text1"/>
        </w:rPr>
        <w:t xml:space="preserve"> and exosome-derived</w:t>
      </w:r>
      <w:r w:rsidR="00E75B4C" w:rsidRPr="00254DA1">
        <w:rPr>
          <w:iCs/>
          <w:color w:val="000000" w:themeColor="text1"/>
        </w:rPr>
        <w:t xml:space="preserve"> </w:t>
      </w:r>
      <w:r w:rsidR="00866CA2" w:rsidRPr="00254DA1">
        <w:rPr>
          <w:iCs/>
          <w:color w:val="000000" w:themeColor="text1"/>
        </w:rPr>
        <w:t xml:space="preserve">proteomes </w:t>
      </w:r>
      <w:r w:rsidR="00E75B4C" w:rsidRPr="00254DA1">
        <w:rPr>
          <w:iCs/>
          <w:color w:val="000000" w:themeColor="text1"/>
        </w:rPr>
        <w:t xml:space="preserve">from </w:t>
      </w:r>
      <w:r w:rsidR="00847EBD" w:rsidRPr="00254DA1">
        <w:rPr>
          <w:iCs/>
          <w:color w:val="000000" w:themeColor="text1"/>
        </w:rPr>
        <w:t xml:space="preserve">conditioned media </w:t>
      </w:r>
      <w:r w:rsidR="00E75B4C" w:rsidRPr="00254DA1">
        <w:rPr>
          <w:iCs/>
          <w:color w:val="000000" w:themeColor="text1"/>
        </w:rPr>
        <w:t>of untreated, RFP- and L1-treated differentiating osteoblasts</w:t>
      </w:r>
      <w:r w:rsidR="00847EBD" w:rsidRPr="00254DA1">
        <w:rPr>
          <w:iCs/>
          <w:color w:val="000000" w:themeColor="text1"/>
        </w:rPr>
        <w:t xml:space="preserve"> and characterized them by </w:t>
      </w:r>
      <w:r w:rsidR="00574574" w:rsidRPr="00254DA1">
        <w:rPr>
          <w:iCs/>
          <w:color w:val="000000" w:themeColor="text1"/>
        </w:rPr>
        <w:t>MS</w:t>
      </w:r>
      <w:r w:rsidR="00E75B4C" w:rsidRPr="00254DA1">
        <w:rPr>
          <w:iCs/>
          <w:color w:val="000000" w:themeColor="text1"/>
        </w:rPr>
        <w:t xml:space="preserve">. </w:t>
      </w:r>
      <w:r w:rsidR="00847EBD" w:rsidRPr="00254DA1">
        <w:rPr>
          <w:iCs/>
          <w:color w:val="000000" w:themeColor="text1"/>
        </w:rPr>
        <w:t xml:space="preserve">Differential expression analysis of </w:t>
      </w:r>
      <w:r w:rsidR="00574574" w:rsidRPr="00254DA1">
        <w:rPr>
          <w:iCs/>
          <w:color w:val="000000" w:themeColor="text1"/>
        </w:rPr>
        <w:t>MS</w:t>
      </w:r>
      <w:r w:rsidR="00847EBD" w:rsidRPr="00254DA1">
        <w:rPr>
          <w:iCs/>
          <w:color w:val="000000" w:themeColor="text1"/>
        </w:rPr>
        <w:t xml:space="preserve"> data revealed a</w:t>
      </w:r>
      <w:r w:rsidR="00777BAE" w:rsidRPr="00254DA1">
        <w:rPr>
          <w:iCs/>
          <w:color w:val="000000" w:themeColor="text1"/>
        </w:rPr>
        <w:t xml:space="preserve"> unique </w:t>
      </w:r>
      <w:proofErr w:type="spellStart"/>
      <w:r w:rsidR="00FE0BB3" w:rsidRPr="00254DA1">
        <w:rPr>
          <w:iCs/>
          <w:color w:val="000000" w:themeColor="text1"/>
        </w:rPr>
        <w:t>secretome</w:t>
      </w:r>
      <w:proofErr w:type="spellEnd"/>
      <w:r w:rsidR="00FE0BB3" w:rsidRPr="00254DA1">
        <w:rPr>
          <w:iCs/>
          <w:color w:val="000000" w:themeColor="text1"/>
        </w:rPr>
        <w:t xml:space="preserve"> </w:t>
      </w:r>
      <w:r w:rsidR="00847EBD" w:rsidRPr="00254DA1">
        <w:rPr>
          <w:iCs/>
          <w:color w:val="000000" w:themeColor="text1"/>
        </w:rPr>
        <w:t>profile</w:t>
      </w:r>
      <w:r w:rsidR="00777BAE" w:rsidRPr="00254DA1">
        <w:rPr>
          <w:iCs/>
          <w:color w:val="000000" w:themeColor="text1"/>
        </w:rPr>
        <w:t xml:space="preserve"> (for both bulk and </w:t>
      </w:r>
      <w:r w:rsidR="00CB4694" w:rsidRPr="00254DA1">
        <w:rPr>
          <w:iCs/>
          <w:color w:val="000000" w:themeColor="text1"/>
        </w:rPr>
        <w:t>vesicular proteomes</w:t>
      </w:r>
      <w:r w:rsidR="00777BAE" w:rsidRPr="00254DA1">
        <w:rPr>
          <w:iCs/>
          <w:color w:val="000000" w:themeColor="text1"/>
        </w:rPr>
        <w:t>)</w:t>
      </w:r>
      <w:r w:rsidR="00847EBD" w:rsidRPr="00254DA1">
        <w:rPr>
          <w:iCs/>
          <w:color w:val="000000" w:themeColor="text1"/>
        </w:rPr>
        <w:t xml:space="preserve"> </w:t>
      </w:r>
      <w:r w:rsidR="00777BAE" w:rsidRPr="00254DA1">
        <w:rPr>
          <w:iCs/>
          <w:color w:val="000000" w:themeColor="text1"/>
        </w:rPr>
        <w:t xml:space="preserve">of L1-primed osteoblasts </w:t>
      </w:r>
      <w:r w:rsidR="00847EBD" w:rsidRPr="00254DA1">
        <w:rPr>
          <w:iCs/>
          <w:color w:val="000000" w:themeColor="text1"/>
        </w:rPr>
        <w:t>compared to RFP</w:t>
      </w:r>
      <w:r w:rsidR="00777BAE" w:rsidRPr="00254DA1">
        <w:rPr>
          <w:iCs/>
          <w:color w:val="000000" w:themeColor="text1"/>
        </w:rPr>
        <w:t>-primed</w:t>
      </w:r>
      <w:r w:rsidR="00847EBD" w:rsidRPr="00254DA1">
        <w:rPr>
          <w:iCs/>
          <w:color w:val="000000" w:themeColor="text1"/>
        </w:rPr>
        <w:t xml:space="preserve"> and untreated osteoblasts </w:t>
      </w:r>
      <w:r w:rsidR="00777BAE" w:rsidRPr="00254DA1">
        <w:rPr>
          <w:iCs/>
          <w:color w:val="000000" w:themeColor="text1"/>
        </w:rPr>
        <w:t xml:space="preserve">(Figure 6B). Gene Ontology (GO) analysis of differentially expressed proteins </w:t>
      </w:r>
      <w:r w:rsidR="0003731A" w:rsidRPr="00254DA1">
        <w:rPr>
          <w:iCs/>
          <w:color w:val="000000" w:themeColor="text1"/>
        </w:rPr>
        <w:t xml:space="preserve">showed an enrichment of </w:t>
      </w:r>
      <w:r w:rsidR="00EC595D" w:rsidRPr="00254DA1">
        <w:rPr>
          <w:iCs/>
          <w:color w:val="000000" w:themeColor="text1"/>
        </w:rPr>
        <w:t xml:space="preserve">pro-inflammatory factors (i.e. interleukins and chemokines) </w:t>
      </w:r>
      <w:r w:rsidR="0003731A" w:rsidRPr="00254DA1">
        <w:rPr>
          <w:iCs/>
          <w:color w:val="000000" w:themeColor="text1"/>
        </w:rPr>
        <w:t>involved in immune response</w:t>
      </w:r>
      <w:r w:rsidR="00EC4DC3" w:rsidRPr="00254DA1">
        <w:rPr>
          <w:iCs/>
          <w:color w:val="000000" w:themeColor="text1"/>
        </w:rPr>
        <w:t xml:space="preserve"> and </w:t>
      </w:r>
      <w:r w:rsidR="00912526" w:rsidRPr="00254DA1">
        <w:rPr>
          <w:iCs/>
          <w:color w:val="000000" w:themeColor="text1"/>
        </w:rPr>
        <w:t xml:space="preserve">chemotactic </w:t>
      </w:r>
      <w:r w:rsidR="00EC4DC3" w:rsidRPr="00254DA1">
        <w:rPr>
          <w:iCs/>
          <w:color w:val="000000" w:themeColor="text1"/>
        </w:rPr>
        <w:t xml:space="preserve">migration of immune cells (Figure 6C and D), crucial processes for tissue repair mechanisms </w:t>
      </w:r>
      <w:r w:rsidR="00EC4DC3" w:rsidRPr="00254DA1">
        <w:rPr>
          <w:i/>
          <w:color w:val="000000" w:themeColor="text1"/>
        </w:rPr>
        <w:t>in vivo</w:t>
      </w:r>
      <w:r w:rsidR="00EC4DC3" w:rsidRPr="00254DA1">
        <w:rPr>
          <w:iCs/>
          <w:color w:val="000000" w:themeColor="text1"/>
        </w:rPr>
        <w:t xml:space="preserve">. </w:t>
      </w:r>
      <w:r w:rsidR="00EC595D" w:rsidRPr="00254DA1">
        <w:rPr>
          <w:iCs/>
          <w:color w:val="000000" w:themeColor="text1"/>
        </w:rPr>
        <w:t>Pro-inflammatory molecules are also a major constituent of the senescence-associated secretory phenotype (SASP)</w:t>
      </w:r>
      <w:r w:rsidR="000F6C40" w:rsidRPr="00254DA1">
        <w:rPr>
          <w:iCs/>
          <w:color w:val="000000" w:themeColor="text1"/>
        </w:rPr>
        <w:t>,</w:t>
      </w:r>
      <w:r w:rsidR="000F6C40" w:rsidRPr="00254DA1">
        <w:rPr>
          <w:iCs/>
          <w:color w:val="000000" w:themeColor="text1"/>
        </w:rPr>
        <w:fldChar w:fldCharType="begin" w:fldLock="1"/>
      </w:r>
      <w:r w:rsidR="00D20C62" w:rsidRPr="00254DA1">
        <w:rPr>
          <w:iCs/>
          <w:color w:val="000000" w:themeColor="text1"/>
        </w:rPr>
        <w:instrText>ADDIN CSL_CITATION {"citationItems":[{"id":"ITEM-1","itemData":{"DOI":"10.1146/annurev-pathol-121808-102144","ISSN":"1553-4006","PMID":"20078217","abstract":"Cellular senescence is a tumor-suppressive mechanism that permanently arrests cells at risk for malignant transformation. However, accumulating evidence shows that senescent cells can have deleterious effects on the tissue microenvironment. The most significant of these effects is the acquisition of a senescence-associated secretory phenotype (SASP) that turns senescent fibroblasts into proinflammatory cells that have the ability to promote tumor progression.","author":[{"dropping-particle":"","family":"Coppé","given":"Jean-Philippe","non-dropping-particle":"","parse-names":false,"suffix":""},{"dropping-particle":"","family":"Desprez","given":"Pierre-Yves","non-dropping-particle":"","parse-names":false,"suffix":""},{"dropping-particle":"","family":"Krtolica","given":"Ana","non-dropping-particle":"","parse-names":false,"suffix":""},{"dropping-particle":"","family":"Campisi","given":"Judith","non-dropping-particle":"","parse-names":false,"suffix":""}],"container-title":"Annual Review of Pathology: Mechanisms of Disease","id":"ITEM-1","issue":"1","issued":{"date-parts":[["2010","1","1"]]},"page":"99-118","title":"The Senescence-Associated Secretory Phenotype: The Dark Side of Tumor Suppression","type":"article-journal","volume":"5"},"uris":["http://www.mendeley.com/documents/?uuid=22d5f705-3a9f-41c8-9ec4-98739bc2460a"]}],"mendeley":{"formattedCitation":"(Coppé &lt;i&gt;et al&lt;/i&gt;, 2010)","plainTextFormattedCitation":"(Coppé et al, 2010)","previouslyFormattedCitation":"&lt;sup&gt;72&lt;/sup&gt;"},"properties":{"noteIndex":0},"schema":"https://github.com/citation-style-language/schema/raw/master/csl-citation.json"}</w:instrText>
      </w:r>
      <w:r w:rsidR="000F6C40" w:rsidRPr="00254DA1">
        <w:rPr>
          <w:iCs/>
          <w:color w:val="000000" w:themeColor="text1"/>
        </w:rPr>
        <w:fldChar w:fldCharType="separate"/>
      </w:r>
      <w:r w:rsidR="00D20C62" w:rsidRPr="00254DA1">
        <w:rPr>
          <w:iCs/>
          <w:noProof/>
          <w:color w:val="000000" w:themeColor="text1"/>
        </w:rPr>
        <w:t xml:space="preserve">(Coppé </w:t>
      </w:r>
      <w:r w:rsidR="00D20C62" w:rsidRPr="00254DA1">
        <w:rPr>
          <w:i/>
          <w:iCs/>
          <w:noProof/>
          <w:color w:val="000000" w:themeColor="text1"/>
        </w:rPr>
        <w:t>et al</w:t>
      </w:r>
      <w:r w:rsidR="00D20C62" w:rsidRPr="00254DA1">
        <w:rPr>
          <w:iCs/>
          <w:noProof/>
          <w:color w:val="000000" w:themeColor="text1"/>
        </w:rPr>
        <w:t>, 2010)</w:t>
      </w:r>
      <w:r w:rsidR="000F6C40" w:rsidRPr="00254DA1">
        <w:rPr>
          <w:iCs/>
          <w:color w:val="000000" w:themeColor="text1"/>
        </w:rPr>
        <w:fldChar w:fldCharType="end"/>
      </w:r>
      <w:r w:rsidR="00081366" w:rsidRPr="00254DA1">
        <w:rPr>
          <w:iCs/>
          <w:color w:val="000000" w:themeColor="text1"/>
        </w:rPr>
        <w:t xml:space="preserve"> whose transient</w:t>
      </w:r>
      <w:r w:rsidR="00EC595D" w:rsidRPr="00254DA1">
        <w:rPr>
          <w:iCs/>
          <w:color w:val="000000" w:themeColor="text1"/>
        </w:rPr>
        <w:t xml:space="preserve"> </w:t>
      </w:r>
      <w:r w:rsidR="0081378D" w:rsidRPr="00254DA1">
        <w:rPr>
          <w:iCs/>
          <w:color w:val="000000" w:themeColor="text1"/>
        </w:rPr>
        <w:t>delivery</w:t>
      </w:r>
      <w:r w:rsidR="00081366" w:rsidRPr="00254DA1">
        <w:rPr>
          <w:iCs/>
          <w:color w:val="000000" w:themeColor="text1"/>
        </w:rPr>
        <w:t xml:space="preserve"> supports </w:t>
      </w:r>
      <w:r w:rsidR="00EC595D" w:rsidRPr="00254DA1">
        <w:rPr>
          <w:iCs/>
          <w:color w:val="000000" w:themeColor="text1"/>
        </w:rPr>
        <w:t>cellular plasticity and tissue regeneration.</w:t>
      </w:r>
      <w:r w:rsidR="000F6C40" w:rsidRPr="00254DA1">
        <w:rPr>
          <w:iCs/>
          <w:color w:val="000000" w:themeColor="text1"/>
        </w:rPr>
        <w:fldChar w:fldCharType="begin" w:fldLock="1"/>
      </w:r>
      <w:r w:rsidR="00D20C62" w:rsidRPr="00254DA1">
        <w:rPr>
          <w:iCs/>
          <w:color w:val="000000" w:themeColor="text1"/>
        </w:rPr>
        <w:instrText>ADDIN CSL_CITATION {"citationItems":[{"id":"ITEM-1","itemData":{"DOI":"10.1101/gad.290635.116","ISSN":"0890-9369","PMID":"28143833","abstract":"Senescence is a form of cell cycle arrest induced by stress such as DNA damage and oncogenes. However, while arrested, senescent cells secrete a variety of proteins collectively known as the senescence-associated secretory phenotype (SASP), which can reinforce the arrest and induce senescence in a paracrine manner. However, the SASP has also been shown to favor embryonic development, wound healing, and even tumor growth, suggesting more complex physiological roles than currently understood. Here we uncover timely new functions of the SASP in promoting a proregenerative response through the induction of cell plasticity and stemness. We show that primary mouse keratinocytes transiently exposed to the SASP exhibit increased expression of stem cell markers and regenerative capacity in vivo. However, prolonged exposure to the SASP causes a subsequent cell-intrinsic senescence arrest to counter the continued regenerative stimuli. Finally, by inducing senescence in single cells in vivo in the liver, we demonstrate that this activates tissue-specific expression of stem cell markers. Together, this work uncovers a primary and beneficial role for the SASP in promoting cell plasticity and tissue regeneration and introduces the concept that transient therapeutic delivery of senescent cells could be harnessed to drive tissue regeneration.","author":[{"dropping-particle":"","family":"Ritschka","given":"Birgit","non-dropping-particle":"","parse-names":false,"suffix":""},{"dropping-particle":"","family":"Storer","given":"Mekayla","non-dropping-particle":"","parse-names":false,"suffix":""},{"dropping-particle":"","family":"Mas","given":"Alba","non-dropping-particle":"","parse-names":false,"suffix":""},{"dropping-particle":"","family":"Heinzmann","given":"Florian","non-dropping-particle":"","parse-names":false,"suffix":""},{"dropping-particle":"","family":"Ortells","given":"Mari Carmen","non-dropping-particle":"","parse-names":false,"suffix":""},{"dropping-particle":"","family":"Morton","given":"Jennifer P","non-dropping-particle":"","parse-names":false,"suffix":""},{"dropping-particle":"","family":"Sansom","given":"Owen J","non-dropping-particle":"","parse-names":false,"suffix":""},{"dropping-particle":"","family":"Zender","given":"Lars","non-dropping-particle":"","parse-names":false,"suffix":""},{"dropping-particle":"","family":"Keyes","given":"William M","non-dropping-particle":"","parse-names":false,"suffix":""}],"container-title":"Genes &amp; Development","id":"ITEM-1","issue":"2","issued":{"date-parts":[["2017","1","15"]]},"page":"172-183","title":"The senescence-associated secretory phenotype induces cellular plasticity and tissue regeneration","type":"article-journal","volume":"31"},"uris":["http://www.mendeley.com/documents/?uuid=db34d4ff-8e16-4c25-bdf1-e32317f4785f"]}],"mendeley":{"formattedCitation":"(Ritschka &lt;i&gt;et al&lt;/i&gt;, 2017)","plainTextFormattedCitation":"(Ritschka et al, 2017)","previouslyFormattedCitation":"&lt;sup&gt;73&lt;/sup&gt;"},"properties":{"noteIndex":0},"schema":"https://github.com/citation-style-language/schema/raw/master/csl-citation.json"}</w:instrText>
      </w:r>
      <w:r w:rsidR="000F6C40" w:rsidRPr="00254DA1">
        <w:rPr>
          <w:iCs/>
          <w:color w:val="000000" w:themeColor="text1"/>
        </w:rPr>
        <w:fldChar w:fldCharType="separate"/>
      </w:r>
      <w:r w:rsidR="00D20C62" w:rsidRPr="00254DA1">
        <w:rPr>
          <w:iCs/>
          <w:noProof/>
          <w:color w:val="000000" w:themeColor="text1"/>
        </w:rPr>
        <w:t xml:space="preserve">(Ritschka </w:t>
      </w:r>
      <w:r w:rsidR="00D20C62" w:rsidRPr="00254DA1">
        <w:rPr>
          <w:i/>
          <w:iCs/>
          <w:noProof/>
          <w:color w:val="000000" w:themeColor="text1"/>
        </w:rPr>
        <w:t>et al</w:t>
      </w:r>
      <w:r w:rsidR="00D20C62" w:rsidRPr="00254DA1">
        <w:rPr>
          <w:iCs/>
          <w:noProof/>
          <w:color w:val="000000" w:themeColor="text1"/>
        </w:rPr>
        <w:t>, 2017)</w:t>
      </w:r>
      <w:r w:rsidR="000F6C40" w:rsidRPr="00254DA1">
        <w:rPr>
          <w:iCs/>
          <w:color w:val="000000" w:themeColor="text1"/>
        </w:rPr>
        <w:fldChar w:fldCharType="end"/>
      </w:r>
      <w:r w:rsidR="00EC595D" w:rsidRPr="00254DA1">
        <w:rPr>
          <w:iCs/>
          <w:color w:val="000000" w:themeColor="text1"/>
        </w:rPr>
        <w:t xml:space="preserve"> Notably, t</w:t>
      </w:r>
      <w:r w:rsidR="00EC4DC3" w:rsidRPr="00254DA1">
        <w:rPr>
          <w:iCs/>
          <w:color w:val="000000" w:themeColor="text1"/>
        </w:rPr>
        <w:t xml:space="preserve">he most </w:t>
      </w:r>
      <w:r w:rsidR="008A6E91" w:rsidRPr="00254DA1">
        <w:rPr>
          <w:iCs/>
          <w:color w:val="000000" w:themeColor="text1"/>
        </w:rPr>
        <w:t xml:space="preserve">enriched </w:t>
      </w:r>
      <w:r w:rsidR="00EC4DC3" w:rsidRPr="00254DA1">
        <w:rPr>
          <w:iCs/>
          <w:color w:val="000000" w:themeColor="text1"/>
        </w:rPr>
        <w:t>protein in L1</w:t>
      </w:r>
      <w:r w:rsidR="00506F5C" w:rsidRPr="00254DA1">
        <w:rPr>
          <w:iCs/>
          <w:color w:val="000000" w:themeColor="text1"/>
        </w:rPr>
        <w:t>-</w:t>
      </w:r>
      <w:r w:rsidR="00EC4DC3" w:rsidRPr="00254DA1">
        <w:rPr>
          <w:iCs/>
          <w:color w:val="000000" w:themeColor="text1"/>
        </w:rPr>
        <w:t xml:space="preserve">specific bulk </w:t>
      </w:r>
      <w:proofErr w:type="spellStart"/>
      <w:r w:rsidR="00EC4DC3" w:rsidRPr="00254DA1">
        <w:rPr>
          <w:iCs/>
          <w:color w:val="000000" w:themeColor="text1"/>
        </w:rPr>
        <w:t>secretome</w:t>
      </w:r>
      <w:proofErr w:type="spellEnd"/>
      <w:r w:rsidR="00EC4DC3" w:rsidRPr="00254DA1">
        <w:rPr>
          <w:iCs/>
          <w:color w:val="000000" w:themeColor="text1"/>
        </w:rPr>
        <w:t xml:space="preserve"> is </w:t>
      </w:r>
      <w:r w:rsidR="00912526" w:rsidRPr="00254DA1">
        <w:rPr>
          <w:iCs/>
          <w:color w:val="000000" w:themeColor="text1"/>
        </w:rPr>
        <w:t>i</w:t>
      </w:r>
      <w:r w:rsidR="00EC4DC3" w:rsidRPr="00254DA1">
        <w:rPr>
          <w:iCs/>
          <w:color w:val="000000" w:themeColor="text1"/>
        </w:rPr>
        <w:t>nterleukin 8 (IL-8)</w:t>
      </w:r>
      <w:r w:rsidR="00DD6D84" w:rsidRPr="00254DA1">
        <w:rPr>
          <w:iCs/>
          <w:color w:val="000000" w:themeColor="text1"/>
        </w:rPr>
        <w:t xml:space="preserve">, </w:t>
      </w:r>
      <w:r w:rsidR="000A23A3" w:rsidRPr="00254DA1">
        <w:rPr>
          <w:iCs/>
          <w:color w:val="000000" w:themeColor="text1"/>
        </w:rPr>
        <w:t>an inflammatory chemokine</w:t>
      </w:r>
      <w:r w:rsidR="00263209" w:rsidRPr="00254DA1">
        <w:rPr>
          <w:iCs/>
          <w:color w:val="000000" w:themeColor="text1"/>
        </w:rPr>
        <w:t xml:space="preserve"> involved in several regenerative processes, such as </w:t>
      </w:r>
      <w:r w:rsidR="001840C1" w:rsidRPr="00254DA1">
        <w:rPr>
          <w:iCs/>
          <w:color w:val="000000" w:themeColor="text1"/>
        </w:rPr>
        <w:t>skin wound healing,</w:t>
      </w:r>
      <w:r w:rsidR="001840C1" w:rsidRPr="00254DA1">
        <w:rPr>
          <w:iCs/>
          <w:color w:val="000000" w:themeColor="text1"/>
        </w:rPr>
        <w:fldChar w:fldCharType="begin" w:fldLock="1"/>
      </w:r>
      <w:r w:rsidR="00D20C62" w:rsidRPr="00254DA1">
        <w:rPr>
          <w:iCs/>
          <w:color w:val="000000" w:themeColor="text1"/>
        </w:rPr>
        <w:instrText>ADDIN CSL_CITATION {"citationItems":[{"id":"ITEM-1","itemData":{"DOI":"10.3892/etm.2011.402","ISSN":"1792-0981","PMID":"22969874","abstract":"Interleukin (IL)-8 is a pro-inflammatory cytokine that has a direct effect on immune cells, including polymorphonuclear cells. Keratinocytes are a rich source of IL-8. However, there is little knowledge on the role of IL-8 in clinical wound healing and the direct biological effect of IL-8 on keratinocytes. In this study, the effect of recombinant human IL-8 (rhIL-8) on migration and adhesion was tested using HaCaT keratinocytes as a cell model. The cell functions were evaluated using impedance cell sensing. The expression of IL-8 receptor (IL-8R) transcripts in human skin and wounds (acute and chronic) was assessed using real-time transcript analysis. rhIL-8 significantly increased the migration of keratinocytes (3.5±0.3 for cells treated with IL-8 vs. 2.7±0.6 for controls; p=0.029). It is interesting to note that treatment of keratinocytes with IL-8 resulted in a marked shift in the responsive frequencies. IL-8 only resulted in a marginal increase in cell adhesion, which was particularly noticeable at high frequencies. The PLC-γ inhibitor completely eradicated the action of IL-8 on the migration of HaCaT cells. Using real time PCR, it was found that chronic wounds had significantly lower levels of the B form of the IL-8R (IL-8RB) (p=0.045) and marginally lower levels of the A form, IL-8RA, in comparison with acute wounds. Therefore, IL-8 has a direct and profound stimulatory effect on the migration of human keratinocytes, which is likely to occur via the PLC-γ pathway. Together with a reduced level of IL-8Rs in difficult-healing wounds, IL-8 has a clear prognostic and therapeutic value in wound healing.","author":[{"dropping-particle":"","family":"JIANG","given":"WEN G.","non-dropping-particle":"","parse-names":false,"suffix":""},{"dropping-particle":"","family":"SANDERS","given":"ANDREW J.","non-dropping-particle":"","parse-names":false,"suffix":""},{"dropping-particle":"","family":"RUGE","given":"FIONA","non-dropping-particle":"","parse-names":false,"suffix":""},{"dropping-particle":"","family":"HARDING","given":"KEITH G.","non-dropping-particle":"","parse-names":false,"suffix":""}],"container-title":"Experimental and Therapeutic Medicine","id":"ITEM-1","issue":"2","issued":{"date-parts":[["2012","2"]]},"page":"231-236","title":"Influence of interleukin-8 (IL-8) and IL-8 receptors on the migration of human keratinocytes, the role of PLC-γ and potential clinical implications","type":"article-journal","volume":"3"},"uris":["http://www.mendeley.com/documents/?uuid=e20da08e-c504-4d0a-8d8f-261c26e1ecc5"]}],"mendeley":{"formattedCitation":"(JIANG &lt;i&gt;et al&lt;/i&gt;, 2012)","plainTextFormattedCitation":"(JIANG et al, 2012)","previouslyFormattedCitation":"&lt;sup&gt;74&lt;/sup&gt;"},"properties":{"noteIndex":0},"schema":"https://github.com/citation-style-language/schema/raw/master/csl-citation.json"}</w:instrText>
      </w:r>
      <w:r w:rsidR="001840C1" w:rsidRPr="00254DA1">
        <w:rPr>
          <w:iCs/>
          <w:color w:val="000000" w:themeColor="text1"/>
        </w:rPr>
        <w:fldChar w:fldCharType="separate"/>
      </w:r>
      <w:r w:rsidR="00D20C62" w:rsidRPr="00254DA1">
        <w:rPr>
          <w:iCs/>
          <w:noProof/>
          <w:color w:val="000000" w:themeColor="text1"/>
        </w:rPr>
        <w:t xml:space="preserve">(JIANG </w:t>
      </w:r>
      <w:r w:rsidR="00D20C62" w:rsidRPr="00254DA1">
        <w:rPr>
          <w:i/>
          <w:iCs/>
          <w:noProof/>
          <w:color w:val="000000" w:themeColor="text1"/>
        </w:rPr>
        <w:t>et al</w:t>
      </w:r>
      <w:r w:rsidR="00D20C62" w:rsidRPr="00254DA1">
        <w:rPr>
          <w:iCs/>
          <w:noProof/>
          <w:color w:val="000000" w:themeColor="text1"/>
        </w:rPr>
        <w:t>, 2012)</w:t>
      </w:r>
      <w:r w:rsidR="001840C1" w:rsidRPr="00254DA1">
        <w:rPr>
          <w:iCs/>
          <w:color w:val="000000" w:themeColor="text1"/>
        </w:rPr>
        <w:fldChar w:fldCharType="end"/>
      </w:r>
      <w:r w:rsidR="001840C1" w:rsidRPr="00254DA1">
        <w:rPr>
          <w:iCs/>
          <w:color w:val="000000" w:themeColor="text1"/>
        </w:rPr>
        <w:t xml:space="preserve"> therapeutic </w:t>
      </w:r>
      <w:r w:rsidR="001840C1" w:rsidRPr="00254DA1">
        <w:rPr>
          <w:iCs/>
          <w:color w:val="000000" w:themeColor="text1"/>
        </w:rPr>
        <w:lastRenderedPageBreak/>
        <w:t>angiogenesis after</w:t>
      </w:r>
      <w:r w:rsidR="00FE0E2E" w:rsidRPr="00254DA1">
        <w:rPr>
          <w:iCs/>
          <w:color w:val="000000" w:themeColor="text1"/>
        </w:rPr>
        <w:t xml:space="preserve"> </w:t>
      </w:r>
      <w:r w:rsidR="00251BD4" w:rsidRPr="00254DA1">
        <w:rPr>
          <w:iCs/>
          <w:color w:val="000000" w:themeColor="text1"/>
        </w:rPr>
        <w:t xml:space="preserve">stroke and </w:t>
      </w:r>
      <w:r w:rsidR="001840C1" w:rsidRPr="00254DA1">
        <w:rPr>
          <w:iCs/>
          <w:color w:val="000000" w:themeColor="text1"/>
        </w:rPr>
        <w:t>ischemia,</w:t>
      </w:r>
      <w:r w:rsidR="001840C1" w:rsidRPr="00254DA1">
        <w:rPr>
          <w:iCs/>
          <w:color w:val="000000" w:themeColor="text1"/>
        </w:rPr>
        <w:fldChar w:fldCharType="begin" w:fldLock="1"/>
      </w:r>
      <w:r w:rsidR="00D20C62" w:rsidRPr="00254DA1">
        <w:rPr>
          <w:iCs/>
          <w:color w:val="000000" w:themeColor="text1"/>
        </w:rPr>
        <w:instrText>ADDIN CSL_CITATION {"citationItems":[{"id":"ITEM-1","itemData":{"DOI":"10.1038/s41536-021-00159-7","ISSN":"2057-3995","PMID":"34408157","abstract":"Peripheral artery disease is a progressive, devastating disease that leads to critical limb ischemia (CLI). Therapeutic angiogenesis using stem cell therapy has emerged as a promising approach for its treatment; however, adapting cell-based therapy has been limited by poor cell survival and low treatment efficiency. To overcome unmet clinical needs, we developed a fibroblast growth factor 2 (FGF2)-immobilized matrix that enabled control of cell adhesion to the surface and exerted a priming effect on the cell. Human adipose-derived stem cells (hASCs) grown in this matrix formed a functionally enhanced cells spheroid (FECS-Ad) that secreted various angiogenic factors including interleukin-8 (IL-8). We demonstrated that IL-8 was upregulated by the FGF2-mediated priming effect during FECS-Ad formation. Immobilized FGF2 substrate induced stronger IL-8 expression than soluble FGF2 ligands, presumably through the FGFR1/JNK/NF-κB signaling cascade. In IL-8-silenced FECS-Ad, vascular endothelial growth factor (VEGF) expression was decreased and angiogenic potential was reduced. Intramuscular injection of FECS-Ad promoted angiogenesis and muscle regeneration in mouse ischemic tissue, while IL-8 silencing in FECS-Ad inhibited these effects. Taken together, our data demonstrate that IL-8 contributes to therapeutic angiogenesis and suggest that FECS-Ad generated using the MBP-FGF2 matrix might provide a reliable platform for developing therapeutic agents to treat CLI.","author":[{"dropping-particle":"","family":"Choi","given":"Jungkyun","non-dropping-particle":"","parse-names":false,"suffix":""},{"dropping-particle":"","family":"Choi","given":"Wooshik","non-dropping-particle":"","parse-names":false,"suffix":""},{"dropping-particle":"","family":"Joo","given":"Yunji","non-dropping-particle":"","parse-names":false,"suffix":""},{"dropping-particle":"","family":"Chung","given":"Haeun","non-dropping-particle":"","parse-names":false,"suffix":""},{"dropping-particle":"","family":"Kim","given":"Dokyun","non-dropping-particle":"","parse-names":false,"suffix":""},{"dropping-particle":"","family":"Oh","given":"Seung Ja","non-dropping-particle":"","parse-names":false,"suffix":""},{"dropping-particle":"","family":"Kim","given":"Sang-Heon","non-dropping-particle":"","parse-names":false,"suffix":""}],"container-title":"NPJ Regenerative medicine","id":"ITEM-1","issue":"1","issued":{"date-parts":[["2021","8","18"]]},"page":"48","title":"FGF2-primed 3D spheroids producing IL-8 promote therapeutic angiogenesis in murine hindlimb ischemia.","type":"article-journal","volume":"6"},"uris":["http://www.mendeley.com/documents/?uuid=03652c19-ca97-46ea-aa02-b1d39e286c89"]}],"mendeley":{"formattedCitation":"(Choi &lt;i&gt;et al&lt;/i&gt;, 2021)","plainTextFormattedCitation":"(Choi et al, 2021)","previouslyFormattedCitation":"&lt;sup&gt;75&lt;/sup&gt;"},"properties":{"noteIndex":0},"schema":"https://github.com/citation-style-language/schema/raw/master/csl-citation.json"}</w:instrText>
      </w:r>
      <w:r w:rsidR="001840C1" w:rsidRPr="00254DA1">
        <w:rPr>
          <w:iCs/>
          <w:color w:val="000000" w:themeColor="text1"/>
        </w:rPr>
        <w:fldChar w:fldCharType="separate"/>
      </w:r>
      <w:r w:rsidR="00D20C62" w:rsidRPr="00254DA1">
        <w:rPr>
          <w:iCs/>
          <w:noProof/>
          <w:color w:val="000000" w:themeColor="text1"/>
        </w:rPr>
        <w:t xml:space="preserve">(Choi </w:t>
      </w:r>
      <w:r w:rsidR="00D20C62" w:rsidRPr="00254DA1">
        <w:rPr>
          <w:i/>
          <w:iCs/>
          <w:noProof/>
          <w:color w:val="000000" w:themeColor="text1"/>
        </w:rPr>
        <w:t>et al</w:t>
      </w:r>
      <w:r w:rsidR="00D20C62" w:rsidRPr="00254DA1">
        <w:rPr>
          <w:iCs/>
          <w:noProof/>
          <w:color w:val="000000" w:themeColor="text1"/>
        </w:rPr>
        <w:t>, 2021)</w:t>
      </w:r>
      <w:r w:rsidR="001840C1" w:rsidRPr="00254DA1">
        <w:rPr>
          <w:iCs/>
          <w:color w:val="000000" w:themeColor="text1"/>
        </w:rPr>
        <w:fldChar w:fldCharType="end"/>
      </w:r>
      <w:r w:rsidR="00251BD4" w:rsidRPr="00254DA1">
        <w:rPr>
          <w:iCs/>
          <w:color w:val="000000" w:themeColor="text1"/>
        </w:rPr>
        <w:t xml:space="preserve"> </w:t>
      </w:r>
      <w:r w:rsidR="00251BD4" w:rsidRPr="00254DA1">
        <w:rPr>
          <w:iCs/>
          <w:color w:val="000000" w:themeColor="text1"/>
        </w:rPr>
        <w:fldChar w:fldCharType="begin" w:fldLock="1"/>
      </w:r>
      <w:r w:rsidR="00D20C62" w:rsidRPr="00254DA1">
        <w:rPr>
          <w:iCs/>
          <w:color w:val="000000" w:themeColor="text1"/>
        </w:rPr>
        <w:instrText>ADDIN CSL_CITATION {"citationItems":[{"id":"ITEM-1","itemData":{"DOI":"10.1002/cbin.10294","ISSN":"1095-8355","PMID":"24797366","abstract":"The beneficial effects of mesenchymal stem cells (MSCs) are mediated partly by the paracrine production of cytoprotective and trophic factors. Vascular endothelial growth factor (VEGF) is released from MSCs as a paracrine trophic factor and contributes to the therapeutic effects of the stem cell by regulating angiogenesis and promoting revascularization in injured tissues. Interleukin-8 (IL-8), an inflammatory chemokine with potent proangiogenic properties, is upregulated in the ischemic brain and has been shown to promote homing of bone marrow-derived cells to injured sites. However, the effect of IL-8 on MSCs paracrine function remains unknown. We found that IL-8 induced VEGF production and phosphorylation of Akt and ERK. Both effects could be blocked by inhibitors (LY294002, PD098059) or siRNA-mediated silencing of Akt and ERK in human bone marrow MSCs (hBM-MSCs). IL-8-induced VEGF production in hBM-MSCs significantly increased tube formation on Matrigel compared with basal secreted VEGF. In a rat stroke model, administration of IL-8-treated hBM-MSCs decreased the infarction volume and increased angiogenesis in the ischemic boundary zone compared with hBM-MSC treatment alone. In conclusion, IL-8 stimulates VEGF production in hBM-MSCs in part via the PI3K/Akt and MAPK/ERK signal transduction pathways and that administration of IL-8-treated hBM-MSCs increases angiogenesis after stroke. This approach may be used to optimize MSC-based therapies for numerous diseases including stroke, myocardial ischemia, and spinal cord injury.","author":[{"dropping-particle":"","family":"Hou","given":"Yun","non-dropping-particle":"","parse-names":false,"suffix":""},{"dropping-particle":"","family":"Ryu","given":"Chung Heon","non-dropping-particle":"","parse-names":false,"suffix":""},{"dropping-particle":"","family":"Jun","given":"Jin Ae","non-dropping-particle":"","parse-names":false,"suffix":""},{"dropping-particle":"","family":"Kim","given":"Seong Muk","non-dropping-particle":"","parse-names":false,"suffix":""},{"dropping-particle":"","family":"Jeong","given":"Chang Hyun","non-dropping-particle":"","parse-names":false,"suffix":""},{"dropping-particle":"","family":"Jeun","given":"Sin‐Soo","non-dropping-particle":"","parse-names":false,"suffix":""}],"container-title":"Cell biology international","id":"ITEM-1","issue":"9","issued":{"date-parts":[["2014","9","16"]]},"page":"1050-9","title":"IL-8 enhances the angiogenic potential of human bone marrow mesenchymal stem cells by increasing vascular endothelial growth factor.","type":"article-journal","volume":"38"},"uris":["http://www.mendeley.com/documents/?uuid=7a62b686-4a7b-4779-ae24-ef9a324838ca"]}],"mendeley":{"formattedCitation":"(Hou &lt;i&gt;et al&lt;/i&gt;, 2014)","plainTextFormattedCitation":"(Hou et al, 2014)","previouslyFormattedCitation":"&lt;sup&gt;76&lt;/sup&gt;"},"properties":{"noteIndex":0},"schema":"https://github.com/citation-style-language/schema/raw/master/csl-citation.json"}</w:instrText>
      </w:r>
      <w:r w:rsidR="00251BD4" w:rsidRPr="00254DA1">
        <w:rPr>
          <w:iCs/>
          <w:color w:val="000000" w:themeColor="text1"/>
        </w:rPr>
        <w:fldChar w:fldCharType="separate"/>
      </w:r>
      <w:r w:rsidR="00D20C62" w:rsidRPr="00254DA1">
        <w:rPr>
          <w:iCs/>
          <w:noProof/>
          <w:color w:val="000000" w:themeColor="text1"/>
        </w:rPr>
        <w:t xml:space="preserve">(Hou </w:t>
      </w:r>
      <w:r w:rsidR="00D20C62" w:rsidRPr="00254DA1">
        <w:rPr>
          <w:i/>
          <w:iCs/>
          <w:noProof/>
          <w:color w:val="000000" w:themeColor="text1"/>
        </w:rPr>
        <w:t>et al</w:t>
      </w:r>
      <w:r w:rsidR="00D20C62" w:rsidRPr="00254DA1">
        <w:rPr>
          <w:iCs/>
          <w:noProof/>
          <w:color w:val="000000" w:themeColor="text1"/>
        </w:rPr>
        <w:t>, 2014)</w:t>
      </w:r>
      <w:r w:rsidR="00251BD4" w:rsidRPr="00254DA1">
        <w:rPr>
          <w:iCs/>
          <w:color w:val="000000" w:themeColor="text1"/>
        </w:rPr>
        <w:fldChar w:fldCharType="end"/>
      </w:r>
      <w:r w:rsidR="00251BD4" w:rsidRPr="00254DA1">
        <w:rPr>
          <w:iCs/>
          <w:color w:val="000000" w:themeColor="text1"/>
        </w:rPr>
        <w:t xml:space="preserve"> and osteochondral bone </w:t>
      </w:r>
      <w:r w:rsidR="000A23A3" w:rsidRPr="00254DA1">
        <w:rPr>
          <w:iCs/>
          <w:color w:val="000000" w:themeColor="text1"/>
        </w:rPr>
        <w:t>repair</w:t>
      </w:r>
      <w:r w:rsidR="00251BD4" w:rsidRPr="00254DA1">
        <w:rPr>
          <w:iCs/>
          <w:color w:val="000000" w:themeColor="text1"/>
        </w:rPr>
        <w:t>.</w:t>
      </w:r>
      <w:r w:rsidR="000A23A3" w:rsidRPr="00254DA1">
        <w:rPr>
          <w:iCs/>
          <w:color w:val="000000" w:themeColor="text1"/>
        </w:rPr>
        <w:fldChar w:fldCharType="begin" w:fldLock="1"/>
      </w:r>
      <w:r w:rsidR="00D20C62" w:rsidRPr="00254DA1">
        <w:rPr>
          <w:iCs/>
          <w:color w:val="000000" w:themeColor="text1"/>
        </w:rPr>
        <w:instrText>ADDIN CSL_CITATION {"citationItems":[{"id":"ITEM-1","itemData":{"DOI":"10.1016/j.biomaterials.2017.11.011","ISSN":"1878-5905","PMID":"29449015","abstract":"Initiation of endogenous repair mechanisms, including key steps of stem cell recruitment and cartilage intermediate formation in endochondral ossification, is vital to regeneration of large bone defects. To biomimetically promote a rapid initiation and ensuing osteogenic stimulation, exogenous chemokine IL-8 and growth factor BMP-2 were orchestrated in a mesoporous bioactive glass (MBG)-based spatiotemporal delivery system, to achieve a rapid release of IL-8 followed by a long-term sustained release of BMP-2. The synergistic effect of IL-8 and BMP-2 on initiation stage of bone healing and underlying mechanism were thoroughly investigated in vitro and in vivo. Intriguingly, apart from its superiority in stem cell recruitment to BMP-2, IL-8 not only endowed a histological \"prep-state\" of endochondral ossification by up-regulating chondrogenic genes and inducing the formation of extensive cartilage tissues, facilitating rapid bone transformation by BMP-2, but also triggered a cellular \"prep-state\" with high expression of BMP receptors, enhancing the osteoinductivity of BMP-2. With the spatiotemporal delivery system, orchestrated signal stimuli of IL-8 and BMP-2 induced a rapid initiation including efficient stem cell recruitment and a \"chondrogenic/osteogenic balance\" at the first stage of endochondral ossification, and the scaffold facilitated sufficient osteoconductivity, together resulting in early extensive bone mineralization and an advanced regeneration throughout the repair of large bone defect. We believe this new idea could provide insights toward designing bone-repairing biomaterials with higher regenerative efficiency.","author":[{"dropping-particle":"","family":"Lin","given":"Dan","non-dropping-particle":"","parse-names":false,"suffix":""},{"dropping-particle":"","family":"Chai","given":"Yanjun","non-dropping-particle":"","parse-names":false,"suffix":""},{"dropping-particle":"","family":"Ma","given":"Yifan","non-dropping-particle":"","parse-names":false,"suffix":""},{"dropping-particle":"","family":"Duan","given":"Bing","non-dropping-particle":"","parse-names":false,"suffix":""},{"dropping-particle":"","family":"Yuan","given":"Yuan","non-dropping-particle":"","parse-names":false,"suffix":""},{"dropping-particle":"","family":"Liu","given":"Changsheng","non-dropping-particle":"","parse-names":false,"suffix":""}],"container-title":"Biomaterials","id":"ITEM-1","issued":{"date-parts":[["2019","3"]]},"page":"122-137","title":"Rapid initiation of guided bone regeneration driven by spatiotemporal delivery of IL-8 and BMP-2 from hierarchical MBG-based scaffold.","type":"article-journal","volume":"196"},"uris":["http://www.mendeley.com/documents/?uuid=47ce846f-e498-4b64-a2ce-0e5fb856fcd4"]}],"mendeley":{"formattedCitation":"(Lin &lt;i&gt;et al&lt;/i&gt;, 2019)","plainTextFormattedCitation":"(Lin et al, 2019)","previouslyFormattedCitation":"&lt;sup&gt;77&lt;/sup&gt;"},"properties":{"noteIndex":0},"schema":"https://github.com/citation-style-language/schema/raw/master/csl-citation.json"}</w:instrText>
      </w:r>
      <w:r w:rsidR="000A23A3" w:rsidRPr="00254DA1">
        <w:rPr>
          <w:iCs/>
          <w:color w:val="000000" w:themeColor="text1"/>
        </w:rPr>
        <w:fldChar w:fldCharType="separate"/>
      </w:r>
      <w:r w:rsidR="00D20C62" w:rsidRPr="00254DA1">
        <w:rPr>
          <w:iCs/>
          <w:noProof/>
          <w:color w:val="000000" w:themeColor="text1"/>
        </w:rPr>
        <w:t xml:space="preserve">(Lin </w:t>
      </w:r>
      <w:r w:rsidR="00D20C62" w:rsidRPr="00254DA1">
        <w:rPr>
          <w:i/>
          <w:iCs/>
          <w:noProof/>
          <w:color w:val="000000" w:themeColor="text1"/>
        </w:rPr>
        <w:t>et al</w:t>
      </w:r>
      <w:r w:rsidR="00D20C62" w:rsidRPr="00254DA1">
        <w:rPr>
          <w:iCs/>
          <w:noProof/>
          <w:color w:val="000000" w:themeColor="text1"/>
        </w:rPr>
        <w:t>, 2019)</w:t>
      </w:r>
      <w:r w:rsidR="000A23A3" w:rsidRPr="00254DA1">
        <w:rPr>
          <w:iCs/>
          <w:color w:val="000000" w:themeColor="text1"/>
        </w:rPr>
        <w:fldChar w:fldCharType="end"/>
      </w:r>
      <w:r w:rsidR="000A23A3" w:rsidRPr="00254DA1">
        <w:rPr>
          <w:iCs/>
          <w:color w:val="000000" w:themeColor="text1"/>
        </w:rPr>
        <w:t xml:space="preserve"> </w:t>
      </w:r>
      <w:r w:rsidR="00263209" w:rsidRPr="00254DA1">
        <w:rPr>
          <w:iCs/>
          <w:color w:val="000000" w:themeColor="text1"/>
        </w:rPr>
        <w:fldChar w:fldCharType="begin" w:fldLock="1"/>
      </w:r>
      <w:r w:rsidR="00D20C62" w:rsidRPr="00254DA1">
        <w:rPr>
          <w:iCs/>
          <w:color w:val="000000" w:themeColor="text1"/>
        </w:rPr>
        <w:instrText>ADDIN CSL_CITATION {"citationItems":[{"id":"ITEM-1","itemData":{"DOI":"10.1159/000491742","ISSN":"1421-9778","PMID":"30016780","abstract":"BACKGROUND/AIMS Tissue engineering bone transplantation with bone marrow mesenchymal stem cells (BMSCs) is an effective technology to treat massive bone loss, while molecular regulation of the bone regeneration processes remains poorly understood. Here, we aimed to assess the role of interleukin-8 (IL-8) in the recruitment of host cells by seeded BMSCs and in the bone regeneration. METHODS A transwell assay was performed to examine the role of IL-8/CXCR1/CXCR2/PI3k/Akt on the migration potential of hBMSCs. The in vitro chondrogenic differentiation of hBMSCs was assessed by examination of 2 chondrogenic markers, Sox9 and type 2 collagen (COL2). mBMSCs were used in tissue engineered bone (TEB) with/without IL-8 implanted into bone defect area with CXCR2 or Akt inhibitors. Density and Masson staining of the regenerated bone were assessed. The chondrogenesis was assessed by expression levels of associated proteins, Sox9 and COL2, by RT-qPCR and by immunohistochemistry. RESULTS IL-8 may trigger in vitro migration of hBMSCs via CXCR2-mediated PI3k/Akt signaling pathway. IL-8 enhances osteogenesis in the TEB-implanted bone defect in mice. IL-8 induces chondrogenic differentiation of hBMSCs via CXCR2-mediated PI3k/Akt signaling pathway in vitro and in vivo. CONCLUSIONS IL-8 enhances therapeutic effects of MSCs on bone regeneration via CXCR2-mediated PI3k/Akt signaling pathway.","author":[{"dropping-particle":"","family":"Yang","given":"Aijun","non-dropping-particle":"","parse-names":false,"suffix":""},{"dropping-particle":"","family":"Lu","given":"Yanzhu","non-dropping-particle":"","parse-names":false,"suffix":""},{"dropping-particle":"","family":"Xing","given":"Junchao","non-dropping-particle":"","parse-names":false,"suffix":""},{"dropping-particle":"","family":"Li","given":"Zhilin","non-dropping-particle":"","parse-names":false,"suffix":""},{"dropping-particle":"","family":"Yin","given":"Xiaolong","non-dropping-particle":"","parse-names":false,"suffix":""},{"dropping-particle":"","family":"Dou","given":"Ce","non-dropping-particle":"","parse-names":false,"suffix":""},{"dropping-particle":"","family":"Dong","given":"Shiwu","non-dropping-particle":"","parse-names":false,"suffix":""},{"dropping-particle":"","family":"Luo","given":"Fei","non-dropping-particle":"","parse-names":false,"suffix":""},{"dropping-particle":"","family":"Xie","given":"Zhao","non-dropping-particle":"","parse-names":false,"suffix":""},{"dropping-particle":"","family":"Hou","given":"Tianyong","non-dropping-particle":"","parse-names":false,"suffix":""},{"dropping-particle":"","family":"Xu","given":"Jianzhong","non-dropping-particle":"","parse-names":false,"suffix":""}],"container-title":"Cellular physiology and biochemistry : international journal of experimental cellular physiology, biochemistry, and pharmacology","id":"ITEM-1","issue":"1","issued":{"date-parts":[["2018"]]},"page":"361-370","title":"IL-8 Enhances Therapeutic Effects of BMSCs on Bone Regeneration via CXCR2-Mediated PI3k/Akt Signaling Pathway.","type":"article-journal","volume":"48"},"uris":["http://www.mendeley.com/documents/?uuid=7422352b-ae6c-49e2-bfb6-4ededf5c8411"]}],"mendeley":{"formattedCitation":"(Yang &lt;i&gt;et al&lt;/i&gt;, 2018a)","plainTextFormattedCitation":"(Yang et al, 2018a)","previouslyFormattedCitation":"&lt;sup&gt;78&lt;/sup&gt;"},"properties":{"noteIndex":0},"schema":"https://github.com/citation-style-language/schema/raw/master/csl-citation.json"}</w:instrText>
      </w:r>
      <w:r w:rsidR="00263209" w:rsidRPr="00254DA1">
        <w:rPr>
          <w:iCs/>
          <w:color w:val="000000" w:themeColor="text1"/>
        </w:rPr>
        <w:fldChar w:fldCharType="separate"/>
      </w:r>
      <w:r w:rsidR="00D20C62" w:rsidRPr="00254DA1">
        <w:rPr>
          <w:iCs/>
          <w:noProof/>
          <w:color w:val="000000" w:themeColor="text1"/>
        </w:rPr>
        <w:t xml:space="preserve">(Yang </w:t>
      </w:r>
      <w:r w:rsidR="00D20C62" w:rsidRPr="00254DA1">
        <w:rPr>
          <w:i/>
          <w:iCs/>
          <w:noProof/>
          <w:color w:val="000000" w:themeColor="text1"/>
        </w:rPr>
        <w:t>et al</w:t>
      </w:r>
      <w:r w:rsidR="00D20C62" w:rsidRPr="00254DA1">
        <w:rPr>
          <w:iCs/>
          <w:noProof/>
          <w:color w:val="000000" w:themeColor="text1"/>
        </w:rPr>
        <w:t>, 2018a)</w:t>
      </w:r>
      <w:r w:rsidR="00263209" w:rsidRPr="00254DA1">
        <w:rPr>
          <w:iCs/>
          <w:color w:val="000000" w:themeColor="text1"/>
        </w:rPr>
        <w:fldChar w:fldCharType="end"/>
      </w:r>
      <w:r w:rsidR="00251BD4" w:rsidRPr="00254DA1">
        <w:rPr>
          <w:iCs/>
          <w:color w:val="000000" w:themeColor="text1"/>
        </w:rPr>
        <w:t xml:space="preserve"> </w:t>
      </w:r>
      <w:r w:rsidR="008A6E91" w:rsidRPr="00254DA1">
        <w:rPr>
          <w:iCs/>
          <w:color w:val="000000" w:themeColor="text1"/>
        </w:rPr>
        <w:t>Tumor necrosis factor-inducible gene 6 (</w:t>
      </w:r>
      <w:r w:rsidR="00005243" w:rsidRPr="00254DA1">
        <w:rPr>
          <w:iCs/>
          <w:color w:val="000000" w:themeColor="text1"/>
        </w:rPr>
        <w:t>TSG6</w:t>
      </w:r>
      <w:r w:rsidR="008A6E91" w:rsidRPr="00254DA1">
        <w:rPr>
          <w:iCs/>
          <w:color w:val="000000" w:themeColor="text1"/>
        </w:rPr>
        <w:t>)</w:t>
      </w:r>
      <w:r w:rsidR="00AA7C79" w:rsidRPr="00254DA1">
        <w:rPr>
          <w:iCs/>
          <w:color w:val="000000" w:themeColor="text1"/>
        </w:rPr>
        <w:t xml:space="preserve"> is among the top 10 proteins enriched in the bulk </w:t>
      </w:r>
      <w:proofErr w:type="spellStart"/>
      <w:r w:rsidR="00AA7C79" w:rsidRPr="00254DA1">
        <w:rPr>
          <w:iCs/>
          <w:color w:val="000000" w:themeColor="text1"/>
        </w:rPr>
        <w:t>secretome</w:t>
      </w:r>
      <w:proofErr w:type="spellEnd"/>
      <w:r w:rsidR="00AA7C79" w:rsidRPr="00254DA1">
        <w:rPr>
          <w:iCs/>
          <w:color w:val="000000" w:themeColor="text1"/>
        </w:rPr>
        <w:t xml:space="preserve"> of L1-primed osteoblasts compared to RFP. </w:t>
      </w:r>
      <w:r w:rsidR="00005243" w:rsidRPr="00254DA1">
        <w:rPr>
          <w:iCs/>
          <w:color w:val="000000" w:themeColor="text1"/>
        </w:rPr>
        <w:t xml:space="preserve">TSG6 is an inflammatory factor </w:t>
      </w:r>
      <w:r w:rsidR="00AB6A51" w:rsidRPr="00254DA1">
        <w:rPr>
          <w:iCs/>
          <w:color w:val="000000" w:themeColor="text1"/>
        </w:rPr>
        <w:t xml:space="preserve">with suggestive </w:t>
      </w:r>
      <w:r w:rsidR="00005243" w:rsidRPr="00254DA1">
        <w:rPr>
          <w:iCs/>
          <w:color w:val="000000" w:themeColor="text1"/>
        </w:rPr>
        <w:t xml:space="preserve">therapeutic </w:t>
      </w:r>
      <w:r w:rsidR="000D1C2F" w:rsidRPr="00254DA1">
        <w:rPr>
          <w:iCs/>
          <w:color w:val="000000" w:themeColor="text1"/>
        </w:rPr>
        <w:t>effects in corneal wounds, myocardial infarction, injured central nervous system, chronic liver damage,</w:t>
      </w:r>
      <w:r w:rsidR="005E1776" w:rsidRPr="00254DA1">
        <w:rPr>
          <w:iCs/>
          <w:color w:val="000000" w:themeColor="text1"/>
        </w:rPr>
        <w:t xml:space="preserve"> and intervertebral disc degeneration</w:t>
      </w:r>
      <w:r w:rsidR="00005243" w:rsidRPr="00254DA1">
        <w:rPr>
          <w:iCs/>
          <w:color w:val="000000" w:themeColor="text1"/>
        </w:rPr>
        <w:t>.</w:t>
      </w:r>
      <w:r w:rsidR="008A6E91" w:rsidRPr="00254DA1">
        <w:rPr>
          <w:iCs/>
          <w:color w:val="000000" w:themeColor="text1"/>
        </w:rPr>
        <w:fldChar w:fldCharType="begin" w:fldLock="1"/>
      </w:r>
      <w:r w:rsidR="00D20C62" w:rsidRPr="00254DA1">
        <w:rPr>
          <w:iCs/>
          <w:color w:val="000000" w:themeColor="text1"/>
        </w:rPr>
        <w:instrText>ADDIN CSL_CITATION {"citationItems":[{"id":"ITEM-1","itemData":{"DOI":"10.1186/1742-2094-10-106","ISSN":"1742-2094","PMID":"23971414","abstract":"BACKGROUND Previous studies have shown beneficial effects of mesenchymal stem cell (MSC) transplantation in central nervous system (CNS) injuries, including traumatic brain injury (TBI). Potential repair mechanisms involve transdifferentiation to replace damaged neural cells and production of growth factors by MSCs. However, few studies have simultaneously focused on the effects of MSCs on immune cells and inflammation-associated cytokines in CNS injury, especially in an experimental TBI model. In this study, we investigated the anti-inflammatory and immunomodulatory properties of MSCs in TBI-induced neuroinflammation by systemic transplantation of MSCs into a rat TBI model. METHODS/RESULTS MSCs were transplanted intravenously into rats 2 h after TBI. Modified neurologic severity score (mNSS) tests were performed to measure behavioral outcomes. The effect of MSC treatment on neuroinflammation was analyzed by immunohistochemical analysis of astrocytes, microglia/macrophages, neutrophils and T lymphocytes and by measuring cytokine levels [interleukin (IL)-1α, IL-1β, IL-4, IL-6, IL-10, IL-17, tumor necrosis factor-α, interferon-γ, RANTES, macrophage chemotactic protein-1, macrophage inflammatory protein 2 and transforming growth factor-β1] in brain homogenates. The immunosuppression-related factors TNF-α stimulated gene/protein 6 (TSG-6) and nuclear factor-κB (NF-κB) were examined by reverse transcription-polymerase chain reaction and Western blotting. Intravenous MSC transplantation after TBI was associated with a lower density of microglia/macrophages and peripheral infiltrating leukocytes at the injury site, reduced levels of proinflammatory cytokines and increased anti-inflammatory cytokines, possibly mediated by enhanced expression of TSG-6, which may suppress activation of the NF-κB signaling pathway. CONCLUSIONS The results of this study suggest that MSCs have the ability to modulate inflammation-associated immune cells and cytokines in TBI-induced cerebral inflammatory responses. This study thus offers a new insight into the mechanisms responsible for the immunomodulatory effect of MSC transplantation, with implications for functional neurological recovery after TBI.","author":[{"dropping-particle":"","family":"Zhang","given":"Run","non-dropping-particle":"","parse-names":false,"suffix":""},{"dropping-particle":"","family":"Liu","given":"Yi","non-dropping-particle":"","parse-names":false,"suffix":""},{"dropping-particle":"","family":"Yan","given":"Ke","non-dropping-particle":"","parse-names":false,"suffix":""},{"dropping-particle":"","family":"Chen","given":"Lei","non-dropping-particle":"","parse-names":false,"suffix":""},{"dropping-particle":"","family":"Chen","given":"Xiang-Rong","non-dropping-particle":"","parse-names":false,"suffix":""},{"dropping-particle":"","family":"Li","given":"Peng","non-dropping-particle":"","parse-names":false,"suffix":""},{"dropping-particle":"","family":"Chen","given":"Fan-Fan","non-dropping-particle":"","parse-names":false,"suffix":""},{"dropping-particle":"","family":"Jiang","given":"Xiao-Dan","non-dropping-particle":"","parse-names":false,"suffix":""}],"container-title":"Journal of neuroinflammation","id":"ITEM-1","issue":"1","issued":{"date-parts":[["2013","8","23"]]},"page":"106","title":"Anti-inflammatory and immunomodulatory mechanisms of mesenchymal stem cell transplantation in experimental traumatic brain injury.","type":"article-journal","volume":"10"},"uris":["http://www.mendeley.com/documents/?uuid=71d66bdb-5adb-4a15-8e12-91f51c6218b2"]}],"mendeley":{"formattedCitation":"(Zhang &lt;i&gt;et al&lt;/i&gt;, 2013)","plainTextFormattedCitation":"(Zhang et al, 2013)","previouslyFormattedCitation":"&lt;sup&gt;79&lt;/sup&gt;"},"properties":{"noteIndex":0},"schema":"https://github.com/citation-style-language/schema/raw/master/csl-citation.json"}</w:instrText>
      </w:r>
      <w:r w:rsidR="008A6E91" w:rsidRPr="00254DA1">
        <w:rPr>
          <w:iCs/>
          <w:color w:val="000000" w:themeColor="text1"/>
        </w:rPr>
        <w:fldChar w:fldCharType="separate"/>
      </w:r>
      <w:r w:rsidR="00D20C62" w:rsidRPr="00254DA1">
        <w:rPr>
          <w:iCs/>
          <w:noProof/>
          <w:color w:val="000000" w:themeColor="text1"/>
        </w:rPr>
        <w:t xml:space="preserve">(Zhang </w:t>
      </w:r>
      <w:r w:rsidR="00D20C62" w:rsidRPr="00254DA1">
        <w:rPr>
          <w:i/>
          <w:iCs/>
          <w:noProof/>
          <w:color w:val="000000" w:themeColor="text1"/>
        </w:rPr>
        <w:t>et al</w:t>
      </w:r>
      <w:r w:rsidR="00D20C62" w:rsidRPr="00254DA1">
        <w:rPr>
          <w:iCs/>
          <w:noProof/>
          <w:color w:val="000000" w:themeColor="text1"/>
        </w:rPr>
        <w:t>, 2013)</w:t>
      </w:r>
      <w:r w:rsidR="008A6E91" w:rsidRPr="00254DA1">
        <w:rPr>
          <w:iCs/>
          <w:color w:val="000000" w:themeColor="text1"/>
        </w:rPr>
        <w:fldChar w:fldCharType="end"/>
      </w:r>
      <w:r w:rsidR="008A6E91" w:rsidRPr="00254DA1">
        <w:rPr>
          <w:iCs/>
          <w:color w:val="000000" w:themeColor="text1"/>
        </w:rPr>
        <w:t xml:space="preserve"> </w:t>
      </w:r>
      <w:r w:rsidR="008A6E91" w:rsidRPr="00254DA1">
        <w:rPr>
          <w:iCs/>
          <w:color w:val="000000" w:themeColor="text1"/>
        </w:rPr>
        <w:fldChar w:fldCharType="begin" w:fldLock="1"/>
      </w:r>
      <w:r w:rsidR="00D20C62" w:rsidRPr="00254DA1">
        <w:rPr>
          <w:iCs/>
          <w:color w:val="000000" w:themeColor="text1"/>
        </w:rPr>
        <w:instrText>ADDIN CSL_CITATION {"citationItems":[{"id":"ITEM-1","itemData":{"DOI":"10.1167/iovs.14-16307","ISSN":"1552-5783","PMID":"26244293","abstract":"PURPOSE To investigate the therapeutic potential of TNF-α stimulated gene/protein (TSG)-6 in two mouse models of inflammation-mediated dry eye syndrome (DES). METHODS We created inflammation-mediated DES in mice by injecting concanavalin A (ConA; 10 mg/mL) into intraorbital and extraorbital lacrimal glands. Recombinant TSG-6 (1 μg in phosphate-buffered solution [PBS]) or the same volume of PBS was administered topically to eyes of the mice four times a day (QID) for 1 week. In parallel experiments, we topically applied TSG-6 (1 μg) or PBS QID to eyes of 12-week-old NOD.B10.H2b mice, a model for primary Sjögren's syndrome. Seven days later, tear production was measured, and the corneal surface was observed for epithelial defects. The number of goblet cells was evaluated in the forniceal conjunctiva. The levels of proinflammatory cytokines were analyzed in the cornea, conjunctiva, and lacrimal glands. Also, in vitro experiments were performed using cultures of corneal epithelial cells (CECs) to test the effects of TSG-6 on cell proliferation and migration. RESULTS Topical TSG-6 administration improved tear production and reduced corneal epithelial defects both in ConA-injected mice and NOD.B10.H2b mice. The conjunctival goblet cell density was higher in TSG-6-treated eyes than in PBS-treated eyes. The expression of proinflammatory cytokines in the cornea, conjunctiva, and intraorbital gland was repressed by TSG-6, while the levels of proinflammatory cytokines in the extraorbital gland were not changed. In vitro experiments revealed that TSG-6 promoted the migration of CECs, but did not affect the proliferation. CONCLUSIONS Topical TSG-6 protected the ocular surface by suppressing inflammation and promoting corneal epithelial wound healing.","author":[{"dropping-particle":"","family":"Lee","given":"Min Joung","non-dropping-particle":"","parse-names":false,"suffix":""},{"dropping-particle":"","family":"Kim","given":"Dong Hyun","non-dropping-particle":"","parse-names":false,"suffix":""},{"dropping-particle":"","family":"Ryu","given":"Jin Suk","non-dropping-particle":"","parse-names":false,"suffix":""},{"dropping-particle":"","family":"Ko","given":"Ah Young","non-dropping-particle":"","parse-names":false,"suffix":""},{"dropping-particle":"","family":"Ko","given":"Jung Hwa","non-dropping-particle":"","parse-names":false,"suffix":""},{"dropping-particle":"","family":"Kim","given":"Mee Kum","non-dropping-particle":"","parse-names":false,"suffix":""},{"dropping-particle":"","family":"Wee","given":"Won Ryang","non-dropping-particle":"","parse-names":false,"suffix":""},{"dropping-particle":"","family":"Khwarg","given":"Sang In","non-dropping-particle":"","parse-names":false,"suffix":""},{"dropping-particle":"","family":"Oh","given":"Joo Youn","non-dropping-particle":"","parse-names":false,"suffix":""}],"container-title":"Investigative ophthalmology &amp; visual science","id":"ITEM-1","issue":"9","issued":{"date-parts":[["2015","8","5"]]},"page":"5175-81","title":"Topical TSG-6 Administration Protects the Ocular Surface in Two Mouse Models of Inflammation-Related Dry Eye.","type":"article-journal","volume":"56"},"uris":["http://www.mendeley.com/documents/?uuid=d2adfca2-8ad4-4154-870e-be2985af7546"]}],"mendeley":{"formattedCitation":"(Lee &lt;i&gt;et al&lt;/i&gt;, 2015)","plainTextFormattedCitation":"(Lee et al, 2015)","previouslyFormattedCitation":"&lt;sup&gt;80&lt;/sup&gt;"},"properties":{"noteIndex":0},"schema":"https://github.com/citation-style-language/schema/raw/master/csl-citation.json"}</w:instrText>
      </w:r>
      <w:r w:rsidR="008A6E91" w:rsidRPr="00254DA1">
        <w:rPr>
          <w:iCs/>
          <w:color w:val="000000" w:themeColor="text1"/>
        </w:rPr>
        <w:fldChar w:fldCharType="separate"/>
      </w:r>
      <w:r w:rsidR="00D20C62" w:rsidRPr="00254DA1">
        <w:rPr>
          <w:iCs/>
          <w:noProof/>
          <w:color w:val="000000" w:themeColor="text1"/>
        </w:rPr>
        <w:t xml:space="preserve">(Lee </w:t>
      </w:r>
      <w:r w:rsidR="00D20C62" w:rsidRPr="00254DA1">
        <w:rPr>
          <w:i/>
          <w:iCs/>
          <w:noProof/>
          <w:color w:val="000000" w:themeColor="text1"/>
        </w:rPr>
        <w:t>et al</w:t>
      </w:r>
      <w:r w:rsidR="00D20C62" w:rsidRPr="00254DA1">
        <w:rPr>
          <w:iCs/>
          <w:noProof/>
          <w:color w:val="000000" w:themeColor="text1"/>
        </w:rPr>
        <w:t>, 2015)</w:t>
      </w:r>
      <w:r w:rsidR="008A6E91" w:rsidRPr="00254DA1">
        <w:rPr>
          <w:iCs/>
          <w:color w:val="000000" w:themeColor="text1"/>
        </w:rPr>
        <w:fldChar w:fldCharType="end"/>
      </w:r>
      <w:r w:rsidR="008A6E91" w:rsidRPr="00254DA1">
        <w:rPr>
          <w:iCs/>
          <w:color w:val="000000" w:themeColor="text1"/>
        </w:rPr>
        <w:t xml:space="preserve"> </w:t>
      </w:r>
      <w:r w:rsidR="008A6E91" w:rsidRPr="00254DA1">
        <w:rPr>
          <w:iCs/>
          <w:color w:val="000000" w:themeColor="text1"/>
        </w:rPr>
        <w:fldChar w:fldCharType="begin" w:fldLock="1"/>
      </w:r>
      <w:r w:rsidR="00D20C62" w:rsidRPr="00254DA1">
        <w:rPr>
          <w:iCs/>
          <w:color w:val="000000" w:themeColor="text1"/>
        </w:rPr>
        <w:instrText>ADDIN CSL_CITATION {"citationItems":[{"id":"ITEM-1","itemData":{"DOI":"10.1016/j.stem.2009.05.003","ISSN":"1875-9777","PMID":"19570514","abstract":"Quantitative assays for human DNA and mRNA were used to examine the paradox that intravenously (i.v.) infused human multipotent stromal cells (hMSCs) can enhance tissue repair without significant engraftment. After 2 x 10(6) hMSCs were i.v. infused into mice, most of the cells were trapped as emboli in lung. The cells in lung disappeared with a half-life of about 24 hr, but &lt;1000 cells appeared in six other tissues. The hMSCs in lung upregulated expression of multiple genes, with a large increase in the anti-inflammatory protein TSG-6. After myocardial infarction, i.v. hMSCs, but not hMSCs transduced with TSG-6 siRNA, decreased inflammatory responses, reduced infarct size, and improved cardiac function. I.v. administration of recombinant TSG-6 also reduced inflammatory responses and reduced infarct size. The results suggest that improvements in animal models and patients after i.v. infusions of MSCs are at least in part explained by activation of MSCs to secrete TSG-6.","author":[{"dropping-particle":"","family":"Lee","given":"Ryang Hwa","non-dropping-particle":"","parse-names":false,"suffix":""},{"dropping-particle":"","family":"Pulin","given":"Andrey A.","non-dropping-particle":"","parse-names":false,"suffix":""},{"dropping-particle":"","family":"Seo","given":"Min Jeong","non-dropping-particle":"","parse-names":false,"suffix":""},{"dropping-particle":"","family":"Kota","given":"Daniel J.","non-dropping-particle":"","parse-names":false,"suffix":""},{"dropping-particle":"","family":"Ylostalo","given":"Joni","non-dropping-particle":"","parse-names":false,"suffix":""},{"dropping-particle":"","family":"Larson","given":"Benjamin L.","non-dropping-particle":"","parse-names":false,"suffix":""},{"dropping-particle":"","family":"Semprun-Prieto","given":"Laura","non-dropping-particle":"","parse-names":false,"suffix":""},{"dropping-particle":"","family":"Delafontaine","given":"Patrice","non-dropping-particle":"","parse-names":false,"suffix":""},{"dropping-particle":"","family":"Prockop","given":"Darwin J.","non-dropping-particle":"","parse-names":false,"suffix":""}],"container-title":"Cell stem cell","id":"ITEM-1","issue":"1","issued":{"date-parts":[["2009","7","2"]]},"page":"54-63","title":"Intravenous hMSCs improve myocardial infarction in mice because cells embolized in lung are activated to secrete the anti-inflammatory protein TSG-6.","type":"article-journal","volume":"5"},"uris":["http://www.mendeley.com/documents/?uuid=7112ea02-d2c1-49da-bce4-15fa4f9bc79a"]}],"mendeley":{"formattedCitation":"(Lee &lt;i&gt;et al&lt;/i&gt;, 2009)","plainTextFormattedCitation":"(Lee et al, 2009)","previouslyFormattedCitation":"&lt;sup&gt;81&lt;/sup&gt;"},"properties":{"noteIndex":0},"schema":"https://github.com/citation-style-language/schema/raw/master/csl-citation.json"}</w:instrText>
      </w:r>
      <w:r w:rsidR="008A6E91" w:rsidRPr="00254DA1">
        <w:rPr>
          <w:iCs/>
          <w:color w:val="000000" w:themeColor="text1"/>
        </w:rPr>
        <w:fldChar w:fldCharType="separate"/>
      </w:r>
      <w:r w:rsidR="00D20C62" w:rsidRPr="00254DA1">
        <w:rPr>
          <w:iCs/>
          <w:noProof/>
          <w:color w:val="000000" w:themeColor="text1"/>
        </w:rPr>
        <w:t xml:space="preserve">(Lee </w:t>
      </w:r>
      <w:r w:rsidR="00D20C62" w:rsidRPr="00254DA1">
        <w:rPr>
          <w:i/>
          <w:iCs/>
          <w:noProof/>
          <w:color w:val="000000" w:themeColor="text1"/>
        </w:rPr>
        <w:t>et al</w:t>
      </w:r>
      <w:r w:rsidR="00D20C62" w:rsidRPr="00254DA1">
        <w:rPr>
          <w:iCs/>
          <w:noProof/>
          <w:color w:val="000000" w:themeColor="text1"/>
        </w:rPr>
        <w:t>, 2009)</w:t>
      </w:r>
      <w:r w:rsidR="008A6E91" w:rsidRPr="00254DA1">
        <w:rPr>
          <w:iCs/>
          <w:color w:val="000000" w:themeColor="text1"/>
        </w:rPr>
        <w:fldChar w:fldCharType="end"/>
      </w:r>
      <w:r w:rsidR="008A6E91" w:rsidRPr="00254DA1">
        <w:rPr>
          <w:iCs/>
          <w:color w:val="000000" w:themeColor="text1"/>
        </w:rPr>
        <w:t xml:space="preserve"> </w:t>
      </w:r>
      <w:r w:rsidR="008A6E91" w:rsidRPr="00254DA1">
        <w:rPr>
          <w:iCs/>
          <w:color w:val="000000" w:themeColor="text1"/>
        </w:rPr>
        <w:fldChar w:fldCharType="begin" w:fldLock="1"/>
      </w:r>
      <w:r w:rsidR="00D20C62" w:rsidRPr="00254DA1">
        <w:rPr>
          <w:iCs/>
          <w:color w:val="000000" w:themeColor="text1"/>
        </w:rPr>
        <w:instrText>ADDIN CSL_CITATION {"citationItems":[{"id":"ITEM-1","itemData":{"DOI":"10.1038/emm.2017.140","ISSN":"2092-6413","PMID":"28935975","abstract":"Tumor necrosis factor-inducible gene 6 protein (TSG-6) has recently been shown to protect the liver from acute damage. However, the mechanism underlying the effect of TSG-6 on the liver remains unclear. Autophagy is a catabolic process that targets cell components to lysosomes for degradation, and its functions are reported to be dysregulated in liver diseases. Here we investigate whether TSG-6 promotes liver regeneration by inducing autophagic clearance in damaged livers. Mice fed a methionine choline-deficient diet supplemented with 0.1% ethionine (MCDE) for 2 weeks were injected with TSG-6 (the M+TSG-6 group) or saline (the M+V group) and fed with MCDE for 2 additional weeks. Histomorphological evidence of injury and increased levels of liver enzymes were evident in MCDE-treated mice, whereas these symptoms were ameliorated in the M+TSG-6 group. Livers from this group contained less active caspase-3 and more Ki67-positive hepatocytic cells than the M+V group. The autophagy markers ATG3, ATG7, LC3-II, LAMP2A and RAB7 were elevated in the M+TSG-6 group compared with those in the M+V group. Immunostaining for LC3 and RAB7 and electron microscopy analysis showed the accumulation of autophagy structures in the M+TSG-6 group. TSG-6 also blocked both tunicamycin- and palmitate-induced apoptosis of hepatocytes and increased their viability by inducing autophagy formation in these cells. An autophagy inhibitor suppressed TSG-6-mediated autophagy in the injured hepatocytes and livers of MCDE-treated mice. These results therefore demonstrate that TSG-6 protects hepatocytes from damage by enhancing autophagy influx and contributes to liver regeneration, suggesting that TSG-6 has therapeutic potential for the treatment of liver diseases.","author":[{"dropping-particle":"","family":"Wang","given":"Sihyung","non-dropping-particle":"","parse-names":false,"suffix":""},{"dropping-particle":"","family":"Lee","given":"Chanbin","non-dropping-particle":"","parse-names":false,"suffix":""},{"dropping-particle":"","family":"Kim","given":"Jieun","non-dropping-particle":"","parse-names":false,"suffix":""},{"dropping-particle":"","family":"Hyun","given":"Jeongeun","non-dropping-particle":"","parse-names":false,"suffix":""},{"dropping-particle":"","family":"Lim","given":"Minso","non-dropping-particle":"","parse-names":false,"suffix":""},{"dropping-particle":"","family":"Cha","given":"Hyuk-Jin","non-dropping-particle":"","parse-names":false,"suffix":""},{"dropping-particle":"","family":"Oh","given":"Seh-Hoon","non-dropping-particle":"","parse-names":false,"suffix":""},{"dropping-particle":"","family":"Choi","given":"Yung Hyun","non-dropping-particle":"","parse-names":false,"suffix":""},{"dropping-particle":"","family":"Jung","given":"Youngmi","non-dropping-particle":"","parse-names":false,"suffix":""}],"container-title":"Experimental &amp; molecular medicine","id":"ITEM-1","issue":"9","issued":{"date-parts":[["2017","9","22"]]},"page":"e380","title":"Tumor necrosis factor-inducible gene 6 protein ameliorates chronic liver damage by promoting autophagy formation in mice.","type":"article-journal","volume":"49"},"uris":["http://www.mendeley.com/documents/?uuid=da4bb2cf-caa4-4338-97c7-a9776c9b3512"]}],"mendeley":{"formattedCitation":"(Wang &lt;i&gt;et al&lt;/i&gt;, 2017)","plainTextFormattedCitation":"(Wang et al, 2017)","previouslyFormattedCitation":"&lt;sup&gt;82&lt;/sup&gt;"},"properties":{"noteIndex":0},"schema":"https://github.com/citation-style-language/schema/raw/master/csl-citation.json"}</w:instrText>
      </w:r>
      <w:r w:rsidR="008A6E91" w:rsidRPr="00254DA1">
        <w:rPr>
          <w:iCs/>
          <w:color w:val="000000" w:themeColor="text1"/>
        </w:rPr>
        <w:fldChar w:fldCharType="separate"/>
      </w:r>
      <w:r w:rsidR="00D20C62" w:rsidRPr="00254DA1">
        <w:rPr>
          <w:iCs/>
          <w:noProof/>
          <w:color w:val="000000" w:themeColor="text1"/>
        </w:rPr>
        <w:t xml:space="preserve">(Wang </w:t>
      </w:r>
      <w:r w:rsidR="00D20C62" w:rsidRPr="00254DA1">
        <w:rPr>
          <w:i/>
          <w:iCs/>
          <w:noProof/>
          <w:color w:val="000000" w:themeColor="text1"/>
        </w:rPr>
        <w:t>et al</w:t>
      </w:r>
      <w:r w:rsidR="00D20C62" w:rsidRPr="00254DA1">
        <w:rPr>
          <w:iCs/>
          <w:noProof/>
          <w:color w:val="000000" w:themeColor="text1"/>
        </w:rPr>
        <w:t>, 2017)</w:t>
      </w:r>
      <w:r w:rsidR="008A6E91" w:rsidRPr="00254DA1">
        <w:rPr>
          <w:iCs/>
          <w:color w:val="000000" w:themeColor="text1"/>
        </w:rPr>
        <w:fldChar w:fldCharType="end"/>
      </w:r>
      <w:r w:rsidR="008A6E91" w:rsidRPr="00254DA1">
        <w:rPr>
          <w:iCs/>
          <w:color w:val="000000" w:themeColor="text1"/>
        </w:rPr>
        <w:t xml:space="preserve"> </w:t>
      </w:r>
      <w:r w:rsidR="005E1776" w:rsidRPr="00254DA1">
        <w:rPr>
          <w:iCs/>
          <w:color w:val="000000" w:themeColor="text1"/>
        </w:rPr>
        <w:fldChar w:fldCharType="begin" w:fldLock="1"/>
      </w:r>
      <w:r w:rsidR="00D20C62" w:rsidRPr="00254DA1">
        <w:rPr>
          <w:iCs/>
          <w:color w:val="000000" w:themeColor="text1"/>
        </w:rPr>
        <w:instrText>ADDIN CSL_CITATION {"citationItems":[{"id":"ITEM-1","itemData":{"DOI":"10.1038/s41374-018-0036-5","ISSN":"00236837","PMID":"29483622","abstract":"Inflammation has been correlated with intervertebral disc degeneration (IDD). Recent evidence suggests that TNF-α-stimulated gene 6 protein (TSG-6) secreted by bone marrow mesenchymal stem cells (BMSCs) displays a remarkable ability to inhibit inflammatory processes in a variety of diseases. However, it is unknown whether BMSCs exert their therapeutic effect against IDD by secreting TSG-6. Here we investigated the effects of BMSCs and TSG-6 on IDD and explored the possible underlying mechanisms in vitro and in vivo. We found that BMSCs and TSG-6 reduced the expression of MMP-3 and MMP-13, and increased the expression of collagen II and aggrecan in the IL-1β-treated nucleus pulposus cells (NPCs), but the protective effects of BMSCs and TSG-6 were attenuated when TSG-6 expression was silenced. We also found that the activation of the TLR2/NF-κB pathway was inhibited by BMSCs and TSG-6. The levels of IL-6 and TNF-α in the degenerated NPCs were reduced and the proliferation of IL-1β-treated NPCs was increased in the presence of BMSCs and TSG-6. Furthermore, in vivo experiments showed that BMSCs and TSG-6 restored the MRI T2-weighted signal intensity and increased collagen II and aggrecan expression in the degenerated nucleus pulposus (NP) tissues. Finally, our results showed that BMSCs and TSG-6 downregulated the TLR2/NF-κB signaling and reduced the expression of MMPs and inflammatory cytokines in the degenerated NP tissues. The present study is the first to demonstrate the involvement of TLR2/NF-κB pathway in the potential anti-IDD therapeutic effect of TSG-6, and the results provide new insight into the beneficial effect of BMSCs in the treatment of IDD.","author":[{"dropping-particle":"","family":"Yang","given":"Hao","non-dropping-particle":"","parse-names":false,"suffix":""},{"dropping-particle":"","family":"Tian","given":"Weitian","non-dropping-particle":"","parse-names":false,"suffix":""},{"dropping-particle":"","family":"Wang","given":"Shaocheng","non-dropping-particle":"","parse-names":false,"suffix":""},{"dropping-particle":"","family":"Liu","given":"Xiaohua","non-dropping-particle":"","parse-names":false,"suffix":""},{"dropping-particle":"","family":"Wang","given":"Zhankui","non-dropping-particle":"","parse-names":false,"suffix":""},{"dropping-particle":"","family":"Hou","given":"Lei","non-dropping-particle":"","parse-names":false,"suffix":""},{"dropping-particle":"","family":"Ge","given":"Jiaxi","non-dropping-particle":"","parse-names":false,"suffix":""},{"dropping-particle":"","family":"Zhang","given":"Xiao","non-dropping-particle":"","parse-names":false,"suffix":""},{"dropping-particle":"","family":"He","given":"Zhengyu","non-dropping-particle":"","parse-names":false,"suffix":""},{"dropping-particle":"","family":"Wang","given":"Xiangrui","non-dropping-particle":"","parse-names":false,"suffix":""}],"container-title":"Laboratory Investigation","id":"ITEM-1","issue":"6","issued":{"date-parts":[["2018","6"]]},"page":"755-772","title":"TSG-6 secreted by bone marrow mesenchymal stem cells attenuates intervertebral disc degeneration by inhibiting the TLR2/NF-κB signaling pathway","type":"article-journal","volume":"98"},"uris":["http://www.mendeley.com/documents/?uuid=7ccac837-d685-40b7-b847-af2958391815"]}],"mendeley":{"formattedCitation":"(Yang &lt;i&gt;et al&lt;/i&gt;, 2018b)","plainTextFormattedCitation":"(Yang et al, 2018b)","previouslyFormattedCitation":"&lt;sup&gt;83&lt;/sup&gt;"},"properties":{"noteIndex":0},"schema":"https://github.com/citation-style-language/schema/raw/master/csl-citation.json"}</w:instrText>
      </w:r>
      <w:r w:rsidR="005E1776" w:rsidRPr="00254DA1">
        <w:rPr>
          <w:iCs/>
          <w:color w:val="000000" w:themeColor="text1"/>
        </w:rPr>
        <w:fldChar w:fldCharType="separate"/>
      </w:r>
      <w:r w:rsidR="00D20C62" w:rsidRPr="00254DA1">
        <w:rPr>
          <w:iCs/>
          <w:noProof/>
          <w:color w:val="000000" w:themeColor="text1"/>
        </w:rPr>
        <w:t xml:space="preserve">(Yang </w:t>
      </w:r>
      <w:r w:rsidR="00D20C62" w:rsidRPr="00254DA1">
        <w:rPr>
          <w:i/>
          <w:iCs/>
          <w:noProof/>
          <w:color w:val="000000" w:themeColor="text1"/>
        </w:rPr>
        <w:t>et al</w:t>
      </w:r>
      <w:r w:rsidR="00D20C62" w:rsidRPr="00254DA1">
        <w:rPr>
          <w:iCs/>
          <w:noProof/>
          <w:color w:val="000000" w:themeColor="text1"/>
        </w:rPr>
        <w:t>, 2018b)</w:t>
      </w:r>
      <w:r w:rsidR="005E1776" w:rsidRPr="00254DA1">
        <w:rPr>
          <w:iCs/>
          <w:color w:val="000000" w:themeColor="text1"/>
        </w:rPr>
        <w:fldChar w:fldCharType="end"/>
      </w:r>
      <w:r w:rsidR="005E1776" w:rsidRPr="00254DA1">
        <w:rPr>
          <w:iCs/>
          <w:color w:val="000000" w:themeColor="text1"/>
        </w:rPr>
        <w:t xml:space="preserve"> </w:t>
      </w:r>
      <w:r w:rsidR="008A6E91" w:rsidRPr="00254DA1">
        <w:rPr>
          <w:iCs/>
          <w:color w:val="000000" w:themeColor="text1"/>
        </w:rPr>
        <w:t>Moreover, TSG6 induces autophagy influx</w:t>
      </w:r>
      <w:r w:rsidR="00A95FD5" w:rsidRPr="00254DA1">
        <w:rPr>
          <w:iCs/>
          <w:color w:val="000000" w:themeColor="text1"/>
        </w:rPr>
        <w:t xml:space="preserve"> both</w:t>
      </w:r>
      <w:r w:rsidR="008A6E91" w:rsidRPr="00254DA1">
        <w:rPr>
          <w:iCs/>
          <w:color w:val="000000" w:themeColor="text1"/>
        </w:rPr>
        <w:t xml:space="preserve"> </w:t>
      </w:r>
      <w:r w:rsidR="00AA7C79" w:rsidRPr="00254DA1">
        <w:rPr>
          <w:i/>
          <w:color w:val="000000" w:themeColor="text1"/>
        </w:rPr>
        <w:t>in vivo</w:t>
      </w:r>
      <w:r w:rsidR="00AA7C79" w:rsidRPr="00254DA1">
        <w:rPr>
          <w:iCs/>
          <w:color w:val="000000" w:themeColor="text1"/>
        </w:rPr>
        <w:t xml:space="preserve"> and </w:t>
      </w:r>
      <w:r w:rsidR="00AA7C79" w:rsidRPr="00254DA1">
        <w:rPr>
          <w:i/>
          <w:color w:val="000000" w:themeColor="text1"/>
        </w:rPr>
        <w:t>in vitro.</w:t>
      </w:r>
      <w:r w:rsidR="00AA7C79" w:rsidRPr="00254DA1">
        <w:rPr>
          <w:i/>
          <w:color w:val="000000" w:themeColor="text1"/>
        </w:rPr>
        <w:fldChar w:fldCharType="begin" w:fldLock="1"/>
      </w:r>
      <w:r w:rsidR="00D20C62" w:rsidRPr="00254DA1">
        <w:rPr>
          <w:i/>
          <w:color w:val="000000" w:themeColor="text1"/>
        </w:rPr>
        <w:instrText>ADDIN CSL_CITATION {"citationItems":[{"id":"ITEM-1","itemData":{"DOI":"10.1038/emm.2017.140","ISSN":"2092-6413","PMID":"28935975","abstract":"Tumor necrosis factor-inducible gene 6 protein (TSG-6) has recently been shown to protect the liver from acute damage. However, the mechanism underlying the effect of TSG-6 on the liver remains unclear. Autophagy is a catabolic process that targets cell components to lysosomes for degradation, and its functions are reported to be dysregulated in liver diseases. Here we investigate whether TSG-6 promotes liver regeneration by inducing autophagic clearance in damaged livers. Mice fed a methionine choline-deficient diet supplemented with 0.1% ethionine (MCDE) for 2 weeks were injected with TSG-6 (the M+TSG-6 group) or saline (the M+V group) and fed with MCDE for 2 additional weeks. Histomorphological evidence of injury and increased levels of liver enzymes were evident in MCDE-treated mice, whereas these symptoms were ameliorated in the M+TSG-6 group. Livers from this group contained less active caspase-3 and more Ki67-positive hepatocytic cells than the M+V group. The autophagy markers ATG3, ATG7, LC3-II, LAMP2A and RAB7 were elevated in the M+TSG-6 group compared with those in the M+V group. Immunostaining for LC3 and RAB7 and electron microscopy analysis showed the accumulation of autophagy structures in the M+TSG-6 group. TSG-6 also blocked both tunicamycin- and palmitate-induced apoptosis of hepatocytes and increased their viability by inducing autophagy formation in these cells. An autophagy inhibitor suppressed TSG-6-mediated autophagy in the injured hepatocytes and livers of MCDE-treated mice. These results therefore demonstrate that TSG-6 protects hepatocytes from damage by enhancing autophagy influx and contributes to liver regeneration, suggesting that TSG-6 has therapeutic potential for the treatment of liver diseases.","author":[{"dropping-particle":"","family":"Wang","given":"Sihyung","non-dropping-particle":"","parse-names":false,"suffix":""},{"dropping-particle":"","family":"Lee","given":"Chanbin","non-dropping-particle":"","parse-names":false,"suffix":""},{"dropping-particle":"","family":"Kim","given":"Jieun","non-dropping-particle":"","parse-names":false,"suffix":""},{"dropping-particle":"","family":"Hyun","given":"Jeongeun","non-dropping-particle":"","parse-names":false,"suffix":""},{"dropping-particle":"","family":"Lim","given":"Minso","non-dropping-particle":"","parse-names":false,"suffix":""},{"dropping-particle":"","family":"Cha","given":"Hyuk-Jin","non-dropping-particle":"","parse-names":false,"suffix":""},{"dropping-particle":"","family":"Oh","given":"Seh-Hoon","non-dropping-particle":"","parse-names":false,"suffix":""},{"dropping-particle":"","family":"Choi","given":"Yung Hyun","non-dropping-particle":"","parse-names":false,"suffix":""},{"dropping-particle":"","family":"Jung","given":"Youngmi","non-dropping-particle":"","parse-names":false,"suffix":""}],"container-title":"Experimental &amp; molecular medicine","id":"ITEM-1","issue":"9","issued":{"date-parts":[["2017","9","22"]]},"page":"e380","title":"Tumor necrosis factor-inducible gene 6 protein ameliorates chronic liver damage by promoting autophagy formation in mice.","type":"article-journal","volume":"49"},"uris":["http://www.mendeley.com/documents/?uuid=da4bb2cf-caa4-4338-97c7-a9776c9b3512"]}],"mendeley":{"formattedCitation":"(Wang &lt;i&gt;et al&lt;/i&gt;, 2017)","plainTextFormattedCitation":"(Wang et al, 2017)","previouslyFormattedCitation":"&lt;sup&gt;82&lt;/sup&gt;"},"properties":{"noteIndex":0},"schema":"https://github.com/citation-style-language/schema/raw/master/csl-citation.json"}</w:instrText>
      </w:r>
      <w:r w:rsidR="00AA7C79" w:rsidRPr="00254DA1">
        <w:rPr>
          <w:i/>
          <w:color w:val="000000" w:themeColor="text1"/>
        </w:rPr>
        <w:fldChar w:fldCharType="separate"/>
      </w:r>
      <w:r w:rsidR="00D20C62" w:rsidRPr="00254DA1">
        <w:rPr>
          <w:noProof/>
          <w:color w:val="000000" w:themeColor="text1"/>
        </w:rPr>
        <w:t xml:space="preserve">(Wang </w:t>
      </w:r>
      <w:r w:rsidR="00D20C62" w:rsidRPr="00254DA1">
        <w:rPr>
          <w:i/>
          <w:noProof/>
          <w:color w:val="000000" w:themeColor="text1"/>
        </w:rPr>
        <w:t>et al</w:t>
      </w:r>
      <w:r w:rsidR="00D20C62" w:rsidRPr="00254DA1">
        <w:rPr>
          <w:noProof/>
          <w:color w:val="000000" w:themeColor="text1"/>
        </w:rPr>
        <w:t>, 2017)</w:t>
      </w:r>
      <w:r w:rsidR="00AA7C79" w:rsidRPr="00254DA1">
        <w:rPr>
          <w:i/>
          <w:color w:val="000000" w:themeColor="text1"/>
        </w:rPr>
        <w:fldChar w:fldCharType="end"/>
      </w:r>
      <w:r w:rsidR="00AA7C79" w:rsidRPr="00254DA1">
        <w:rPr>
          <w:iCs/>
          <w:color w:val="000000" w:themeColor="text1"/>
        </w:rPr>
        <w:t xml:space="preserve"> </w:t>
      </w:r>
      <w:r w:rsidR="00774BFE" w:rsidRPr="00254DA1">
        <w:rPr>
          <w:iCs/>
          <w:color w:val="000000" w:themeColor="text1"/>
        </w:rPr>
        <w:t xml:space="preserve">Another protein </w:t>
      </w:r>
      <w:r w:rsidR="005E1776" w:rsidRPr="00254DA1">
        <w:rPr>
          <w:iCs/>
          <w:color w:val="000000" w:themeColor="text1"/>
        </w:rPr>
        <w:t>positively involved in autophagy and found</w:t>
      </w:r>
      <w:r w:rsidR="00B61A20" w:rsidRPr="00254DA1">
        <w:rPr>
          <w:iCs/>
          <w:color w:val="000000" w:themeColor="text1"/>
        </w:rPr>
        <w:t xml:space="preserve"> specifically</w:t>
      </w:r>
      <w:r w:rsidR="005E1776" w:rsidRPr="00254DA1">
        <w:rPr>
          <w:iCs/>
          <w:color w:val="000000" w:themeColor="text1"/>
        </w:rPr>
        <w:t xml:space="preserve"> in the </w:t>
      </w:r>
      <w:proofErr w:type="spellStart"/>
      <w:r w:rsidR="005E1776" w:rsidRPr="00254DA1">
        <w:rPr>
          <w:iCs/>
          <w:color w:val="000000" w:themeColor="text1"/>
        </w:rPr>
        <w:t>secretome</w:t>
      </w:r>
      <w:proofErr w:type="spellEnd"/>
      <w:r w:rsidR="005E1776" w:rsidRPr="00254DA1">
        <w:rPr>
          <w:iCs/>
          <w:color w:val="000000" w:themeColor="text1"/>
        </w:rPr>
        <w:t xml:space="preserve"> of L1 primed osteob</w:t>
      </w:r>
      <w:r w:rsidR="00B61A20" w:rsidRPr="00254DA1">
        <w:rPr>
          <w:iCs/>
          <w:color w:val="000000" w:themeColor="text1"/>
        </w:rPr>
        <w:t>la</w:t>
      </w:r>
      <w:r w:rsidR="005E1776" w:rsidRPr="00254DA1">
        <w:rPr>
          <w:iCs/>
          <w:color w:val="000000" w:themeColor="text1"/>
        </w:rPr>
        <w:t xml:space="preserve">sts </w:t>
      </w:r>
      <w:r w:rsidRPr="00254DA1">
        <w:rPr>
          <w:iCs/>
          <w:color w:val="000000" w:themeColor="text1"/>
        </w:rPr>
        <w:t>was</w:t>
      </w:r>
      <w:r w:rsidR="005E1776" w:rsidRPr="00254DA1">
        <w:rPr>
          <w:iCs/>
          <w:color w:val="000000" w:themeColor="text1"/>
        </w:rPr>
        <w:t xml:space="preserve"> ATG7 (</w:t>
      </w:r>
      <w:r w:rsidR="000D1C2F" w:rsidRPr="00254DA1">
        <w:rPr>
          <w:iCs/>
          <w:color w:val="000000" w:themeColor="text1"/>
        </w:rPr>
        <w:t>autophagy-related</w:t>
      </w:r>
      <w:r w:rsidR="005E1776" w:rsidRPr="00254DA1">
        <w:rPr>
          <w:iCs/>
          <w:color w:val="000000" w:themeColor="text1"/>
        </w:rPr>
        <w:t xml:space="preserve"> 7)</w:t>
      </w:r>
      <w:r w:rsidR="00760422" w:rsidRPr="00254DA1">
        <w:rPr>
          <w:iCs/>
          <w:color w:val="000000" w:themeColor="text1"/>
        </w:rPr>
        <w:t>. O</w:t>
      </w:r>
      <w:r w:rsidR="005E1776" w:rsidRPr="00254DA1">
        <w:rPr>
          <w:iCs/>
          <w:color w:val="000000" w:themeColor="text1"/>
        </w:rPr>
        <w:t>steoblast</w:t>
      </w:r>
      <w:r w:rsidR="009C010D" w:rsidRPr="00254DA1">
        <w:rPr>
          <w:iCs/>
          <w:color w:val="000000" w:themeColor="text1"/>
        </w:rPr>
        <w:t>-</w:t>
      </w:r>
      <w:r w:rsidR="005E1776" w:rsidRPr="00254DA1">
        <w:rPr>
          <w:iCs/>
          <w:color w:val="000000" w:themeColor="text1"/>
        </w:rPr>
        <w:t>specific</w:t>
      </w:r>
      <w:r w:rsidR="00760422" w:rsidRPr="00254DA1">
        <w:rPr>
          <w:iCs/>
          <w:color w:val="000000" w:themeColor="text1"/>
        </w:rPr>
        <w:t xml:space="preserve"> ATG7</w:t>
      </w:r>
      <w:r w:rsidR="005E1776" w:rsidRPr="00254DA1">
        <w:rPr>
          <w:iCs/>
          <w:color w:val="000000" w:themeColor="text1"/>
        </w:rPr>
        <w:t xml:space="preserve"> conditional knockout in mice reduce</w:t>
      </w:r>
      <w:r w:rsidRPr="00254DA1">
        <w:rPr>
          <w:iCs/>
          <w:color w:val="000000" w:themeColor="text1"/>
        </w:rPr>
        <w:t>d</w:t>
      </w:r>
      <w:r w:rsidR="005E1776" w:rsidRPr="00254DA1">
        <w:rPr>
          <w:iCs/>
          <w:color w:val="000000" w:themeColor="text1"/>
        </w:rPr>
        <w:t xml:space="preserve"> bone mass </w:t>
      </w:r>
      <w:r w:rsidRPr="00254DA1">
        <w:rPr>
          <w:iCs/>
          <w:color w:val="000000" w:themeColor="text1"/>
        </w:rPr>
        <w:t xml:space="preserve">during </w:t>
      </w:r>
      <w:r w:rsidR="005E1776" w:rsidRPr="00254DA1">
        <w:rPr>
          <w:iCs/>
          <w:color w:val="000000" w:themeColor="text1"/>
        </w:rPr>
        <w:t xml:space="preserve">developmental and </w:t>
      </w:r>
      <w:r w:rsidRPr="00254DA1">
        <w:rPr>
          <w:iCs/>
          <w:color w:val="000000" w:themeColor="text1"/>
        </w:rPr>
        <w:t xml:space="preserve">in </w:t>
      </w:r>
      <w:r w:rsidR="005E1776" w:rsidRPr="00254DA1">
        <w:rPr>
          <w:iCs/>
          <w:color w:val="000000" w:themeColor="text1"/>
        </w:rPr>
        <w:t>adult age.</w:t>
      </w:r>
      <w:r w:rsidR="005E1776" w:rsidRPr="00254DA1">
        <w:rPr>
          <w:iCs/>
          <w:color w:val="000000" w:themeColor="text1"/>
        </w:rPr>
        <w:fldChar w:fldCharType="begin" w:fldLock="1"/>
      </w:r>
      <w:r w:rsidR="00D20C62" w:rsidRPr="00254DA1">
        <w:rPr>
          <w:iCs/>
          <w:color w:val="000000" w:themeColor="text1"/>
        </w:rPr>
        <w:instrText>ADDIN CSL_CITATION {"citationItems":[{"id":"ITEM-1","itemData":{"DOI":"10.1080/15548627.2018.1483807","ISSN":"1554-8627","PMID":"29962255","abstract":"Macroautophagy/autophagy is a highly regulated process involved in the turnover of cytosolic components, however its pivotal role in maintenance of bone homeostasis remains elusive. In the present study, we investigated the direct role of ATG7 (autophagy related 7) during developmental and remodeling stages in vivo using osteoblast-specific Atg7 conditional knockout (cKO) mice. Atg7 cKO mice exhibited a reduced bone mass at both developmental and adult age. The trabecular bone volume of Atg7 cKO mice was significantly lower than that of controls at 5 months of age. This phenotype was attributed to decreased osteoblast formation and matrix mineralization, accompanied with an increased osteoclast number and the extent of the bone surface covered by osteoclasts as well as an elevated secretion of TNFSF11/RANKL (tumor necrosis factor [ligand] superfamily, member 11), and a decrease in TNFRSF11B/OPG (tumor necrosis factor receptor superfamily, member 11b [osteoprotegerin]). Remarkably, Atg7 deficiency in osteoblasts triggered endoplasmic reticulum (ER) stress, whereas attenuation of ER stress by administration of phenylbutyric acid in vivo abrogated Atg7 ablation-mediated effects on osteoblast differentiation, mineralization capacity and bone formation. Consistently, Atg7 deficiency impeded osteoblast mineralization and promoted apoptosis partially in DDIT3/CHOP (DNA-damage-inducible transcript 3)- and MAPK8/JNK1 (mitogen-activated protein kinase 8)-SMAD1/5/8-dependent manner in vitro, while reconstitution of Atg7 could improve ER stress and restore skeletal balance. In conclusion, our findings provide direct evidences that autophagy plays crucial roles in regulation of bone homeostasis and suggest an innovative therapeutic strategy against skeletal diseases.","author":[{"dropping-particle":"","family":"Li","given":"Huixia","non-dropping-particle":"","parse-names":false,"suffix":""},{"dropping-particle":"","family":"Li","given":"Danhui","non-dropping-particle":"","parse-names":false,"suffix":""},{"dropping-particle":"","family":"Ma","given":"Zhengmin","non-dropping-particle":"","parse-names":false,"suffix":""},{"dropping-particle":"","family":"Qian","given":"Zhuang","non-dropping-particle":"","parse-names":false,"suffix":""},{"dropping-particle":"","family":"Kang","given":"Xiaomin","non-dropping-particle":"","parse-names":false,"suffix":""},{"dropping-particle":"","family":"Jin","given":"Xinxin","non-dropping-particle":"","parse-names":false,"suffix":""},{"dropping-particle":"","family":"Li","given":"Fang","non-dropping-particle":"","parse-names":false,"suffix":""},{"dropping-particle":"","family":"Wang","given":"Xinluan","non-dropping-particle":"","parse-names":false,"suffix":""},{"dropping-particle":"","family":"Chen","given":"Qian","non-dropping-particle":"","parse-names":false,"suffix":""},{"dropping-particle":"","family":"Sun","given":"Hongzhi","non-dropping-particle":"","parse-names":false,"suffix":""},{"dropping-particle":"","family":"Wu","given":"Shufang","non-dropping-particle":"","parse-names":false,"suffix":""}],"container-title":"Autophagy","id":"ITEM-1","issue":"10","issued":{"date-parts":[["2018","10","3"]]},"page":"1726-1741","title":"Defective autophagy in osteoblasts induces endoplasmic reticulum stress and causes remarkable bone loss","type":"article-journal","volume":"14"},"uris":["http://www.mendeley.com/documents/?uuid=29eb6305-4154-40b9-a3a8-0eb167fa0108"]}],"mendeley":{"formattedCitation":"(Li &lt;i&gt;et al&lt;/i&gt;, 2018)","plainTextFormattedCitation":"(Li et al, 2018)","previouslyFormattedCitation":"&lt;sup&gt;84&lt;/sup&gt;"},"properties":{"noteIndex":0},"schema":"https://github.com/citation-style-language/schema/raw/master/csl-citation.json"}</w:instrText>
      </w:r>
      <w:r w:rsidR="005E1776" w:rsidRPr="00254DA1">
        <w:rPr>
          <w:iCs/>
          <w:color w:val="000000" w:themeColor="text1"/>
        </w:rPr>
        <w:fldChar w:fldCharType="separate"/>
      </w:r>
      <w:r w:rsidR="00D20C62" w:rsidRPr="00254DA1">
        <w:rPr>
          <w:iCs/>
          <w:noProof/>
          <w:color w:val="000000" w:themeColor="text1"/>
        </w:rPr>
        <w:t xml:space="preserve">(Li </w:t>
      </w:r>
      <w:r w:rsidR="00D20C62" w:rsidRPr="00254DA1">
        <w:rPr>
          <w:i/>
          <w:iCs/>
          <w:noProof/>
          <w:color w:val="000000" w:themeColor="text1"/>
        </w:rPr>
        <w:t>et al</w:t>
      </w:r>
      <w:r w:rsidR="00D20C62" w:rsidRPr="00254DA1">
        <w:rPr>
          <w:iCs/>
          <w:noProof/>
          <w:color w:val="000000" w:themeColor="text1"/>
        </w:rPr>
        <w:t>, 2018)</w:t>
      </w:r>
      <w:r w:rsidR="005E1776" w:rsidRPr="00254DA1">
        <w:rPr>
          <w:iCs/>
          <w:color w:val="000000" w:themeColor="text1"/>
        </w:rPr>
        <w:fldChar w:fldCharType="end"/>
      </w:r>
      <w:r w:rsidR="005E1776" w:rsidRPr="00254DA1">
        <w:rPr>
          <w:iCs/>
          <w:color w:val="000000" w:themeColor="text1"/>
        </w:rPr>
        <w:t xml:space="preserve"> </w:t>
      </w:r>
      <w:r w:rsidR="004324EE" w:rsidRPr="00254DA1">
        <w:rPr>
          <w:iCs/>
          <w:color w:val="000000" w:themeColor="text1"/>
        </w:rPr>
        <w:t xml:space="preserve">Type 1 lysophosphatidic acid receptor (LPAR1) is also specifically secreted by L1-primed osteoblasts and </w:t>
      </w:r>
      <w:r w:rsidRPr="00254DA1">
        <w:rPr>
          <w:iCs/>
          <w:color w:val="000000" w:themeColor="text1"/>
        </w:rPr>
        <w:t xml:space="preserve">has proven to be </w:t>
      </w:r>
      <w:r w:rsidR="004324EE" w:rsidRPr="00254DA1">
        <w:rPr>
          <w:iCs/>
          <w:color w:val="000000" w:themeColor="text1"/>
        </w:rPr>
        <w:t xml:space="preserve">positively involved in bone mineralization </w:t>
      </w:r>
      <w:r w:rsidR="004324EE" w:rsidRPr="00254DA1">
        <w:rPr>
          <w:i/>
          <w:color w:val="000000" w:themeColor="text1"/>
        </w:rPr>
        <w:t>in vitro</w:t>
      </w:r>
      <w:r w:rsidR="004324EE" w:rsidRPr="00254DA1">
        <w:rPr>
          <w:iCs/>
          <w:color w:val="000000" w:themeColor="text1"/>
        </w:rPr>
        <w:t xml:space="preserve"> and </w:t>
      </w:r>
      <w:r w:rsidR="004324EE" w:rsidRPr="00254DA1">
        <w:rPr>
          <w:i/>
          <w:color w:val="000000" w:themeColor="text1"/>
        </w:rPr>
        <w:t>in vivo</w:t>
      </w:r>
      <w:r w:rsidR="00F86408" w:rsidRPr="00254DA1">
        <w:rPr>
          <w:iCs/>
          <w:color w:val="000000" w:themeColor="text1"/>
        </w:rPr>
        <w:t>.</w:t>
      </w:r>
      <w:r w:rsidR="00F86408" w:rsidRPr="00254DA1">
        <w:rPr>
          <w:iCs/>
          <w:color w:val="000000" w:themeColor="text1"/>
        </w:rPr>
        <w:fldChar w:fldCharType="begin" w:fldLock="1"/>
      </w:r>
      <w:r w:rsidR="00D20C62" w:rsidRPr="00254DA1">
        <w:rPr>
          <w:iCs/>
          <w:color w:val="000000" w:themeColor="text1"/>
        </w:rPr>
        <w:instrText>ADDIN CSL_CITATION {"citationItems":[{"id":"ITEM-1","itemData":{"DOI":"10.1016/j.bbalip.2020.158715","ISSN":"13881981","PMID":"32330664","abstract":"Lysphosphatidic acid (LPA) is a major natural bioactive lipid mediator whose biological functions affect multiple organs. These include bone as demonstrated by global Lpar1-knockout mice (Lpar1-/-) which present a bone growth defect. LPA acts on all bone cells including osteoblasts, that are responsible for bone formation, and osteoclasts, which are specialized cells that resorb bone. LPA appears as a potential new coupling molecule during bone remodeling. LPA1 is the most ubiquitous LPA receptor among the six LPA receptor family members (LPA1-6). To better understand the specific role of LPA via its receptor LPA1 in osteoblastic cell lineage we generated osteoblast-specific Lpar1 knockout mice (Lpar1-∆Ob) by crossing Lpar1flox/flox and Osx:Cre+ mouse lines. Lpar1-∆Ob mice do not recapitulate the bone defects of Lpar1-/- mice but revealed reduced bone mineralization and decreased cortical thickness, as well as increased bone porosity associated with an augmentation in the lacunae areas of osteocyte and their apoptotic yield. In vitro, primary Lpar1-∆Ob and immortalized cl1-Ob-Lpar1-/- osteoblasts revealed a remarkable premature expression of alkaline phosphatase, reduced cell proliferation associated with decreased YAP-P nuclear accumulation, and reduced mineralization activity. Osteocyte specification is markedly impaired as demonstrated by reduced expression of early (E11) and late (DMP1, DKK1, SOST) osteocyte markers ex vivo in enriched osteocytic fractions of Lpar1-∆Ob mouse bone explants. In addition, E11 expression and dendrite formation induced by FGF2 are markedly impaired in both primary Lpar1-∆Ob and immortalized cl1-Ob-Lpar1-/- osteoblasts. Taken together these results suggest a new role for LPA in bone mass control via bone mineralization and osteocyte function.","author":[{"dropping-particle":"","family":"Alioli","given":"Candide A","non-dropping-particle":"","parse-names":false,"suffix":""},{"dropping-particle":"","family":"Demesmay","given":"Léa","non-dropping-particle":"","parse-names":false,"suffix":""},{"dropping-particle":"","family":"Laurencin-Dalacieux","given":"Sara","non-dropping-particle":"","parse-names":false,"suffix":""},{"dropping-particle":"","family":"Beton","given":"Nicolas","non-dropping-particle":"","parse-names":false,"suffix":""},{"dropping-particle":"","family":"Farlay","given":"Delphine","non-dropping-particle":"","parse-names":false,"suffix":""},{"dropping-particle":"","family":"Follet","given":"Helene","non-dropping-particle":"","parse-names":false,"suffix":""},{"dropping-particle":"","family":"Saber","given":"Amri","non-dropping-particle":"","parse-names":false,"suffix":""},{"dropping-particle":"","family":"Duboeuf","given":"François","non-dropping-particle":"","parse-names":false,"suffix":""},{"dropping-particle":"","family":"Chun","given":"Jerold","non-dropping-particle":"","parse-names":false,"suffix":""},{"dropping-particle":"","family":"Rivera","given":"Richard","non-dropping-particle":"","parse-names":false,"suffix":""},{"dropping-particle":"","family":"Bouvard","given":"Daniel","non-dropping-particle":"","parse-names":false,"suffix":""},{"dropping-particle":"","family":"Machuca-Gayet","given":"Irma","non-dropping-particle":"","parse-names":false,"suffix":""},{"dropping-particle":"","family":"Salles","given":"Jean-Pierre","non-dropping-particle":"","parse-names":false,"suffix":""},{"dropping-particle":"","family":"Gennero","given":"Isabelle","non-dropping-particle":"","parse-names":false,"suffix":""},{"dropping-particle":"","family":"Peyruchaud","given":"Olivier","non-dropping-particle":"","parse-names":false,"suffix":""}],"container-title":"Biochimica et Biophysica Acta (BBA) - Molecular and Cell Biology of Lipids","id":"ITEM-1","issue":"8","issued":{"date-parts":[["2020","8"]]},"page":"158715","title":"Expression of the type 1 lysophosphatidic acid receptor in osteoblastic cell lineage controls both bone mineralization and osteocyte specification","type":"article-journal","volume":"1865"},"uris":["http://www.mendeley.com/documents/?uuid=6e41466b-ebc5-4c52-8b2e-e0c02c585115"]}],"mendeley":{"formattedCitation":"(Alioli &lt;i&gt;et al&lt;/i&gt;, 2020)","plainTextFormattedCitation":"(Alioli et al, 2020)","previouslyFormattedCitation":"&lt;sup&gt;85&lt;/sup&gt;"},"properties":{"noteIndex":0},"schema":"https://github.com/citation-style-language/schema/raw/master/csl-citation.json"}</w:instrText>
      </w:r>
      <w:r w:rsidR="00F86408" w:rsidRPr="00254DA1">
        <w:rPr>
          <w:iCs/>
          <w:color w:val="000000" w:themeColor="text1"/>
        </w:rPr>
        <w:fldChar w:fldCharType="separate"/>
      </w:r>
      <w:r w:rsidR="00D20C62" w:rsidRPr="00254DA1">
        <w:rPr>
          <w:iCs/>
          <w:noProof/>
          <w:color w:val="000000" w:themeColor="text1"/>
        </w:rPr>
        <w:t xml:space="preserve">(Alioli </w:t>
      </w:r>
      <w:r w:rsidR="00D20C62" w:rsidRPr="00254DA1">
        <w:rPr>
          <w:i/>
          <w:iCs/>
          <w:noProof/>
          <w:color w:val="000000" w:themeColor="text1"/>
        </w:rPr>
        <w:t>et al</w:t>
      </w:r>
      <w:r w:rsidR="00D20C62" w:rsidRPr="00254DA1">
        <w:rPr>
          <w:iCs/>
          <w:noProof/>
          <w:color w:val="000000" w:themeColor="text1"/>
        </w:rPr>
        <w:t>, 2020)</w:t>
      </w:r>
      <w:r w:rsidR="00F86408" w:rsidRPr="00254DA1">
        <w:rPr>
          <w:iCs/>
          <w:color w:val="000000" w:themeColor="text1"/>
        </w:rPr>
        <w:fldChar w:fldCharType="end"/>
      </w:r>
      <w:r w:rsidR="00F86408" w:rsidRPr="00254DA1">
        <w:rPr>
          <w:iCs/>
          <w:color w:val="000000" w:themeColor="text1"/>
        </w:rPr>
        <w:t xml:space="preserve"> </w:t>
      </w:r>
      <w:r w:rsidR="00F86408" w:rsidRPr="00254DA1">
        <w:rPr>
          <w:iCs/>
          <w:color w:val="000000" w:themeColor="text1"/>
        </w:rPr>
        <w:fldChar w:fldCharType="begin" w:fldLock="1"/>
      </w:r>
      <w:r w:rsidR="00D20C62" w:rsidRPr="00254DA1">
        <w:rPr>
          <w:iCs/>
          <w:color w:val="000000" w:themeColor="text1"/>
        </w:rPr>
        <w:instrText>ADDIN CSL_CITATION {"citationItems":[{"id":"ITEM-1","itemData":{"DOI":"10.1016/j.bone.2011.04.018","ISSN":"87563282","PMID":"21569876","abstract":"Lysophosphatidic acid (LPA) is a lipid mediator that acts in paracrine systems via interaction with a subset of G protein-coupled receptors (GPCRs). LPA promotes cell growth and differentiation, and has been shown to be implicated in a variety of developmental and pathophysiological processes. At least 6 LPA GPCRs have been identified to date: LPA1-LPA6. Several studies have suggested that local production of LPA by tissues and cells contributes to paracrine regulation, and a complex interplay between LPA and its receptors, LPA1 and LPA4, is believed to be involved in the regulation of bone cell activity. In particular, LPA1 may activate both osteoblasts and osteoclasts. However, its role has not as yet been examined with regard to the overall status of bone in vivo. We attempted to clarify this role by defining the bone phenotype of LPA1((-/-)) mice. These mice demonstrated significant bone defects and low bone mass, indicating that LPA1 plays an important role in osteogenesis. The LPA1((-/-)) mice also presented growth and sternal and costal abnormalities, which highlights the specific roles of LPA1 during bone development. Microcomputed tomography and histological analysis demonstrated osteoporosis in the trabecular and cortical bone of LPA1((-/-)) mice. Finally, bone marrow mesenchymal progenitors from these mice displayed decreased osteoblastic differentiation. These results suggest that LPA1 strongly influences bone development both qualitatively and quantitatively and that, in vivo, its absence results in decreased osteogenesis with no clear modification of osteoclasis. They open perspectives for a better understanding of the role of the LPA/LPA1 paracrine pathway in bone pathophysiology.","author":[{"dropping-particle":"","family":"Gennero","given":"Isabelle","non-dropping-particle":"","parse-names":false,"suffix":""},{"dropping-particle":"","family":"Laurencin-Dalicieux","given":"Sara","non-dropping-particle":"","parse-names":false,"suffix":""},{"dropping-particle":"","family":"Conte-Auriol","given":"Françoise","non-dropping-particle":"","parse-names":false,"suffix":""},{"dropping-particle":"","family":"Briand-Mésange","given":"Fabienne","non-dropping-particle":"","parse-names":false,"suffix":""},{"dropping-particle":"","family":"Laurencin","given":"Danielle","non-dropping-particle":"","parse-names":false,"suffix":""},{"dropping-particle":"","family":"Rue","given":"Jackie","non-dropping-particle":"","parse-names":false,"suffix":""},{"dropping-particle":"","family":"Beton","given":"Nicolas","non-dropping-particle":"","parse-names":false,"suffix":""},{"dropping-particle":"","family":"Malet","given":"Nicole","non-dropping-particle":"","parse-names":false,"suffix":""},{"dropping-particle":"","family":"Mus","given":"Marianne","non-dropping-particle":"","parse-names":false,"suffix":""},{"dropping-particle":"","family":"Tokumura","given":"Akira","non-dropping-particle":"","parse-names":false,"suffix":""},{"dropping-particle":"","family":"Bourin","given":"Philippe","non-dropping-particle":"","parse-names":false,"suffix":""},{"dropping-particle":"","family":"Vico","given":"Laurence","non-dropping-particle":"","parse-names":false,"suffix":""},{"dropping-particle":"","family":"Brunel","given":"Gérard","non-dropping-particle":"","parse-names":false,"suffix":""},{"dropping-particle":"","family":"Oreffo","given":"Richard O.C.","non-dropping-particle":"","parse-names":false,"suffix":""},{"dropping-particle":"","family":"Chun","given":"Jerold","non-dropping-particle":"","parse-names":false,"suffix":""},{"dropping-particle":"","family":"Salles","given":"Jean Pierre","non-dropping-particle":"","parse-names":false,"suffix":""}],"container-title":"Bone","id":"ITEM-1","issue":"3","issued":{"date-parts":[["2011","9"]]},"page":"395-403","title":"Absence of the lysophosphatidic acid receptor LPA1 results in abnormal bone development and decreased bone mass","type":"article-journal","volume":"49"},"uris":["http://www.mendeley.com/documents/?uuid=96187d2c-1a78-43f3-86d0-c09181fa1249"]}],"mendeley":{"formattedCitation":"(Gennero &lt;i&gt;et al&lt;/i&gt;, 2011)","plainTextFormattedCitation":"(Gennero et al, 2011)","previouslyFormattedCitation":"&lt;sup&gt;86&lt;/sup&gt;"},"properties":{"noteIndex":0},"schema":"https://github.com/citation-style-language/schema/raw/master/csl-citation.json"}</w:instrText>
      </w:r>
      <w:r w:rsidR="00F86408" w:rsidRPr="00254DA1">
        <w:rPr>
          <w:iCs/>
          <w:color w:val="000000" w:themeColor="text1"/>
        </w:rPr>
        <w:fldChar w:fldCharType="separate"/>
      </w:r>
      <w:r w:rsidR="00D20C62" w:rsidRPr="00254DA1">
        <w:rPr>
          <w:iCs/>
          <w:noProof/>
          <w:color w:val="000000" w:themeColor="text1"/>
        </w:rPr>
        <w:t xml:space="preserve">(Gennero </w:t>
      </w:r>
      <w:r w:rsidR="00D20C62" w:rsidRPr="00254DA1">
        <w:rPr>
          <w:i/>
          <w:iCs/>
          <w:noProof/>
          <w:color w:val="000000" w:themeColor="text1"/>
        </w:rPr>
        <w:t>et al</w:t>
      </w:r>
      <w:r w:rsidR="00D20C62" w:rsidRPr="00254DA1">
        <w:rPr>
          <w:iCs/>
          <w:noProof/>
          <w:color w:val="000000" w:themeColor="text1"/>
        </w:rPr>
        <w:t>, 2011)</w:t>
      </w:r>
      <w:r w:rsidR="00F86408" w:rsidRPr="00254DA1">
        <w:rPr>
          <w:iCs/>
          <w:color w:val="000000" w:themeColor="text1"/>
        </w:rPr>
        <w:fldChar w:fldCharType="end"/>
      </w:r>
    </w:p>
    <w:p w14:paraId="4A53034D" w14:textId="1A326AF3" w:rsidR="006E3B91" w:rsidRDefault="00DD4B5A" w:rsidP="005178D4">
      <w:pPr>
        <w:spacing w:line="480" w:lineRule="auto"/>
        <w:jc w:val="both"/>
        <w:rPr>
          <w:color w:val="000000" w:themeColor="text1"/>
        </w:rPr>
      </w:pPr>
      <w:r w:rsidRPr="00254DA1">
        <w:rPr>
          <w:color w:val="000000" w:themeColor="text1"/>
        </w:rPr>
        <w:t>Altogether</w:t>
      </w:r>
      <w:r w:rsidR="005252D7" w:rsidRPr="00254DA1">
        <w:rPr>
          <w:color w:val="000000" w:themeColor="text1"/>
        </w:rPr>
        <w:t>,</w:t>
      </w:r>
      <w:r w:rsidRPr="00254DA1">
        <w:rPr>
          <w:color w:val="000000" w:themeColor="text1"/>
        </w:rPr>
        <w:t xml:space="preserve"> our findings demonstrate that cytoplasmic L1 RNA is sensed by PKR, whose activation leads to eIF2α </w:t>
      </w:r>
      <w:r w:rsidRPr="00F737A6">
        <w:rPr>
          <w:color w:val="000000" w:themeColor="text1"/>
        </w:rPr>
        <w:t>phosphorylation with consequent reprogramming of transcription and translation.</w:t>
      </w:r>
      <w:r>
        <w:rPr>
          <w:color w:val="000000" w:themeColor="text1"/>
        </w:rPr>
        <w:t xml:space="preserve"> The ultimate consequence of </w:t>
      </w:r>
      <w:r w:rsidR="000D1C2F">
        <w:rPr>
          <w:color w:val="000000" w:themeColor="text1"/>
        </w:rPr>
        <w:t xml:space="preserve">this </w:t>
      </w:r>
      <w:r>
        <w:rPr>
          <w:color w:val="000000" w:themeColor="text1"/>
        </w:rPr>
        <w:t xml:space="preserve">L1-induced, </w:t>
      </w:r>
      <w:r w:rsidR="000D1C2F">
        <w:rPr>
          <w:color w:val="000000" w:themeColor="text1"/>
        </w:rPr>
        <w:t>PKR-mediated stress response in osteoblasts is a</w:t>
      </w:r>
      <w:r w:rsidR="008837FD">
        <w:rPr>
          <w:color w:val="000000" w:themeColor="text1"/>
        </w:rPr>
        <w:t xml:space="preserve"> major</w:t>
      </w:r>
      <w:r w:rsidR="000D1C2F">
        <w:rPr>
          <w:color w:val="000000" w:themeColor="text1"/>
        </w:rPr>
        <w:t xml:space="preserve"> </w:t>
      </w:r>
      <w:r w:rsidR="008B1F85">
        <w:rPr>
          <w:color w:val="000000" w:themeColor="text1"/>
        </w:rPr>
        <w:t>re</w:t>
      </w:r>
      <w:r w:rsidR="008837FD">
        <w:rPr>
          <w:color w:val="000000" w:themeColor="text1"/>
        </w:rPr>
        <w:t>programming</w:t>
      </w:r>
      <w:r w:rsidR="000D1C2F">
        <w:rPr>
          <w:color w:val="000000" w:themeColor="text1"/>
        </w:rPr>
        <w:t xml:space="preserve"> of the</w:t>
      </w:r>
      <w:r w:rsidR="008261F8">
        <w:rPr>
          <w:color w:val="000000" w:themeColor="text1"/>
        </w:rPr>
        <w:t>ir</w:t>
      </w:r>
      <w:r w:rsidR="000D1C2F">
        <w:rPr>
          <w:color w:val="000000" w:themeColor="text1"/>
        </w:rPr>
        <w:t xml:space="preserve"> secretory activity, </w:t>
      </w:r>
      <w:r w:rsidR="001A20A6">
        <w:rPr>
          <w:color w:val="000000" w:themeColor="text1"/>
        </w:rPr>
        <w:t xml:space="preserve">leading to </w:t>
      </w:r>
      <w:r w:rsidR="000D1C2F">
        <w:rPr>
          <w:color w:val="000000" w:themeColor="text1"/>
        </w:rPr>
        <w:t xml:space="preserve">a paracrine </w:t>
      </w:r>
      <w:r w:rsidR="001A20A6">
        <w:rPr>
          <w:color w:val="000000" w:themeColor="text1"/>
        </w:rPr>
        <w:t>effect on recipient osteogenic competent cells</w:t>
      </w:r>
      <w:r w:rsidR="00F86408">
        <w:rPr>
          <w:color w:val="000000" w:themeColor="text1"/>
        </w:rPr>
        <w:t xml:space="preserve"> </w:t>
      </w:r>
      <w:r w:rsidR="001A20A6">
        <w:rPr>
          <w:color w:val="000000" w:themeColor="text1"/>
        </w:rPr>
        <w:t>to trigger their mineralization</w:t>
      </w:r>
      <w:r w:rsidR="00423A0F">
        <w:rPr>
          <w:color w:val="000000" w:themeColor="text1"/>
        </w:rPr>
        <w:t xml:space="preserve"> activity</w:t>
      </w:r>
      <w:r w:rsidR="001A20A6">
        <w:rPr>
          <w:color w:val="000000" w:themeColor="text1"/>
        </w:rPr>
        <w:t>.</w:t>
      </w:r>
    </w:p>
    <w:p w14:paraId="6DB281ED" w14:textId="77777777" w:rsidR="00DD4B5A" w:rsidRDefault="00DD4B5A" w:rsidP="005178D4">
      <w:pPr>
        <w:spacing w:line="480" w:lineRule="auto"/>
        <w:jc w:val="both"/>
        <w:rPr>
          <w:color w:val="000000" w:themeColor="text1"/>
        </w:rPr>
      </w:pPr>
    </w:p>
    <w:p w14:paraId="742F62F2" w14:textId="77777777" w:rsidR="00DD4B5A" w:rsidRPr="000934E4" w:rsidRDefault="00DD4B5A" w:rsidP="005178D4">
      <w:pPr>
        <w:spacing w:line="480" w:lineRule="auto"/>
        <w:jc w:val="both"/>
        <w:rPr>
          <w:b/>
          <w:bCs/>
          <w:color w:val="000000" w:themeColor="text1"/>
          <w:sz w:val="24"/>
          <w:szCs w:val="24"/>
        </w:rPr>
      </w:pPr>
      <w:r w:rsidRPr="000934E4">
        <w:rPr>
          <w:b/>
          <w:bCs/>
          <w:color w:val="000000" w:themeColor="text1"/>
          <w:sz w:val="24"/>
          <w:szCs w:val="24"/>
        </w:rPr>
        <w:t>Discussion</w:t>
      </w:r>
    </w:p>
    <w:p w14:paraId="69338203" w14:textId="6963DA86" w:rsidR="006F3549" w:rsidRPr="00254DA1" w:rsidRDefault="00DD4B5A" w:rsidP="005178D4">
      <w:pPr>
        <w:spacing w:line="480" w:lineRule="auto"/>
        <w:jc w:val="both"/>
        <w:rPr>
          <w:color w:val="000000" w:themeColor="text1"/>
          <w:lang w:eastAsia="ko-KR"/>
        </w:rPr>
      </w:pPr>
      <w:r>
        <w:rPr>
          <w:lang w:eastAsia="zh-TW"/>
        </w:rPr>
        <w:t xml:space="preserve">The concerted co-option of TEs markedly changed whole regulatory networks and integrated new functions into </w:t>
      </w:r>
      <w:r w:rsidR="000D1C2F">
        <w:rPr>
          <w:lang w:eastAsia="zh-TW"/>
        </w:rPr>
        <w:t xml:space="preserve">the </w:t>
      </w:r>
      <w:r>
        <w:rPr>
          <w:lang w:eastAsia="zh-TW"/>
        </w:rPr>
        <w:t>eukaryote genome</w:t>
      </w:r>
      <w:r>
        <w:rPr>
          <w:color w:val="000000" w:themeColor="text1"/>
          <w:lang w:eastAsia="zh-TW"/>
        </w:rPr>
        <w:t>.</w:t>
      </w:r>
      <w:r>
        <w:rPr>
          <w:color w:val="000000" w:themeColor="text1"/>
          <w:lang w:eastAsia="zh-TW"/>
        </w:rPr>
        <w:fldChar w:fldCharType="begin" w:fldLock="1"/>
      </w:r>
      <w:r w:rsidR="00D20C62">
        <w:rPr>
          <w:color w:val="000000" w:themeColor="text1"/>
          <w:lang w:eastAsia="zh-TW"/>
        </w:rPr>
        <w:instrText>ADDIN CSL_CITATION {"citationItems":[{"id":"ITEM-1","itemData":{"DOI":"10.1101/GAD.327312.119","ISSN":"1549-5477","PMID":"31481535","abstract":"Transposable elements (TEs) are mobile DNA sequences that colonize genomes and threaten genome integrity. As a result, several mechanisms appear to have emerged during eukaryotic evolution to suppress TE activity. However, TEs are ubiquitous and account for a prominent fraction of most eukaryotic genomes. We argue that the evolutionary success of TEs cannot be explained solely by evasion from host control mechanisms. Rather, some TEs have evolved commensal and even mutualistic strategies that mitigate the cost of their propagation. These co-evolutionary processes promote the emergence of complex cellular activities, which in turn pave the way for cooption of TE sequences for organismal function.","author":[{"dropping-particle":"","family":"Cosby","given":"Rachel L.","non-dropping-particle":"","parse-names":false,"suffix":""},{"dropping-particle":"","family":"Chang","given":"Ni Chen","non-dropping-particle":"","parse-names":false,"suffix":""},{"dropping-particle":"","family":"Feschotte","given":"Cédric","non-dropping-particle":"","parse-names":false,"suffix":""}],"container-title":"Genes &amp; development","id":"ITEM-1","issue":"17-18","issued":{"date-parts":[["2019","9","1"]]},"page":"1098-1116","publisher":"Genes Dev","title":"Host-transposon interactions: conflict, cooperation, and cooption","type":"article-journal","volume":"33"},"uris":["http://www.mendeley.com/documents/?uuid=8115a043-69cd-3bba-86cc-4dd937a96f3f"]}],"mendeley":{"formattedCitation":"(Cosby &lt;i&gt;et al&lt;/i&gt;, 2019)","plainTextFormattedCitation":"(Cosby et al, 2019)","previouslyFormattedCitation":"&lt;sup&gt;1&lt;/sup&gt;"},"properties":{"noteIndex":0},"schema":"https://github.com/citation-style-language/schema/raw/master/csl-citation.json"}</w:instrText>
      </w:r>
      <w:r>
        <w:rPr>
          <w:color w:val="000000" w:themeColor="text1"/>
          <w:lang w:eastAsia="zh-TW"/>
        </w:rPr>
        <w:fldChar w:fldCharType="separate"/>
      </w:r>
      <w:r w:rsidR="00D20C62" w:rsidRPr="00D20C62">
        <w:rPr>
          <w:noProof/>
          <w:color w:val="000000" w:themeColor="text1"/>
          <w:lang w:eastAsia="zh-TW"/>
        </w:rPr>
        <w:t xml:space="preserve">(Cosby </w:t>
      </w:r>
      <w:r w:rsidR="00D20C62" w:rsidRPr="00D20C62">
        <w:rPr>
          <w:i/>
          <w:noProof/>
          <w:color w:val="000000" w:themeColor="text1"/>
          <w:lang w:eastAsia="zh-TW"/>
        </w:rPr>
        <w:t>et al</w:t>
      </w:r>
      <w:r w:rsidR="00D20C62" w:rsidRPr="00D20C62">
        <w:rPr>
          <w:noProof/>
          <w:color w:val="000000" w:themeColor="text1"/>
          <w:lang w:eastAsia="zh-TW"/>
        </w:rPr>
        <w:t>, 2019)</w:t>
      </w:r>
      <w:r>
        <w:rPr>
          <w:color w:val="000000" w:themeColor="text1"/>
          <w:lang w:eastAsia="zh-TW"/>
        </w:rPr>
        <w:fldChar w:fldCharType="end"/>
      </w:r>
      <w:r>
        <w:rPr>
          <w:color w:val="000000" w:themeColor="text1"/>
          <w:lang w:eastAsia="zh-TW"/>
        </w:rPr>
        <w:t xml:space="preserve"> </w:t>
      </w:r>
      <w:r>
        <w:rPr>
          <w:color w:val="000000" w:themeColor="text1"/>
          <w:lang w:eastAsia="zh-TW"/>
        </w:rPr>
        <w:fldChar w:fldCharType="begin" w:fldLock="1"/>
      </w:r>
      <w:r w:rsidR="00D20C62">
        <w:rPr>
          <w:color w:val="000000" w:themeColor="text1"/>
          <w:lang w:eastAsia="zh-TW"/>
        </w:rPr>
        <w:instrText>ADDIN CSL_CITATION {"citationItems":[{"id":"ITEM-1","itemData":{"DOI":"10.1007/s00018-021-03851-5","ISSN":"1420-682X","PMID":"33990851","abstract":"Retrotransposons are genetic elements present across all eukaryotic genomes. While their role in evolution is considered as a potentially beneficial natural source of genetic variation, their activity is classically considered detrimental due to their potentially harmful effects on genome stability. However, studies are increasingly shedding light on the regulatory function and beneficial role of somatic retroelement reactivation in non-pathological contexts. Here, we review recent findings unveiling the regulatory potential of retrotransposons, including their role in noncoding RNA transcription, as modulators of mammalian transcriptional and epigenome landscapes. We also discuss technical challenges in deciphering the multifaceted activity of retrotransposable elements, highlighting an unforeseen central role of this neglected portion of the genome both in early development and in adult life.","author":[{"dropping-particle":"","family":"Mangiavacchi","given":"Arianna","non-dropping-particle":"","parse-names":false,"suffix":""},{"dropping-particle":"","family":"Liu","given":"Peng","non-dropping-particle":"","parse-names":false,"suffix":""},{"dropping-particle":"","family":"Valle","given":"Francesco","non-dropping-particle":"Della","parse-names":false,"suffix":""},{"dropping-particle":"","family":"Orlando","given":"Valerio","non-dropping-particle":"","parse-names":false,"suffix":""}],"container-title":"Cellular and Molecular Life Sciences","id":"ITEM-1","issue":"13","issued":{"date-parts":[["2021","7","14"]]},"page":"5245-5256","publisher":"Cell Mol Life Sci","title":"New insights into the functional role of retrotransposon dynamics in mammalian somatic cells","type":"article-journal","volume":"78"},"uris":["http://www.mendeley.com/documents/?uuid=6bf6a0dc-e246-3a16-b2e6-3fa8d90403c2"]}],"mendeley":{"formattedCitation":"(Mangiavacchi &lt;i&gt;et al&lt;/i&gt;, 2021)","plainTextFormattedCitation":"(Mangiavacchi et al, 2021)","previouslyFormattedCitation":"&lt;sup&gt;2&lt;/sup&gt;"},"properties":{"noteIndex":0},"schema":"https://github.com/citation-style-language/schema/raw/master/csl-citation.json"}</w:instrText>
      </w:r>
      <w:r>
        <w:rPr>
          <w:color w:val="000000" w:themeColor="text1"/>
          <w:lang w:eastAsia="zh-TW"/>
        </w:rPr>
        <w:fldChar w:fldCharType="separate"/>
      </w:r>
      <w:r w:rsidR="00D20C62" w:rsidRPr="00D20C62">
        <w:rPr>
          <w:noProof/>
          <w:color w:val="000000" w:themeColor="text1"/>
          <w:lang w:eastAsia="zh-TW"/>
        </w:rPr>
        <w:t xml:space="preserve">(Mangiavacchi </w:t>
      </w:r>
      <w:r w:rsidR="00D20C62" w:rsidRPr="00D20C62">
        <w:rPr>
          <w:i/>
          <w:noProof/>
          <w:color w:val="000000" w:themeColor="text1"/>
          <w:lang w:eastAsia="zh-TW"/>
        </w:rPr>
        <w:t>et al</w:t>
      </w:r>
      <w:r w:rsidR="00D20C62" w:rsidRPr="00D20C62">
        <w:rPr>
          <w:noProof/>
          <w:color w:val="000000" w:themeColor="text1"/>
          <w:lang w:eastAsia="zh-TW"/>
        </w:rPr>
        <w:t>, 2021)</w:t>
      </w:r>
      <w:r>
        <w:rPr>
          <w:color w:val="000000" w:themeColor="text1"/>
          <w:lang w:eastAsia="zh-TW"/>
        </w:rPr>
        <w:fldChar w:fldCharType="end"/>
      </w:r>
      <w:r>
        <w:rPr>
          <w:color w:val="000000" w:themeColor="text1"/>
          <w:lang w:eastAsia="zh-TW"/>
        </w:rPr>
        <w:t xml:space="preserve"> </w:t>
      </w:r>
      <w:r>
        <w:rPr>
          <w:color w:val="000000" w:themeColor="text1"/>
          <w:lang w:eastAsia="zh-TW"/>
        </w:rPr>
        <w:fldChar w:fldCharType="begin" w:fldLock="1"/>
      </w:r>
      <w:r w:rsidR="00D20C62">
        <w:rPr>
          <w:color w:val="000000" w:themeColor="text1"/>
          <w:lang w:eastAsia="zh-TW"/>
        </w:rPr>
        <w:instrText>ADDIN CSL_CITATION {"citationItems":[{"id":"ITEM-1","itemData":{"DOI":"10.1126/sciadv.abo4082","ISSN":"2375-2548","abstract":"The movement of selfish DNA elements can lead to widespread genomic alterations with potential to create novel functions. We show that transposon expansions in Caenorhabditis nematodes led to extensive rewiring of germline transcriptional regulation. We find that about one-third of Caenorhabditis elegans germline-specific promoters have been co-opted from two related miniature inverted repeat transposable elements (TEs), CERP2 and CELE2. These promoters are regulated by HIM-17, a THAP domain–containing transcription factor related to a transposase. Expansion of CERP2 occurred before radiation of the Caenorhabditis genus, as did fixation of mutations in HIM-17 through positive selection, whereas CELE2 expanded only in C. elegans . Through comparative analyses in Caenorhabditis briggsae , we find not only evolutionary conservation of most CERP2 co-opted promoters but also a substantial fraction that are species-specific. Our work reveals the emergence and evolutionary conservation of a novel transcriptional network driven by TE co-option with a major impact on regulatory evolution.","author":[{"dropping-particle":"","family":"Carelli","given":"Francesco Nicola","non-dropping-particle":"","parse-names":false,"suffix":""},{"dropping-particle":"","family":"Cerrato","given":"Chiara","non-dropping-particle":"","parse-names":false,"suffix":""},{"dropping-particle":"","family":"Dong","given":"Yan","non-dropping-particle":"","parse-names":false,"suffix":""},{"dropping-particle":"","family":"Appert","given":"Alex","non-dropping-particle":"","parse-names":false,"suffix":""},{"dropping-particle":"","family":"Dernburg","given":"Abby","non-dropping-particle":"","parse-names":false,"suffix":""},{"dropping-particle":"","family":"Ahringer","given":"Julie","non-dropping-particle":"","parse-names":false,"suffix":""}],"container-title":"Science Advances","id":"ITEM-1","issue":"50","issued":{"date-parts":[["2022","12","16"]]},"title":"Widespread transposon co-option in the Caenorhabditis germline regulatory network","type":"article-journal","volume":"8"},"uris":["http://www.mendeley.com/documents/?uuid=12b0c393-63a6-4f00-962b-079a83a5a2b0"]}],"mendeley":{"formattedCitation":"(Carelli &lt;i&gt;et al&lt;/i&gt;, 2022)","plainTextFormattedCitation":"(Carelli et al, 2022)","previouslyFormattedCitation":"&lt;sup&gt;87&lt;/sup&gt;"},"properties":{"noteIndex":0},"schema":"https://github.com/citation-style-language/schema/raw/master/csl-citation.json"}</w:instrText>
      </w:r>
      <w:r>
        <w:rPr>
          <w:color w:val="000000" w:themeColor="text1"/>
          <w:lang w:eastAsia="zh-TW"/>
        </w:rPr>
        <w:fldChar w:fldCharType="separate"/>
      </w:r>
      <w:r w:rsidR="00D20C62" w:rsidRPr="00D20C62">
        <w:rPr>
          <w:noProof/>
          <w:color w:val="000000" w:themeColor="text1"/>
          <w:lang w:eastAsia="zh-TW"/>
        </w:rPr>
        <w:t xml:space="preserve">(Carelli </w:t>
      </w:r>
      <w:r w:rsidR="00D20C62" w:rsidRPr="00D20C62">
        <w:rPr>
          <w:i/>
          <w:noProof/>
          <w:color w:val="000000" w:themeColor="text1"/>
          <w:lang w:eastAsia="zh-TW"/>
        </w:rPr>
        <w:t>et al</w:t>
      </w:r>
      <w:r w:rsidR="00D20C62" w:rsidRPr="00D20C62">
        <w:rPr>
          <w:noProof/>
          <w:color w:val="000000" w:themeColor="text1"/>
          <w:lang w:eastAsia="zh-TW"/>
        </w:rPr>
        <w:t>, 2022)</w:t>
      </w:r>
      <w:r>
        <w:rPr>
          <w:color w:val="000000" w:themeColor="text1"/>
          <w:lang w:eastAsia="zh-TW"/>
        </w:rPr>
        <w:fldChar w:fldCharType="end"/>
      </w:r>
      <w:r>
        <w:rPr>
          <w:color w:val="000000" w:themeColor="text1"/>
          <w:lang w:eastAsia="zh-TW"/>
        </w:rPr>
        <w:t xml:space="preserve"> </w:t>
      </w:r>
      <w:r w:rsidR="00982CED">
        <w:rPr>
          <w:color w:val="000000" w:themeColor="text1"/>
          <w:lang w:eastAsia="zh-TW"/>
        </w:rPr>
        <w:t xml:space="preserve">However, while the </w:t>
      </w:r>
      <w:r w:rsidR="00FF1398">
        <w:rPr>
          <w:color w:val="000000" w:themeColor="text1"/>
          <w:lang w:eastAsia="zh-TW"/>
        </w:rPr>
        <w:t>role</w:t>
      </w:r>
      <w:r w:rsidR="00982CED">
        <w:rPr>
          <w:color w:val="000000" w:themeColor="text1"/>
          <w:lang w:eastAsia="zh-TW"/>
        </w:rPr>
        <w:t xml:space="preserve"> of TEs </w:t>
      </w:r>
      <w:r w:rsidR="009E11D5">
        <w:rPr>
          <w:color w:val="000000" w:themeColor="text1"/>
          <w:lang w:eastAsia="zh-TW"/>
        </w:rPr>
        <w:t xml:space="preserve">as evolutionary drivers </w:t>
      </w:r>
      <w:r w:rsidR="00982CED">
        <w:rPr>
          <w:color w:val="000000" w:themeColor="text1"/>
          <w:lang w:eastAsia="zh-TW"/>
        </w:rPr>
        <w:t>is</w:t>
      </w:r>
      <w:r w:rsidR="009E11D5">
        <w:rPr>
          <w:color w:val="000000" w:themeColor="text1"/>
          <w:lang w:eastAsia="zh-TW"/>
        </w:rPr>
        <w:t xml:space="preserve"> </w:t>
      </w:r>
      <w:r w:rsidR="00423A0F">
        <w:rPr>
          <w:color w:val="000000" w:themeColor="text1"/>
          <w:lang w:eastAsia="zh-TW"/>
        </w:rPr>
        <w:t xml:space="preserve">today </w:t>
      </w:r>
      <w:r w:rsidR="009E11D5">
        <w:rPr>
          <w:color w:val="000000" w:themeColor="text1"/>
          <w:lang w:eastAsia="zh-TW"/>
        </w:rPr>
        <w:t>well-established</w:t>
      </w:r>
      <w:r w:rsidR="00982CED">
        <w:rPr>
          <w:color w:val="000000" w:themeColor="text1"/>
          <w:lang w:eastAsia="zh-TW"/>
        </w:rPr>
        <w:t>, the</w:t>
      </w:r>
      <w:r w:rsidR="00A03A12">
        <w:rPr>
          <w:color w:val="000000" w:themeColor="text1"/>
          <w:lang w:eastAsia="zh-TW"/>
        </w:rPr>
        <w:t>ir</w:t>
      </w:r>
      <w:r w:rsidR="00982CED">
        <w:rPr>
          <w:color w:val="000000" w:themeColor="text1"/>
          <w:lang w:eastAsia="zh-TW"/>
        </w:rPr>
        <w:t xml:space="preserve"> </w:t>
      </w:r>
      <w:r w:rsidR="00041D06">
        <w:rPr>
          <w:color w:val="000000" w:themeColor="text1"/>
          <w:lang w:eastAsia="zh-TW"/>
        </w:rPr>
        <w:t>contribution</w:t>
      </w:r>
      <w:r w:rsidR="00FF1398">
        <w:rPr>
          <w:color w:val="000000" w:themeColor="text1"/>
          <w:lang w:eastAsia="zh-TW"/>
        </w:rPr>
        <w:t xml:space="preserve"> to</w:t>
      </w:r>
      <w:r w:rsidR="00982CED">
        <w:rPr>
          <w:color w:val="000000" w:themeColor="text1"/>
          <w:lang w:eastAsia="zh-TW"/>
        </w:rPr>
        <w:t xml:space="preserve"> cell physiology, particularly </w:t>
      </w:r>
      <w:r w:rsidR="004C544D">
        <w:rPr>
          <w:color w:val="000000" w:themeColor="text1"/>
          <w:lang w:eastAsia="zh-TW"/>
        </w:rPr>
        <w:t>in somatic</w:t>
      </w:r>
      <w:r w:rsidR="00145346">
        <w:rPr>
          <w:color w:val="000000" w:themeColor="text1"/>
          <w:lang w:eastAsia="zh-TW"/>
        </w:rPr>
        <w:t xml:space="preserve"> cells</w:t>
      </w:r>
      <w:r w:rsidR="00982CED">
        <w:rPr>
          <w:color w:val="000000" w:themeColor="text1"/>
          <w:lang w:eastAsia="zh-TW"/>
        </w:rPr>
        <w:t xml:space="preserve">, remains to be </w:t>
      </w:r>
      <w:r w:rsidR="00F33BA6">
        <w:rPr>
          <w:color w:val="000000" w:themeColor="text1"/>
          <w:lang w:eastAsia="zh-TW"/>
        </w:rPr>
        <w:t>elucidated</w:t>
      </w:r>
      <w:r w:rsidR="00982CED">
        <w:rPr>
          <w:color w:val="000000" w:themeColor="text1"/>
          <w:lang w:eastAsia="zh-TW"/>
        </w:rPr>
        <w:t xml:space="preserve">. Indeed, aside </w:t>
      </w:r>
      <w:r w:rsidR="000D1C2F">
        <w:rPr>
          <w:color w:val="000000" w:themeColor="text1"/>
          <w:lang w:eastAsia="zh-TW"/>
        </w:rPr>
        <w:t xml:space="preserve">from </w:t>
      </w:r>
      <w:r w:rsidR="00982CED">
        <w:rPr>
          <w:color w:val="000000" w:themeColor="text1"/>
          <w:lang w:eastAsia="zh-TW"/>
        </w:rPr>
        <w:t>their role in the nucleus</w:t>
      </w:r>
      <w:r w:rsidR="00B540ED">
        <w:rPr>
          <w:color w:val="000000" w:themeColor="text1"/>
          <w:lang w:eastAsia="zh-TW"/>
        </w:rPr>
        <w:t>,</w:t>
      </w:r>
      <w:r w:rsidR="00982CED">
        <w:rPr>
          <w:color w:val="000000" w:themeColor="text1"/>
          <w:lang w:eastAsia="zh-TW"/>
        </w:rPr>
        <w:t xml:space="preserve"> </w:t>
      </w:r>
      <w:r w:rsidR="00982CED">
        <w:rPr>
          <w:color w:val="000000" w:themeColor="text1"/>
          <w:lang w:eastAsia="zh-TW"/>
        </w:rPr>
        <w:fldChar w:fldCharType="begin" w:fldLock="1"/>
      </w:r>
      <w:r w:rsidR="00D20C62">
        <w:rPr>
          <w:color w:val="000000" w:themeColor="text1"/>
          <w:lang w:eastAsia="zh-TW"/>
        </w:rPr>
        <w:instrText>ADDIN CSL_CITATION {"citationItems":[{"id":"ITEM-1","itemData":{"DOI":"10.1126/scitranslmed.abl6057","ISSN":"1946-6242","PMID":"35947677","abstract":"Constitutive heterochromatin is responsible for genome repression of DNA enriched in repetitive sequences, telomeres, and centromeres. During physiological and pathological premature aging, heterochromatin homeostasis is profoundly compromised. Here, we showed that LINE-1 (Long Interspersed Nuclear Element-1; L1) RNA accumulation was an early event in both typical and atypical human progeroid syndromes. L1 RNA negatively regulated the enzymatic activity of the histone-lysine N-methyltransferase SUV39H1 (suppression of variegation 3-9 homolog 1), resulting in heterochromatin loss and onset of senescent phenotypes in vitro. Depletion of L1 RNA in dermal fibroblast cells from patients with different progeroid syndromes using specific antisense oligonucleotides (ASOs) restored heterochromatin histone 3 lysine 9 and histone 3 lysine 27 trimethylation marks, reversed DNA methylation age, and counteracted the expression of senescence-associated secretory phenotype genes such as p16, p21, activating transcription factor 3 (ATF3), matrix metallopeptidase 13 (MMP13), interleukin 1a (IL1a), BTG anti-proliferation factor 2 (BTG2), and growth arrest and DNA damage inducible beta (GADD45b). Moreover, systemic delivery of ASOs rescued the histophysiology of tissues and increased the life span of a Hutchinson-Gilford progeria syndrome mouse model. Transcriptional profiling of human and mouse samples after L1 RNA depletion demonstrated that pathways associated with nuclear chromatin organization, cell proliferation, and transcription regulation were enriched. Similarly, pathways associated with aging, inflammatory response, innate immune response, and DNA damage were down-regulated. Our results highlight the role of L1 RNA in heterochromatin homeostasis in progeroid syndromes and identify a possible therapeutic approach to treat premature aging and related syndromes.","author":[{"dropping-particle":"","family":"Valle","given":"Francesco","non-dropping-particle":"Della","parse-names":false,"suffix":""},{"dropping-particle":"","family":"Reddy","given":"Pradeep","non-dropping-particle":"","parse-names":false,"suffix":""},{"dropping-particle":"","family":"Yamamoto","given":"Mako","non-dropping-particle":"","parse-names":false,"suffix":""},{"dropping-particle":"","family":"Liu","given":"Peng","non-dropping-particle":"","parse-names":false,"suffix":""},{"dropping-particle":"","family":"Saera-Vila","given":"Alfonso","non-dropping-particle":"","parse-names":false,"suffix":""},{"dropping-particle":"","family":"Bensaddek","given":"Dalila","non-dropping-particle":"","parse-names":false,"suffix":""},{"dropping-particle":"","family":"Zhang","given":"Huoming","non-dropping-particle":"","parse-names":false,"suffix":""},{"dropping-particle":"","family":"Prieto Martinez","given":"Javier","non-dropping-particle":"","parse-names":false,"suffix":""},{"dropping-particle":"","family":"Abassi","given":"Leila","non-dropping-particle":"","parse-names":false,"suffix":""},{"dropping-particle":"","family":"Celii","given":"Mirko","non-dropping-particle":"","parse-names":false,"suffix":""},{"dropping-particle":"","family":"Ocampo","given":"Alejandro","non-dropping-particle":"","parse-names":false,"suffix":""},{"dropping-particle":"","family":"Nuñez Delicado","given":"Estrella","non-dropping-particle":"","parse-names":false,"suffix":""},{"dropping-particle":"","family":"Mangiavacchi","given":"Arianna","non-dropping-particle":"","parse-names":false,"suffix":""},{"dropping-particle":"","family":"Aiese Cigliano","given":"Riccardo","non-dropping-particle":"","parse-names":false,"suffix":""},{"dropping-particle":"","family":"Rodriguez Esteban","given":"Concepcion","non-dropping-particle":"","parse-names":false,"suffix":""},{"dropping-particle":"","family":"Horvath","given":"Steve","non-dropping-particle":"","parse-names":false,"suffix":""},{"dropping-particle":"","family":"Izpisua Belmonte","given":"Juan Carlos","non-dropping-particle":"","parse-names":false,"suffix":""},{"dropping-particle":"","family":"Orlando","given":"Valerio","non-dropping-particle":"","parse-names":false,"suffix":""}],"container-title":"Science translational medicine","id":"ITEM-1","issue":"657","issued":{"date-parts":[["2022","8","10"]]},"page":"eabl6057","title":"LINE-1 RNA causes heterochromatin erosion and is a target for amelioration of senescent phenotypes in progeroid syndromes.","type":"article-journal","volume":"14"},"uris":["http://www.mendeley.com/documents/?uuid=14fc2ded-dbd8-4746-9b16-a4ffa3f4e55f"]}],"mendeley":{"formattedCitation":"(Della Valle &lt;i&gt;et al&lt;/i&gt;, 2022)","plainTextFormattedCitation":"(Della Valle et al, 2022)","previouslyFormattedCitation":"&lt;sup&gt;88&lt;/sup&gt;"},"properties":{"noteIndex":0},"schema":"https://github.com/citation-style-language/schema/raw/master/csl-citation.json"}</w:instrText>
      </w:r>
      <w:r w:rsidR="00982CED">
        <w:rPr>
          <w:color w:val="000000" w:themeColor="text1"/>
          <w:lang w:eastAsia="zh-TW"/>
        </w:rPr>
        <w:fldChar w:fldCharType="separate"/>
      </w:r>
      <w:r w:rsidR="00D20C62" w:rsidRPr="00D20C62">
        <w:rPr>
          <w:noProof/>
          <w:color w:val="000000" w:themeColor="text1"/>
          <w:lang w:eastAsia="zh-TW"/>
        </w:rPr>
        <w:t xml:space="preserve">(Della Valle </w:t>
      </w:r>
      <w:r w:rsidR="00D20C62" w:rsidRPr="00D20C62">
        <w:rPr>
          <w:i/>
          <w:noProof/>
          <w:color w:val="000000" w:themeColor="text1"/>
          <w:lang w:eastAsia="zh-TW"/>
        </w:rPr>
        <w:t>et al</w:t>
      </w:r>
      <w:r w:rsidR="00D20C62" w:rsidRPr="00D20C62">
        <w:rPr>
          <w:noProof/>
          <w:color w:val="000000" w:themeColor="text1"/>
          <w:lang w:eastAsia="zh-TW"/>
        </w:rPr>
        <w:t>, 2022)</w:t>
      </w:r>
      <w:r w:rsidR="00982CED">
        <w:rPr>
          <w:color w:val="000000" w:themeColor="text1"/>
          <w:lang w:eastAsia="zh-TW"/>
        </w:rPr>
        <w:fldChar w:fldCharType="end"/>
      </w:r>
      <w:r w:rsidR="00982CED">
        <w:rPr>
          <w:color w:val="000000" w:themeColor="text1"/>
          <w:lang w:eastAsia="zh-TW"/>
        </w:rPr>
        <w:t xml:space="preserve"> </w:t>
      </w:r>
      <w:r w:rsidR="00982CED">
        <w:rPr>
          <w:color w:val="000000" w:themeColor="text1"/>
          <w:lang w:eastAsia="zh-TW"/>
        </w:rPr>
        <w:fldChar w:fldCharType="begin" w:fldLock="1"/>
      </w:r>
      <w:r w:rsidR="00D20C62">
        <w:rPr>
          <w:color w:val="000000" w:themeColor="text1"/>
          <w:lang w:eastAsia="zh-TW"/>
        </w:rPr>
        <w:instrText>ADDIN CSL_CITATION {"citationItems":[{"id":"ITEM-1","itemData":{"DOI":"10.1038/ng.3945","ISBN":"1546-1718 (Electronic) 1061-4036 (Linking)","ISSN":"15461718","PMID":"28846101","abstract":"After fertilization, to initiate development, gametes are reprogramed to become totipotent. Approximately half of the mammalian genome consists of repetitive elements, including retrotransposons, some of which are transcribed after fertilization. Retrotransposon activation is generally assumed to be a side effect of the extensive chromatin remodeling underlying the epigenetic reprogramming of gametes. Here, we used a targeted epigenomic approach to address whether specific retrotransposon families play a direct role in chromatin organization and developmental progression. We demonstrate that premature silencing of LINE-1 elements decreases chromatin accessibility, whereas prolonged activation prevents the gradual chromatin compaction that occurs naturally in developmental progression. Preventing LINE-1 activation and interfering with its silencing decreases developmental rates independently of the coding nature of the LINE-1 transcript, thus suggesting that LINE-1 functions primarily at the chromatin level. Our data suggest that activation of LINE-1 regulates global chromatin accessibility at the beginning of development and indicate that retrotransposon activation is integral to the developmental program.","author":[{"dropping-particle":"","family":"Jachowicz","given":"Joanna W.","non-dropping-particle":"","parse-names":false,"suffix":""},{"dropping-particle":"","family":"Bing","given":"Xinyang","non-dropping-particle":"","parse-names":false,"suffix":""},{"dropping-particle":"","family":"Pontabry","given":"Julien","non-dropping-particle":"","parse-names":false,"suffix":""},{"dropping-particle":"","family":"Bošković","given":"Ana","non-dropping-particle":"","parse-names":false,"suffix":""},{"dropping-particle":"","family":"Rando","given":"Oliver J.","non-dropping-particle":"","parse-names":false,"suffix":""},{"dropping-particle":"","family":"Torres-Padilla","given":"Maria Elena","non-dropping-particle":"","parse-names":false,"suffix":""}],"container-title":"Nature Genetics","id":"ITEM-1","issued":{"date-parts":[["2017"]]},"title":"LINE-1 activation after fertilization regulates global chromatin accessibility in the early mouse embryo","type":"article-journal"},"uris":["http://www.mendeley.com/documents/?uuid=cb1ad8a9-4264-458f-895e-433ba73b433a"]}],"mendeley":{"formattedCitation":"(Jachowicz &lt;i&gt;et al&lt;/i&gt;, 2017)","plainTextFormattedCitation":"(Jachowicz et al, 2017)","previouslyFormattedCitation":"&lt;sup&gt;3&lt;/sup&gt;"},"properties":{"noteIndex":0},"schema":"https://github.com/citation-style-language/schema/raw/master/csl-citation.json"}</w:instrText>
      </w:r>
      <w:r w:rsidR="00982CED">
        <w:rPr>
          <w:color w:val="000000" w:themeColor="text1"/>
          <w:lang w:eastAsia="zh-TW"/>
        </w:rPr>
        <w:fldChar w:fldCharType="separate"/>
      </w:r>
      <w:r w:rsidR="00D20C62" w:rsidRPr="00D20C62">
        <w:rPr>
          <w:noProof/>
          <w:color w:val="000000" w:themeColor="text1"/>
          <w:lang w:eastAsia="zh-TW"/>
        </w:rPr>
        <w:t xml:space="preserve">(Jachowicz </w:t>
      </w:r>
      <w:r w:rsidR="00D20C62" w:rsidRPr="00D20C62">
        <w:rPr>
          <w:i/>
          <w:noProof/>
          <w:color w:val="000000" w:themeColor="text1"/>
          <w:lang w:eastAsia="zh-TW"/>
        </w:rPr>
        <w:t>et al</w:t>
      </w:r>
      <w:r w:rsidR="00D20C62" w:rsidRPr="00D20C62">
        <w:rPr>
          <w:noProof/>
          <w:color w:val="000000" w:themeColor="text1"/>
          <w:lang w:eastAsia="zh-TW"/>
        </w:rPr>
        <w:t>, 2017)</w:t>
      </w:r>
      <w:r w:rsidR="00982CED">
        <w:rPr>
          <w:color w:val="000000" w:themeColor="text1"/>
          <w:lang w:eastAsia="zh-TW"/>
        </w:rPr>
        <w:fldChar w:fldCharType="end"/>
      </w:r>
      <w:r w:rsidR="00982CED">
        <w:rPr>
          <w:color w:val="000000" w:themeColor="text1"/>
          <w:lang w:eastAsia="zh-TW"/>
        </w:rPr>
        <w:t xml:space="preserve"> </w:t>
      </w:r>
      <w:r w:rsidR="00982CED">
        <w:rPr>
          <w:color w:val="000000" w:themeColor="text1"/>
          <w:lang w:eastAsia="zh-TW"/>
        </w:rPr>
        <w:fldChar w:fldCharType="begin" w:fldLock="1"/>
      </w:r>
      <w:r w:rsidR="00D20C62">
        <w:rPr>
          <w:color w:val="000000" w:themeColor="text1"/>
          <w:lang w:eastAsia="zh-TW"/>
        </w:rPr>
        <w:instrText>ADDIN CSL_CITATION {"citationItems":[{"id":"ITEM-1","itemData":{"DOI":"10.1038/S41422-020-00466-6","ISSN":"1748-7838","PMID":"33514913","abstract":"Organization of the genome into euchromatin and heterochromatin appears to be evolutionarily conserved and relatively stable during lineage differentiation. In an effort to unravel the basic principle underlying genome folding, here we focus on the genome itself and report a fundamental role for L1 (LINE1 or LINE-1) and B1/Alu retrotransposons, the most abundant subclasses of repetitive sequences, in chromatin compartmentalization. We find that homotypic clustering of L1 and B1/Alu demarcates the genome into grossly exclusive domains, and characterizes and predicts Hi-C compartments. Spatial segregation of L1-rich sequences in the nuclear and nucleolar peripheries and B1/Alu-rich sequences in the nuclear interior is conserved in mouse and human cells and occurs dynamically during the cell cycle. In addition, de novo establishment of L1 and B1 nuclear segregation is coincident with the formation of higher-order chromatin structures during early embryogenesis and appears to be critically regulated by L1 and B1 transcripts. Importantly, depletion of L1 transcripts in embryonic stem cells drastically weakens homotypic repeat contacts and compartmental strength, and disrupts the nuclear segregation of L1- or B1-rich chromosomal sequences at genome-wide and individual sites. Mechanistically, nuclear co-localization and liquid droplet formation of L1 repeat DNA and RNA with heterochromatin protein HP1α suggest a phase-separation mechanism by which L1 promotes heterochromatin compartmentalization. Taken together, we propose a genetically encoded model in which L1 and B1/Alu repeats blueprint chromatin macrostructure. Our model explains the robustness of genome folding into a common conserved core, on which dynamic gene regulation is overlaid across cells.","author":[{"dropping-particle":"","family":"Lu","given":"J. Yuyang","non-dropping-particle":"","parse-names":false,"suffix":""},{"dropping-particle":"","family":"Chang","given":"Lei","non-dropping-particle":"","parse-names":false,"suffix":""},{"dropping-particle":"","family":"Li","given":"Tong","non-dropping-particle":"","parse-names":false,"suffix":""},{"dropping-particle":"","family":"Wang","given":"Ting","non-dropping-particle":"","parse-names":false,"suffix":""},{"dropping-particle":"","family":"Yin","given":"Yafei","non-dropping-particle":"","parse-names":false,"suffix":""},{"dropping-particle":"","family":"Zhan","given":"Ge","non-dropping-particle":"","parse-names":false,"suffix":""},{"dropping-particle":"","family":"Han","given":"Xue","non-dropping-particle":"","parse-names":false,"suffix":""},{"dropping-particle":"","family":"Zhang","given":"Ke","non-dropping-particle":"","parse-names":false,"suffix":""},{"dropping-particle":"","family":"Tao","given":"Yibing","non-dropping-particle":"","parse-names":false,"suffix":""},{"dropping-particle":"","family":"Percharde","given":"Michelle","non-dropping-particle":"","parse-names":false,"suffix":""},{"dropping-particle":"","family":"Wang","given":"Liang","non-dropping-particle":"","parse-names":false,"suffix":""},{"dropping-particle":"","family":"Peng","given":"Qi","non-dropping-particle":"","parse-names":false,"suffix":""},{"dropping-particle":"","family":"Yan","given":"Pixi","non-dropping-particle":"","parse-names":false,"suffix":""},{"dropping-particle":"","family":"Zhang","given":"Hui","non-dropping-particle":"","parse-names":false,"suffix":""},{"dropping-particle":"","family":"Bi","given":"Xianju","non-dropping-particle":"","parse-names":false,"suffix":""},{"dropping-particle":"","family":"Shao","given":"Wen","non-dropping-particle":"","parse-names":false,"suffix":""},{"dropping-particle":"","family":"Hong","given":"Yantao","non-dropping-particle":"","parse-names":false,"suffix":""},{"dropping-particle":"","family":"Wu","given":"Zhongyang","non-dropping-particle":"","parse-names":false,"suffix":""},{"dropping-particle":"","family":"Ma","given":"Runze","non-dropping-particle":"","parse-names":false,"suffix":""},{"dropping-particle":"","family":"Wang","given":"Peizhe","non-dropping-particle":"","parse-names":false,"suffix":""},{"dropping-particle":"","family":"Li","given":"Wenzhi","non-dropping-particle":"","parse-names":false,"suffix":""},{"dropping-particle":"","family":"Zhang","given":"Jing","non-dropping-particle":"","parse-names":false,"suffix":""},{"dropping-particle":"","family":"Chang","given":"Zai","non-dropping-particle":"","parse-names":false,"suffix":""},{"dropping-particle":"","family":"Hou","given":"Yingping","non-dropping-particle":"","parse-names":false,"suffix":""},{"dropping-particle":"","family":"Zhu","given":"Bing","non-dropping-particle":"","parse-names":false,"suffix":""},{"dropping-particle":"","family":"Ramalho-Santos","given":"Miguel","non-dropping-particle":"","parse-names":false,"suffix":""},{"dropping-particle":"","family":"Li","given":"Pilong","non-dropping-particle":"","parse-names":false,"suffix":""},{"dropping-particle":"","family":"Xie","given":"Wei","non-dropping-particle":"","parse-names":false,"suffix":""},{"dropping-particle":"","family":"Na","given":"Jie","non-dropping-particle":"","parse-names":false,"suffix":""},{"dropping-particle":"","family":"Sun","given":"Yujie","non-dropping-particle":"","parse-names":false,"suffix":""},{"dropping-particle":"","family":"Shen","given":"Xiaohua","non-dropping-particle":"","parse-names":false,"suffix":""}],"container-title":"Cell research","id":"ITEM-1","issue":"6","issued":{"date-parts":[["2021","6","1"]]},"page":"613-630","publisher":"Cell Res","title":"Homotypic clustering of L1 and B1/Alu repeats compartmentalizes the 3D genome","type":"article-journal","volume":"31"},"uris":["http://www.mendeley.com/documents/?uuid=ce69d147-041c-39fe-9043-d0ba934d1cc6"]}],"mendeley":{"formattedCitation":"(Lu &lt;i&gt;et al&lt;/i&gt;, 2021)","plainTextFormattedCitation":"(Lu et al, 2021)","previouslyFormattedCitation":"&lt;sup&gt;89&lt;/sup&gt;"},"properties":{"noteIndex":0},"schema":"https://github.com/citation-style-language/schema/raw/master/csl-citation.json"}</w:instrText>
      </w:r>
      <w:r w:rsidR="00982CED">
        <w:rPr>
          <w:color w:val="000000" w:themeColor="text1"/>
          <w:lang w:eastAsia="zh-TW"/>
        </w:rPr>
        <w:fldChar w:fldCharType="separate"/>
      </w:r>
      <w:r w:rsidR="00D20C62" w:rsidRPr="00D20C62">
        <w:rPr>
          <w:noProof/>
          <w:color w:val="000000" w:themeColor="text1"/>
          <w:lang w:eastAsia="zh-TW"/>
        </w:rPr>
        <w:t xml:space="preserve">(Lu </w:t>
      </w:r>
      <w:r w:rsidR="00D20C62" w:rsidRPr="00D20C62">
        <w:rPr>
          <w:i/>
          <w:noProof/>
          <w:color w:val="000000" w:themeColor="text1"/>
          <w:lang w:eastAsia="zh-TW"/>
        </w:rPr>
        <w:t>et al</w:t>
      </w:r>
      <w:r w:rsidR="00D20C62" w:rsidRPr="00D20C62">
        <w:rPr>
          <w:noProof/>
          <w:color w:val="000000" w:themeColor="text1"/>
          <w:lang w:eastAsia="zh-TW"/>
        </w:rPr>
        <w:t>, 2021)</w:t>
      </w:r>
      <w:r w:rsidR="00982CED">
        <w:rPr>
          <w:color w:val="000000" w:themeColor="text1"/>
          <w:lang w:eastAsia="zh-TW"/>
        </w:rPr>
        <w:fldChar w:fldCharType="end"/>
      </w:r>
      <w:r w:rsidR="00982CED">
        <w:rPr>
          <w:color w:val="000000" w:themeColor="text1"/>
          <w:lang w:eastAsia="zh-TW"/>
        </w:rPr>
        <w:t xml:space="preserve"> </w:t>
      </w:r>
      <w:r w:rsidR="00982CED">
        <w:rPr>
          <w:color w:val="000000" w:themeColor="text1"/>
          <w:lang w:eastAsia="zh-TW"/>
        </w:rPr>
        <w:fldChar w:fldCharType="begin" w:fldLock="1"/>
      </w:r>
      <w:r w:rsidR="00D20C62">
        <w:rPr>
          <w:color w:val="000000" w:themeColor="text1"/>
          <w:lang w:eastAsia="zh-TW"/>
        </w:rPr>
        <w:instrText>ADDIN CSL_CITATION {"citationItems":[{"id":"ITEM-1","itemData":{"DOI":"10.1016/j.cell.2018.05.043","ISSN":"10974172","abstract":"Transposable elements represent nearly half of mammalian genomes and are generally described as parasites, or “junk DNA.” The LINE1 retrotransposon is the most abundant class and is thought to be deleterious for cells, yet it is paradoxically highly expressed during early development. Here, we report that LINE1 plays essential roles in mouse embryonic stem cells (ESCs) and pre-implantation embryos. In ESCs, LINE1 acts as a nuclear RNA scaffold that recruits Nucleolin and Kap1/Trim28 to repress Dux, the master activator of a transcriptional program specific to the 2-cell embryo. In parallel, LINE1 RNA mediates binding of Nucleolin and Kap1 to rDNA, promoting rRNA synthesis and ESC self-renewal. In embryos, LINE1 RNA is required for Dux silencing, synthesis of rRNA, and exit from the 2-cell stage. The results reveal an essential partnership between LINE1 RNA, Nucleolin, Kap1, and peri-nucleolar chromatin in the regulation of transcription, developmental potency, and ESC self-renewal. RNA transcribed from LINE1 elements acts as a nuclear scaffold to direct gene expression programs essential for ESC self-renewal and pre-implantation embryo development.","author":[{"dropping-particle":"","family":"Percharde","given":"Michelle","non-dropping-particle":"","parse-names":false,"suffix":""},{"dropping-particle":"","family":"Lin","given":"Chih Jen","non-dropping-particle":"","parse-names":false,"suffix":""},{"dropping-particle":"","family":"Yin","given":"Yafei","non-dropping-particle":"","parse-names":false,"suffix":""},{"dropping-particle":"","family":"Guan","given":"Juan","non-dropping-particle":"","parse-names":false,"suffix":""},{"dropping-particle":"","family":"Peixoto","given":"Gabriel A.","non-dropping-particle":"","parse-names":false,"suffix":""},{"dropping-particle":"","family":"Bulut-Karslioglu","given":"Aydan","non-dropping-particle":"","parse-names":false,"suffix":""},{"dropping-particle":"","family":"Biechele","given":"Steffen","non-dropping-particle":"","parse-names":false,"suffix":""},{"dropping-particle":"","family":"Huang","given":"Bo","non-dropping-particle":"","parse-names":false,"suffix":""},{"dropping-particle":"","family":"Shen","given":"Xiaohua","non-dropping-particle":"","parse-names":false,"suffix":""},{"dropping-particle":"","family":"Ramalho-Santos","given":"Miguel","non-dropping-particle":"","parse-names":false,"suffix":""}],"container-title":"Cell","id":"ITEM-1","issued":{"date-parts":[["2018"]]},"title":"A LINE1-Nucleolin Partnership Regulates Early Development and ESC Identity","type":"article-journal"},"uris":["http://www.mendeley.com/documents/?uuid=644ca335-4d25-422a-ac3c-3aa8582862f6"]}],"mendeley":{"formattedCitation":"(Percharde &lt;i&gt;et al&lt;/i&gt;, 2018)","plainTextFormattedCitation":"(Percharde et al, 2018)","previouslyFormattedCitation":"&lt;sup&gt;90&lt;/sup&gt;"},"properties":{"noteIndex":0},"schema":"https://github.com/citation-style-language/schema/raw/master/csl-citation.json"}</w:instrText>
      </w:r>
      <w:r w:rsidR="00982CED">
        <w:rPr>
          <w:color w:val="000000" w:themeColor="text1"/>
          <w:lang w:eastAsia="zh-TW"/>
        </w:rPr>
        <w:fldChar w:fldCharType="separate"/>
      </w:r>
      <w:r w:rsidR="00D20C62" w:rsidRPr="00D20C62">
        <w:rPr>
          <w:noProof/>
          <w:color w:val="000000" w:themeColor="text1"/>
          <w:lang w:eastAsia="zh-TW"/>
        </w:rPr>
        <w:t xml:space="preserve">(Percharde </w:t>
      </w:r>
      <w:r w:rsidR="00D20C62" w:rsidRPr="00D20C62">
        <w:rPr>
          <w:i/>
          <w:noProof/>
          <w:color w:val="000000" w:themeColor="text1"/>
          <w:lang w:eastAsia="zh-TW"/>
        </w:rPr>
        <w:t>et al</w:t>
      </w:r>
      <w:r w:rsidR="00D20C62" w:rsidRPr="00D20C62">
        <w:rPr>
          <w:noProof/>
          <w:color w:val="000000" w:themeColor="text1"/>
          <w:lang w:eastAsia="zh-TW"/>
        </w:rPr>
        <w:t>, 2018)</w:t>
      </w:r>
      <w:r w:rsidR="00982CED">
        <w:rPr>
          <w:color w:val="000000" w:themeColor="text1"/>
          <w:lang w:eastAsia="zh-TW"/>
        </w:rPr>
        <w:fldChar w:fldCharType="end"/>
      </w:r>
      <w:r w:rsidR="00B540ED">
        <w:rPr>
          <w:color w:val="000000" w:themeColor="text1"/>
          <w:lang w:eastAsia="zh-TW"/>
        </w:rPr>
        <w:t xml:space="preserve"> </w:t>
      </w:r>
      <w:r w:rsidR="00982CED">
        <w:rPr>
          <w:color w:val="000000" w:themeColor="text1"/>
          <w:lang w:eastAsia="zh-TW"/>
        </w:rPr>
        <w:t>T</w:t>
      </w:r>
      <w:r>
        <w:rPr>
          <w:color w:val="000000" w:themeColor="text1"/>
          <w:lang w:eastAsia="zh-TW"/>
        </w:rPr>
        <w:t xml:space="preserve">Es represent a </w:t>
      </w:r>
      <w:r w:rsidR="00982CED">
        <w:rPr>
          <w:color w:val="000000" w:themeColor="text1"/>
          <w:lang w:eastAsia="zh-TW"/>
        </w:rPr>
        <w:t xml:space="preserve">major </w:t>
      </w:r>
      <w:r>
        <w:rPr>
          <w:color w:val="000000" w:themeColor="text1"/>
          <w:lang w:eastAsia="zh-TW"/>
        </w:rPr>
        <w:t xml:space="preserve">source of endogenous dsRNA whose role in triggering inflammatory and innate immune responses in various physiological processes </w:t>
      </w:r>
      <w:r w:rsidR="00EC3897">
        <w:rPr>
          <w:color w:val="000000" w:themeColor="text1"/>
          <w:lang w:eastAsia="zh-TW"/>
        </w:rPr>
        <w:t xml:space="preserve">has </w:t>
      </w:r>
      <w:r>
        <w:rPr>
          <w:color w:val="000000" w:themeColor="text1"/>
          <w:lang w:eastAsia="zh-TW"/>
        </w:rPr>
        <w:t xml:space="preserve">increasingly </w:t>
      </w:r>
      <w:r w:rsidR="00EC3897">
        <w:rPr>
          <w:color w:val="000000" w:themeColor="text1"/>
          <w:lang w:eastAsia="zh-TW"/>
        </w:rPr>
        <w:t>gain</w:t>
      </w:r>
      <w:r w:rsidR="000D1C2F">
        <w:rPr>
          <w:color w:val="000000" w:themeColor="text1"/>
          <w:lang w:eastAsia="zh-TW"/>
        </w:rPr>
        <w:t xml:space="preserve">ed </w:t>
      </w:r>
      <w:r w:rsidR="00EC3897">
        <w:rPr>
          <w:color w:val="000000" w:themeColor="text1"/>
          <w:lang w:eastAsia="zh-TW"/>
        </w:rPr>
        <w:t>attention</w:t>
      </w:r>
      <w:r>
        <w:rPr>
          <w:color w:val="000000" w:themeColor="text1"/>
          <w:lang w:eastAsia="zh-TW"/>
        </w:rPr>
        <w:t>.</w:t>
      </w:r>
      <w:r>
        <w:rPr>
          <w:color w:val="000000" w:themeColor="text1"/>
        </w:rPr>
        <w:fldChar w:fldCharType="begin" w:fldLock="1"/>
      </w:r>
      <w:r w:rsidR="00D20C62">
        <w:rPr>
          <w:color w:val="000000" w:themeColor="text1"/>
        </w:rPr>
        <w:instrText>ADDIN CSL_CITATION {"citationItems":[{"id":"ITEM-1","itemData":{"DOI":"10.3390/ncrna7010015","ISSN":"2311-553X","abstract":"The birth of long non-coding RNAs (lncRNAs) is closely associated with the presence and activation of repetitive elements in the genome. The transcription of endogenous retroviruses as well as long and short interspersed elements is not only essential for evolving lncRNAs but is also a significant source of double-stranded RNA (dsRNA). From an lncRNA-centric point of view, the latter is a minor source of bother in the context of the entire cell; however, dsRNA is an essential threat. A viral infection is associated with cytoplasmic dsRNA, and endogenous RNA hybrids only differ from viral dsRNA by the 5′ cap structure. Hence, a multi-layered defense network is in place to protect cells from viral infections but tolerates endogenous dsRNA structures. A first line of defense is established with compartmentalization; whereas endogenous dsRNA is found predominantly confined to the nucleus and the mitochondria, exogenous dsRNA reaches the cytoplasm. Here, various sensor proteins recognize features of dsRNA including the 5′ phosphate group of viral RNAs or hybrids with a particular length but not specific nucleotide sequences. The sensors trigger cellular stress pathways and innate immunity via interferon signaling but also induce apoptosis via caspase activation. Because of its central role in viral recognition and immune activation, dsRNA sensing is implicated in autoimmune diseases and used to treat cancer.","author":[{"dropping-particle":"","family":"Sadeq","given":"Shaymaa","non-dropping-particle":"","parse-names":false,"suffix":""},{"dropping-particle":"","family":"Al-Hashimi","given":"Surar","non-dropping-particle":"","parse-names":false,"suffix":""},{"dropping-particle":"","family":"Cusack","given":"Carmen M.","non-dropping-particle":"","parse-names":false,"suffix":""},{"dropping-particle":"","family":"Werner","given":"Andreas","non-dropping-particle":"","parse-names":false,"suffix":""}],"container-title":"Non-Coding RNA","id":"ITEM-1","issue":"1","issued":{"date-parts":[["2021","2","19"]]},"page":"15","title":"Endogenous Double-Stranded RNA","type":"article-journal","volume":"7"},"uris":["http://www.mendeley.com/documents/?uuid=bf6be4f2-4351-409b-b56a-7e67d4b917be"]}],"mendeley":{"formattedCitation":"(Sadeq &lt;i&gt;et al&lt;/i&gt;, 2021)","plainTextFormattedCitation":"(Sadeq et al, 2021)","previouslyFormattedCitation":"&lt;sup&gt;8&lt;/sup&gt;"},"properties":{"noteIndex":0},"schema":"https://github.com/citation-style-language/schema/raw/master/csl-citation.json"}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(Sadeq </w:t>
      </w:r>
      <w:r w:rsidR="00D20C62" w:rsidRPr="00D20C62">
        <w:rPr>
          <w:i/>
          <w:noProof/>
          <w:color w:val="000000" w:themeColor="text1"/>
        </w:rPr>
        <w:t>et al</w:t>
      </w:r>
      <w:r w:rsidR="00D20C62" w:rsidRPr="00D20C62">
        <w:rPr>
          <w:noProof/>
          <w:color w:val="000000" w:themeColor="text1"/>
        </w:rPr>
        <w:t>, 2021)</w:t>
      </w:r>
      <w:r>
        <w:rPr>
          <w:color w:val="000000" w:themeColor="text1"/>
        </w:rPr>
        <w:fldChar w:fldCharType="end"/>
      </w:r>
      <w:r w:rsidRPr="006806E3">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{"citationItems":[{"id":"ITEM-1","itemData":{"DOI":"10.1038/s41580-021-00430-1","ISSN":"1471-0072","PMID":"34815573","abstract":"Double-stranded RNA (dsRNA) is associated with most viral infections — it either constitutes the viral genome (in the case of dsRNA viruses) or is generated in host cells during viral replication. Hence, nearly all organisms have the capability of recognizing dsRNA and mounting a response, the primary aim of which is to mitigate the potential infection. In vertebrates, a set of innate immune receptors for dsRNA induce a multitude of cell-intrinsic and cell-extrinsic immune responses upon dsRNA recognition. Notably, recent studies showed that vertebrate cells can accumulate self-derived dsRNAs or dsRNA-like species upon dysregulation of several cellular processes, activating the very same immune pathways as in infected cells. On the one hand, such aberrant immune activation in the absence of infection can lead to pathogenesis of immune disorders, such as Aicardi–Goutières syndrome. On the other hand, the same innate immune reaction can be induced in a controlled setting for a therapeutic benefit, as occurs in immunotherapies. In this Review, we describe mechanisms by which immunostimulatory dsRNAs are generated in mammalian cells, either by viruses or by the host cells, and how cells respond to them, with the focus on recent developments regarding the role of cellular dsRNAs in immune modulation.","author":[{"dropping-particle":"","family":"Chen","given":"Y. Grace","non-dropping-particle":"","parse-names":false,"suffix":""},{"dropping-particle":"","family":"Hur","given":"Sun","non-dropping-particle":"","parse-names":false,"suffix":""}],"container-title":"Nature Reviews Molecular Cell Biology","id":"ITEM-1","issue":"4","issued":{"date-parts":[["2022","4","23"]]},"page":"286-301","title":"Cellular origins of dsRNA, their recognition and consequences","type":"article-journal","volume":"23"},"uris":["http://www.mendeley.com/documents/?uuid=dd2c049d-317f-40a1-9f7b-ef38199222a9"]}],"mendeley":{"formattedCitation":"(Chen &amp; Hur, 2022)","plainTextFormattedCitation":"(Chen &amp; Hur, 2022)","previouslyFormattedCitation":"&lt;sup&gt;9&lt;/sup&gt;"},"properties":{"noteIndex":0},"schema":"https://github.com/citation-style-language/schema/raw/master/csl-citation.json"}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(Chen &amp; Hur, 2022)</w:t>
      </w:r>
      <w:r>
        <w:rPr>
          <w:color w:val="000000" w:themeColor="text1"/>
        </w:rPr>
        <w:fldChar w:fldCharType="end"/>
      </w:r>
      <w:r w:rsidR="00FE0E2E">
        <w:rPr>
          <w:color w:val="000000" w:themeColor="text1"/>
        </w:rPr>
        <w:t xml:space="preserve"> </w:t>
      </w:r>
      <w:r w:rsidR="008A1EF4">
        <w:rPr>
          <w:color w:val="000000" w:themeColor="text1"/>
        </w:rPr>
        <w:t>For instance, a</w:t>
      </w:r>
      <w:r w:rsidR="009031E8">
        <w:rPr>
          <w:color w:val="000000" w:themeColor="text1"/>
        </w:rPr>
        <w:t xml:space="preserve">n early acute inflammatory response </w:t>
      </w:r>
      <w:r w:rsidR="0050704C">
        <w:rPr>
          <w:color w:val="000000" w:themeColor="text1"/>
        </w:rPr>
        <w:t>is of</w:t>
      </w:r>
      <w:r w:rsidR="009031E8">
        <w:rPr>
          <w:color w:val="000000" w:themeColor="text1"/>
        </w:rPr>
        <w:t xml:space="preserve"> vital </w:t>
      </w:r>
      <w:r w:rsidR="0050704C">
        <w:rPr>
          <w:color w:val="000000" w:themeColor="text1"/>
        </w:rPr>
        <w:t>importance</w:t>
      </w:r>
      <w:r w:rsidR="009031E8">
        <w:rPr>
          <w:color w:val="000000" w:themeColor="text1"/>
        </w:rPr>
        <w:t xml:space="preserve"> in initiating and orchestrating bone repair and </w:t>
      </w:r>
      <w:r w:rsidR="00B540ED">
        <w:rPr>
          <w:color w:val="000000" w:themeColor="text1"/>
        </w:rPr>
        <w:t xml:space="preserve">induce </w:t>
      </w:r>
      <w:r w:rsidR="009031E8">
        <w:rPr>
          <w:color w:val="000000" w:themeColor="text1"/>
        </w:rPr>
        <w:t xml:space="preserve">anabolism </w:t>
      </w:r>
      <w:r w:rsidR="00B540ED">
        <w:rPr>
          <w:color w:val="000000" w:themeColor="text1"/>
        </w:rPr>
        <w:t xml:space="preserve">leading to </w:t>
      </w:r>
      <w:r w:rsidR="009031E8">
        <w:rPr>
          <w:color w:val="000000" w:themeColor="text1"/>
        </w:rPr>
        <w:t>fracture healing.</w:t>
      </w:r>
      <w:r w:rsidR="0050704C">
        <w:rPr>
          <w:color w:val="000000" w:themeColor="text1"/>
        </w:rPr>
        <w:t xml:space="preserve"> </w:t>
      </w:r>
      <w:r w:rsidRPr="0013650B">
        <w:rPr>
          <w:color w:val="000000" w:themeColor="text1"/>
        </w:rPr>
        <w:fldChar w:fldCharType="begin" w:fldLock="1"/>
      </w:r>
      <w:r w:rsidR="00D20C62">
        <w:rPr>
          <w:color w:val="000000" w:themeColor="text1"/>
        </w:rPr>
        <w:instrText>ADDIN CSL_CITATION {"citationItems":[{"id":"ITEM-1","itemData":{"DOI":"10.1089/TEN.TEB.2011.0182","ISSN":"19373368","PMID":"21615330","abstract":"Inflammation is an immediate response that plays a critical role in healing after fracture or injury to bone. However, in certain clinical contexts, such as in inflammatory diseases or in response to the implantation of a biomedical device, the inflammatory response may become chronic and result in destructive catabolic effects on the bone tissue. Since our previous review 3 years ago, which identified inflammatory signals critical for bone regeneration and described the inhibitory effects of anti-inflammatory agents on bone healing, a multitude of studies have been published exploring various aspects of this emerging field. In this review, we distinguish between regenerative and damaging inflammatory processes in bone, update our discussion of the effects of anti-inflammatory agents on bone healing, summarize recent in vitro and in vivo studies demonstrating how inflammation can be modulated to stimulate bone regeneration, and identify key future directions in the field. © 2011, Mary Ann Liebert, Inc.","author":[{"dropping-particle":"","family":"Mountziaris","given":"Paschalia M.","non-dropping-particle":"","parse-names":false,"suffix":""},{"dropping-particle":"","family":"Spicer","given":"Patrick P.","non-dropping-particle":"","parse-names":false,"suffix":""},{"dropping-particle":"","family":"Kasper","given":"F. Kurtis","non-dropping-particle":"","parse-names":false,"suffix":""},{"dropping-particle":"","family":"Mikos","given":"Antonios G.","non-dropping-particle":"","parse-names":false,"suffix":""}],"container-title":"Tissue Engineering. Part B, Reviews","id":"ITEM-1","issue":"6","issued":{"date-parts":[["2011","12","1"]]},"page":"393","publisher":"Mary Ann Liebert, Inc.","title":"Harnessing and Modulating Inflammation in Strategies for Bone Regeneration","type":"article-journal","volume":"17"},"uris":["http://www.mendeley.com/documents/?uuid=acd4d12e-b3f0-3f5d-8fbe-8bd82bfe1c74"]}],"mendeley":{"formattedCitation":"(Mountziaris &lt;i&gt;et al&lt;/i&gt;, 2011)","plainTextFormattedCitation":"(Mountziaris et al, 2011)","previouslyFormattedCitation":"&lt;sup&gt;20&lt;/sup&gt;"},"properties":{"noteIndex":0},"schema":"https://github.com/citation-style-language/schema/raw/master/csl-citation.json"}</w:instrText>
      </w:r>
      <w:r w:rsidRPr="0013650B">
        <w:rPr>
          <w:color w:val="000000" w:themeColor="text1"/>
        </w:rPr>
        <w:fldChar w:fldCharType="separate"/>
      </w:r>
      <w:r w:rsidR="00D20C62" w:rsidRPr="00D20C62">
        <w:rPr>
          <w:noProof/>
          <w:color w:val="000000" w:themeColor="text1"/>
        </w:rPr>
        <w:t xml:space="preserve">(Mountziaris </w:t>
      </w:r>
      <w:r w:rsidR="00D20C62" w:rsidRPr="00D20C62">
        <w:rPr>
          <w:i/>
          <w:noProof/>
          <w:color w:val="000000" w:themeColor="text1"/>
        </w:rPr>
        <w:t>et al</w:t>
      </w:r>
      <w:r w:rsidR="00D20C62" w:rsidRPr="00D20C62">
        <w:rPr>
          <w:noProof/>
          <w:color w:val="000000" w:themeColor="text1"/>
        </w:rPr>
        <w:t>, 2011)</w:t>
      </w:r>
      <w:r w:rsidRPr="0013650B">
        <w:rPr>
          <w:color w:val="000000" w:themeColor="text1"/>
        </w:rPr>
        <w:fldChar w:fldCharType="end"/>
      </w:r>
      <w:r w:rsidRPr="0013650B">
        <w:rPr>
          <w:color w:val="000000" w:themeColor="text1"/>
        </w:rPr>
        <w:t xml:space="preserve"> </w:t>
      </w:r>
      <w:r w:rsidRPr="0013650B">
        <w:rPr>
          <w:color w:val="000000" w:themeColor="text1"/>
        </w:rPr>
        <w:fldChar w:fldCharType="begin" w:fldLock="1"/>
      </w:r>
      <w:r w:rsidR="00D20C62">
        <w:rPr>
          <w:color w:val="000000" w:themeColor="text1"/>
        </w:rPr>
        <w:instrText>ADDIN CSL_CITATION {"citationItems":[{"id":"ITEM-1","itemData":{"DOI":"10.1016/j.injury.2011.03.031","ISSN":"00201383","PMID":"21489527","abstract":"The biology of fracture healing is a complex biological process that follows specific regenerative patterns and involves changes in the expression of several thousand genes. Although there is still much to be learned to fully comprehend the pathways of bone regeneration, the over-all pathways of both the anatomical and biochemical events have been thoroughly investigated. These efforts have provided a general understanding of how fracture healing occurs. Following the initial trauma, bone heals by either direct intramembranous or indirect fracture healing, which consists of both intramembranous and endochondral bone formation. The most common pathway is indirect healing, since direct bone healing requires an anatomical reduction and rigidly stable conditions, commonly only obtained by open reduction and internal fixation. However, when such conditions are achieved, the direct healing cascade allows the bone structure to immediately regenerate anatomical lamellar bone and the Haversian systems without any remodelling steps necessary. In all other non-stable conditions, bone healing follows a specific biological pathway. It involves an acute inflammatory response including the production and release of several important molecules, and the recruitment of mesenchymal stem cells in order to generate a primary cartilaginous callus. This primary callus later undergoes revascularisation and calcification, and is finally remodelled to fully restore a normal bone structure. In this article we summarise the basic biology of fracture healing. © 2011 Elsevier Ltd. All rights reserved.","author":[{"dropping-particle":"","family":"Marsell","given":"Richard","non-dropping-particle":"","parse-names":false,"suffix":""},{"dropping-particle":"","family":"Einhorn","given":"Thomas A.","non-dropping-particle":"","parse-names":false,"suffix":""}],"container-title":"Injury","id":"ITEM-1","issue":"6","issued":{"date-parts":[["2011","6"]]},"page":"551-555","publisher":"Injury","title":"The biology of fracture healing","type":"article-journal","volume":"42"},"uris":["http://www.mendeley.com/documents/?uuid=746124cd-82fe-3754-875d-801358ea1cec"]}],"mendeley":{"formattedCitation":"(Marsell &amp; Einhorn, 2011)","plainTextFormattedCitation":"(Marsell &amp; Einhorn, 2011)","previouslyFormattedCitation":"&lt;sup&gt;21&lt;/sup&gt;"},"properties":{"noteIndex":0},"schema":"https://github.com/citation-style-language/schema/raw/master/csl-citation.json"}</w:instrText>
      </w:r>
      <w:r w:rsidRPr="0013650B">
        <w:rPr>
          <w:color w:val="000000" w:themeColor="text1"/>
        </w:rPr>
        <w:fldChar w:fldCharType="separate"/>
      </w:r>
      <w:r w:rsidR="00D20C62" w:rsidRPr="00D20C62">
        <w:rPr>
          <w:noProof/>
          <w:color w:val="000000" w:themeColor="text1"/>
        </w:rPr>
        <w:t>(Marsell &amp; Einhorn, 2011)</w:t>
      </w:r>
      <w:r w:rsidRPr="0013650B">
        <w:rPr>
          <w:color w:val="000000" w:themeColor="text1"/>
        </w:rPr>
        <w:fldChar w:fldCharType="end"/>
      </w:r>
      <w:r w:rsidRPr="0013650B">
        <w:rPr>
          <w:color w:val="000000" w:themeColor="text1"/>
        </w:rPr>
        <w:t xml:space="preserve"> </w:t>
      </w:r>
      <w:r w:rsidRPr="0013650B">
        <w:rPr>
          <w:color w:val="000000" w:themeColor="text1"/>
        </w:rPr>
        <w:fldChar w:fldCharType="begin" w:fldLock="1"/>
      </w:r>
      <w:r w:rsidR="00D20C62">
        <w:rPr>
          <w:color w:val="000000" w:themeColor="text1"/>
        </w:rPr>
        <w:instrText>ADDIN CSL_CITATION {"citationItems":[{"id":"ITEM-1","itemData":{"DOI":"10.1002/jor.24170","ISSN":"0736-0266","PMID":"30370699","abstract":"The biology of bone healing is a rapidly developing science. Advances in transgenic and gene-targeted mice have enabled tissue and cell-specific investigations of skeletal regeneration. As an example, only recently has it been recognized that chondrocytes convert to osteoblasts during healing bone, and only several years prior, seminal publications reported definitively that the primary tissues contributing bone forming cells during regeneration were the periosteum and endosteum. While genetically modified animals offer incredible insights into the temporal and spatial importance of various gene products, the complexity and rapidity of healing—coupled with the heterogeneity of animal models—renders studies of regenerative biology challenging. Herein, cells that play a key role in bone healing will be reviewed and extracellular mediators regulating their behavior discussed. We will focus on recent studies that explore novel roles of inflammation in bone healing, and the origins and fates of various cells in the fracture environment. © 2018 Orthopaedic Research Society. Published by Wiley Periodicals, Inc. J Orthop Res.","author":[{"dropping-particle":"","family":"Bahney","given":"Chelsea S.","non-dropping-particle":"","parse-names":false,"suffix":""},{"dropping-particle":"","family":"Zondervan","given":"Robert L.","non-dropping-particle":"","parse-names":false,"suffix":""},{"dropping-particle":"","family":"Allison","given":"Patrick","non-dropping-particle":"","parse-names":false,"suffix":""},{"dropping-particle":"","family":"Theologis","given":"Alekos","non-dropping-particle":"","parse-names":false,"suffix":""},{"dropping-particle":"","family":"Ashley","given":"Jason W.","non-dropping-particle":"","parse-names":false,"suffix":""},{"dropping-particle":"","family":"Ahn","given":"Jaimo","non-dropping-particle":"","parse-names":false,"suffix":""},{"dropping-particle":"","family":"Miclau","given":"Theodore","non-dropping-particle":"","parse-names":false,"suffix":""},{"dropping-particle":"","family":"Marcucio","given":"Ralph S.","non-dropping-particle":"","parse-names":false,"suffix":""},{"dropping-particle":"","family":"Hankenson","given":"Kurt D.","non-dropping-particle":"","parse-names":false,"suffix":""}],"container-title":"Journal of Orthopaedic Research","id":"ITEM-1","issue":"1","issued":{"date-parts":[["2019","1","30"]]},"page":"35-50","title":"Cellular biology of fracture healing","type":"article-journal","volume":"37"},"uris":["http://www.mendeley.com/documents/?uuid=49cdd33f-8df0-412b-946a-601236b8c7b2"]}],"mendeley":{"formattedCitation":"(Bahney &lt;i&gt;et al&lt;/i&gt;, 2019)","plainTextFormattedCitation":"(Bahney et al, 2019)","previouslyFormattedCitation":"&lt;sup&gt;22&lt;/sup&gt;"},"properties":{"noteIndex":0},"schema":"https://github.com/citation-style-language/schema/raw/master/csl-citation.json"}</w:instrText>
      </w:r>
      <w:r w:rsidRPr="0013650B">
        <w:rPr>
          <w:color w:val="000000" w:themeColor="text1"/>
        </w:rPr>
        <w:fldChar w:fldCharType="separate"/>
      </w:r>
      <w:r w:rsidR="00D20C62" w:rsidRPr="00D20C62">
        <w:rPr>
          <w:noProof/>
          <w:color w:val="000000" w:themeColor="text1"/>
        </w:rPr>
        <w:t xml:space="preserve">(Bahney </w:t>
      </w:r>
      <w:r w:rsidR="00D20C62" w:rsidRPr="00D20C62">
        <w:rPr>
          <w:i/>
          <w:noProof/>
          <w:color w:val="000000" w:themeColor="text1"/>
        </w:rPr>
        <w:t>et al</w:t>
      </w:r>
      <w:r w:rsidR="00D20C62" w:rsidRPr="00D20C62">
        <w:rPr>
          <w:noProof/>
          <w:color w:val="000000" w:themeColor="text1"/>
        </w:rPr>
        <w:t>, 2019)</w:t>
      </w:r>
      <w:r w:rsidRPr="0013650B">
        <w:rPr>
          <w:color w:val="000000" w:themeColor="text1"/>
        </w:rPr>
        <w:fldChar w:fldCharType="end"/>
      </w:r>
      <w:r>
        <w:rPr>
          <w:color w:val="000000" w:themeColor="text1"/>
        </w:rPr>
        <w:t xml:space="preserve"> Moreover, </w:t>
      </w:r>
      <w:r>
        <w:t>s</w:t>
      </w:r>
      <w:r>
        <w:rPr>
          <w:lang w:eastAsia="zh-TW"/>
        </w:rPr>
        <w:t xml:space="preserve">everal studies demonstrated a positive effect of proinflammatory mediators on bone mineralization </w:t>
      </w:r>
      <w:r w:rsidRPr="003B0B96">
        <w:rPr>
          <w:i/>
          <w:iCs/>
          <w:lang w:eastAsia="zh-TW"/>
        </w:rPr>
        <w:t>in vitro</w:t>
      </w:r>
      <w:r>
        <w:rPr>
          <w:lang w:eastAsia="zh-TW"/>
        </w:rPr>
        <w:t xml:space="preserve"> and </w:t>
      </w:r>
      <w:r w:rsidRPr="003B0B96">
        <w:rPr>
          <w:i/>
          <w:iCs/>
          <w:lang w:eastAsia="zh-TW"/>
        </w:rPr>
        <w:t>in vivo</w:t>
      </w:r>
      <w:r>
        <w:rPr>
          <w:lang w:eastAsia="zh-TW"/>
        </w:rPr>
        <w:t>,</w:t>
      </w:r>
      <w:r>
        <w:rPr>
          <w:lang w:eastAsia="zh-TW"/>
        </w:rPr>
        <w:fldChar w:fldCharType="begin" w:fldLock="1"/>
      </w:r>
      <w:r w:rsidR="00D20C62">
        <w:rPr>
          <w:lang w:eastAsia="zh-TW"/>
        </w:rPr>
        <w:instrText>ADDIN CSL_CITATION {"citationItems":[{"id":"ITEM-1","itemData":{"DOI":"10.1371/journal.pone.0132781","ISSN":"1932-6203","PMID":"26176237","abstract":"Several inflammatory processes underlie excessive bone formation, including chronic inflammation of the spine, acute infections, or periarticular ossifications after trauma. This suggests that local factors in these conditions have osteogenic properties. Mesenchymal stem cells (MSCs) and their differentiated progeny contribute to bone healing by synthesizing extracellular matrix and inducing mineralization. Due to the variation in experimental designs used in vitro, there is controversy about the osteogenic potential of proinflammatory factors on MSCs. Our goal was to determine the specific conditions allowing the pro-osteogenic effects of distinct inflammatory stimuli. Human bone marrow MSCs were exposed to tumor necrosis factor alpha (TNF-α) and lipopolysaccharide (LPS). Cells were cultured in growth medium or osteogenic differentiation medium. Alternatively, bone morphogenetic protein 2 (BMP-2) was used as osteogenic supplement to simulate the conditions in vivo. Alkaline phosphatase activity and calcium deposition were indicators of osteogenicity. To elucidate lineage commitment-dependent effects, MSCs were pre-differentiated prior treatment. Our results show that TNF-α and LPS do not affect the expression of osteogenic markers by MSCs in the absence of an osteogenic supplement. In osteogenic differentiation medium or together with BMP-2 however, these mediators highly stimulated their alkaline phosphatase activity and subsequent matrix mineralization. In pre-osteoblasts, matrix mineralization was significantly increased by these mediators, but irrespective of the culture conditions. Our study shows that inflammatory factors potently enhance the osteogenic capacity of MSCs. These properties may be harnessed in bone regenerative strategies. Importantly, the commitment of MSCs to the osteogenic lineage greatly enhances their responsiveness to inflammatory signals. Copyright:","author":[{"dropping-particle":"","family":"Croes","given":"Michiel","non-dropping-particle":"","parse-names":false,"suffix":""},{"dropping-particle":"","family":"Oner","given":"F. Cumhur","non-dropping-particle":"","parse-names":false,"suffix":""},{"dropping-particle":"","family":"Kruyt","given":"Moyo C.","non-dropping-particle":"","parse-names":false,"suffix":""},{"dropping-particle":"","family":"Blokhuis","given":"Taco J.","non-dropping-particle":"","parse-names":false,"suffix":""},{"dropping-particle":"","family":"Bastian","given":"Okan","non-dropping-particle":"","parse-names":false,"suffix":""},{"dropping-particle":"","family":"Dhert","given":"Wouter J. A.","non-dropping-particle":"","parse-names":false,"suffix":""},{"dropping-particle":"","family":"Alblas","given":"Jacqueline","non-dropping-particle":"","parse-names":false,"suffix":""}],"container-title":"PLOS ONE","editor":[{"dropping-particle":"","family":"Choi","given":"Sangdun","non-dropping-particle":"","parse-names":false,"suffix":""}],"id":"ITEM-1","issue":"7","issued":{"date-parts":[["2015","7","15"]]},"page":"e0132781","title":"Proinflammatory Mediators Enhance the Osteogenesis of Human Mesenchymal Stem Cells after Lineage Commitment","type":"article-journal","volume":"10"},"uris":["http://www.mendeley.com/documents/?uuid=8adeedfc-517b-4828-88fd-c0bb916417ac"]}],"mendeley":{"formattedCitation":"(Croes &lt;i&gt;et al&lt;/i&gt;, 2015)","plainTextFormattedCitation":"(Croes et al, 2015)","previouslyFormattedCitation":"&lt;sup&gt;15&lt;/sup&gt;"},"properties":{"noteIndex":0},"schema":"https://github.com/citation-style-language/schema/raw/master/csl-citation.json"}</w:instrText>
      </w:r>
      <w:r>
        <w:rPr>
          <w:lang w:eastAsia="zh-TW"/>
        </w:rPr>
        <w:fldChar w:fldCharType="separate"/>
      </w:r>
      <w:r w:rsidR="00D20C62" w:rsidRPr="00D20C62">
        <w:rPr>
          <w:noProof/>
          <w:lang w:eastAsia="zh-TW"/>
        </w:rPr>
        <w:t xml:space="preserve">(Croes </w:t>
      </w:r>
      <w:r w:rsidR="00D20C62" w:rsidRPr="00D20C62">
        <w:rPr>
          <w:i/>
          <w:noProof/>
          <w:lang w:eastAsia="zh-TW"/>
        </w:rPr>
        <w:t>et al</w:t>
      </w:r>
      <w:r w:rsidR="00D20C62" w:rsidRPr="00D20C62">
        <w:rPr>
          <w:noProof/>
          <w:lang w:eastAsia="zh-TW"/>
        </w:rPr>
        <w:t>, 2015)</w:t>
      </w:r>
      <w:r>
        <w:rPr>
          <w:lang w:eastAsia="zh-TW"/>
        </w:rPr>
        <w:fldChar w:fldCharType="end"/>
      </w:r>
      <w:r>
        <w:rPr>
          <w:lang w:eastAsia="zh-TW"/>
        </w:rPr>
        <w:t xml:space="preserve"> </w:t>
      </w:r>
      <w:r>
        <w:rPr>
          <w:lang w:eastAsia="zh-TW"/>
        </w:rPr>
        <w:fldChar w:fldCharType="begin" w:fldLock="1"/>
      </w:r>
      <w:r w:rsidR="00D20C62">
        <w:rPr>
          <w:lang w:eastAsia="zh-TW"/>
        </w:rPr>
        <w:instrText>ADDIN CSL_CITATION {"citationItems":[{"id":"ITEM-1","itemData":{"DOI":"10.1016/j.bone.2016.01.010","ISSN":"87563282","PMID":"26780388","abstract":"The local immune response is important to consider when the aim is to improve bone regeneration. Recently T lymphocytes and their associated cytokines have been identified as regulators in fracture callus formation, but it is not known whether T cells affect bone progenitor cells directly. The goal of this in vitro study was to investigate the role of different T cell subsets and their secreted factors on the osteogenic differentiation of human mesenchymal stem cells (MSCs). Significant increases in the alkaline phosphatase activity and the subsequent matrix mineralization by MSCs were found after their exposure to activated T cells or activated T cell-derived conditioned medium. Blocking IFN-γ in the conditioned medium abolished its pro-osteogenic effect, while blocking TGF-β further enhanced osteogenesis. The relative contribution of an anti- or proinflammatory T cell phenotype in MSC osteogenic differentiation was studied next. Enrichment of the fraction of anti-inflammatory regulatory T cells had no beneficial osteogenic effect. In contrast, soluble factors derived from enriched T helper 17 cells upregulated the expression of osteogenic markers by MSCs. IL-17A, and IL-17F, their main proinflammatory cytokines, similarly exhibited strong osteogenic effects when exposed directly to MSCs. IL-17A in particular showed a synergistic action together with bone morphogenetic protein 2. These results indicate that individual T cell subsets, following their activation, affect osteoblast maturation in a different manner through the production of soluble factors. From all T cells, the proinflammatory T cells, including the T helper 17 cells, are most stimulatory for osteogenesis.","author":[{"dropping-particle":"","family":"Croes","given":"Michiel","non-dropping-particle":"","parse-names":false,"suffix":""},{"dropping-particle":"","family":"Öner","given":"F. Cumhur","non-dropping-particle":"","parse-names":false,"suffix":""},{"dropping-particle":"","family":"Neerven","given":"Danihel","non-dropping-particle":"van","parse-names":false,"suffix":""},{"dropping-particle":"","family":"Sabir","given":"Ekrem","non-dropping-particle":"","parse-names":false,"suffix":""},{"dropping-particle":"","family":"Kruyt","given":"Moyo C.","non-dropping-particle":"","parse-names":false,"suffix":""},{"dropping-particle":"","family":"Blokhuis","given":"Taco J.","non-dropping-particle":"","parse-names":false,"suffix":""},{"dropping-particle":"","family":"Dhert","given":"Wouter J.A.","non-dropping-particle":"","parse-names":false,"suffix":""},{"dropping-particle":"","family":"Alblas","given":"Jacqueline","non-dropping-particle":"","parse-names":false,"suffix":""}],"container-title":"Bone","id":"ITEM-1","issued":{"date-parts":[["2016","3"]]},"page":"262-270","title":"Proinflammatory T cells and IL-17 stimulate osteoblast differentiation","type":"article-journal","volume":"84"},"uris":["http://www.mendeley.com/documents/?uuid=eb107f6b-b68c-403c-a5c3-8965d6c6809d"]}],"mendeley":{"formattedCitation":"(Croes &lt;i&gt;et al&lt;/i&gt;, 2016)","plainTextFormattedCitation":"(Croes et al, 2016)","previouslyFormattedCitation":"&lt;sup&gt;16&lt;/sup&gt;"},"properties":{"noteIndex":0},"schema":"https://github.com/citation-style-language/schema/raw/master/csl-citation.json"}</w:instrText>
      </w:r>
      <w:r>
        <w:rPr>
          <w:lang w:eastAsia="zh-TW"/>
        </w:rPr>
        <w:fldChar w:fldCharType="separate"/>
      </w:r>
      <w:r w:rsidR="00D20C62" w:rsidRPr="00D20C62">
        <w:rPr>
          <w:noProof/>
          <w:lang w:eastAsia="zh-TW"/>
        </w:rPr>
        <w:t xml:space="preserve">(Croes </w:t>
      </w:r>
      <w:r w:rsidR="00D20C62" w:rsidRPr="00D20C62">
        <w:rPr>
          <w:i/>
          <w:noProof/>
          <w:lang w:eastAsia="zh-TW"/>
        </w:rPr>
        <w:t>et al</w:t>
      </w:r>
      <w:r w:rsidR="00D20C62" w:rsidRPr="00D20C62">
        <w:rPr>
          <w:noProof/>
          <w:lang w:eastAsia="zh-TW"/>
        </w:rPr>
        <w:t>, 2016)</w:t>
      </w:r>
      <w:r>
        <w:rPr>
          <w:lang w:eastAsia="zh-TW"/>
        </w:rPr>
        <w:fldChar w:fldCharType="end"/>
      </w:r>
      <w:r>
        <w:rPr>
          <w:lang w:eastAsia="zh-TW"/>
        </w:rPr>
        <w:t xml:space="preserve"> </w:t>
      </w:r>
      <w:r>
        <w:rPr>
          <w:lang w:eastAsia="zh-TW"/>
        </w:rPr>
        <w:fldChar w:fldCharType="begin" w:fldLock="1"/>
      </w:r>
      <w:r w:rsidR="00D20C62">
        <w:rPr>
          <w:lang w:eastAsia="zh-TW"/>
        </w:rPr>
        <w:instrText>ADDIN CSL_CITATION {"citationItems":[{"id":"ITEM-1","itemData":{"DOI":"10.1016/j.jbiosc.2015.05.017","ISSN":"13891723","PMID":"26315505","abstract":"Mesenchymal stem cells (MSCs) have a crucial function in bone regeneration. Inflammation is a well-documented component of the osteogenic microenvironment. In the present study, we investigated whether stimulation of MSCs with inflammatory cytokines promotes osteogenesis through a paracrine mediator. MSCs were pre-stimulated with the inflammatory factors IFN-γ and TNF-α. After pre-stimulation, the MSC secretion levels of IL-6, HGF, VEGF, and TGF-β were significantly elevated (p &lt; 0.01); however, the production of IL-2, IL-4, and IL-10 was not changed (p &gt; 0.05). MG63, an osteoblast-like cell line, was cultured in different MSC-conditioned media. After treatment with conditioned media collected from MSCs pre-treated with cytokines, the proliferation and migration of MG63 cells were significantly improved, and the expression levels of the osteoblast differentiation markers ALP, COLI, OCN and OPN were significantly increased as revealed by a quantitative PCR analysis (p &lt; 0.05). Furthermore, an immunofluorescence staining assay showed that more MG63 cells were OPN-positive, while an Alizarin red staining indicated the increased formation of calcium nodules in the IFN-γ and TNF-α combined pretreatment group. The results indicated that conditioned medium from inflammatory cytokine-activated MSCs can significantly promote osteoblast proliferation, migration, differentiation, and mineralization and ultimately enhance osteogenesis through paracrine mechanisms. These findings present a new direction for the clinical application of MSCs in the repair of bone defects.","author":[{"dropping-particle":"","family":"Li","given":"Cheng","non-dropping-particle":"","parse-names":false,"suffix":""},{"dropping-particle":"","family":"Li","given":"Guoqiang","non-dropping-particle":"","parse-names":false,"suffix":""},{"dropping-particle":"","family":"Liu","given":"Meng","non-dropping-particle":"","parse-names":false,"suffix":""},{"dropping-particle":"","family":"Zhou","given":"Tiantian","non-dropping-particle":"","parse-names":false,"suffix":""},{"dropping-particle":"","family":"Zhou","given":"Haibin","non-dropping-particle":"","parse-names":false,"suffix":""}],"container-title":"Journal of Bioscience and Bioengineering","id":"ITEM-1","issue":"2","issued":{"date-parts":[["2016","2"]]},"page":"213-219","title":"Paracrine effect of inflammatory cytokine-activated bone marrow mesenchymal stem cells and its role in osteoblast function","type":"article-journal","volume":"121"},"uris":["http://www.mendeley.com/documents/?uuid=66444aae-cfc4-4db0-9e75-df6de2364a39"]}],"mendeley":{"formattedCitation":"(Li &lt;i&gt;et al&lt;/i&gt;, 2016)","plainTextFormattedCitation":"(Li et al, 2016)","previouslyFormattedCitation":"&lt;sup&gt;17&lt;/sup&gt;"},"properties":{"noteIndex":0},"schema":"https://github.com/citation-style-language/schema/raw/master/csl-citation.json"}</w:instrText>
      </w:r>
      <w:r>
        <w:rPr>
          <w:lang w:eastAsia="zh-TW"/>
        </w:rPr>
        <w:fldChar w:fldCharType="separate"/>
      </w:r>
      <w:r w:rsidR="00D20C62" w:rsidRPr="00D20C62">
        <w:rPr>
          <w:noProof/>
          <w:lang w:eastAsia="zh-TW"/>
        </w:rPr>
        <w:t xml:space="preserve">(Li </w:t>
      </w:r>
      <w:r w:rsidR="00D20C62" w:rsidRPr="00D20C62">
        <w:rPr>
          <w:i/>
          <w:noProof/>
          <w:lang w:eastAsia="zh-TW"/>
        </w:rPr>
        <w:t>et al</w:t>
      </w:r>
      <w:r w:rsidR="00D20C62" w:rsidRPr="00D20C62">
        <w:rPr>
          <w:noProof/>
          <w:lang w:eastAsia="zh-TW"/>
        </w:rPr>
        <w:t>, 2016)</w:t>
      </w:r>
      <w:r>
        <w:rPr>
          <w:lang w:eastAsia="zh-TW"/>
        </w:rPr>
        <w:fldChar w:fldCharType="end"/>
      </w:r>
      <w:r>
        <w:rPr>
          <w:lang w:eastAsia="zh-TW"/>
        </w:rPr>
        <w:t xml:space="preserve"> </w:t>
      </w:r>
      <w:r>
        <w:rPr>
          <w:lang w:eastAsia="zh-TW"/>
        </w:rPr>
        <w:fldChar w:fldCharType="begin" w:fldLock="1"/>
      </w:r>
      <w:r w:rsidR="00D20C62">
        <w:rPr>
          <w:lang w:eastAsia="zh-TW"/>
        </w:rPr>
        <w:instrText>ADDIN CSL_CITATION {"citationItems":[{"id":"ITEM-1","itemData":{"DOI":"10.1089/ten.tec.2017.0151","ISSN":"1937-3384","PMID":"28637383","abstract":"Pathologic conditions associated with bone formation can serve as models to identify bone-promoting mediators. The inflammatory response to bacterial infections generally leads to osteolysis and impaired bone healing, but paradoxically, it can also have pro-osteogenic effects. As a potential model to investigate pro-osteogenic stimuli, this study characterizes the bone formation in an established rabbit tibia model of periprosthetic infection. Our hypothesis was that the infection with Staphylococcus aureus (S. aureus) correlates with bone formation as a response to local inflammation. Fluorochromes showed excessive subperiosteal bone formation in infected tibiae, starting the first week and continuing throughout the study period. Despite the observed cortical lysis on micro-CT after 28 days, infection resulted in a twofold higher bone volume in the proximal tibiae compared to uninfected controls. The ipsilateral fibulae, nor the contralateral fibulae or tibiae were affected by infection. Next, we sought to confine the cause of stimulated bone formation to the isolated S. aureus cell wall. In absence of virulent bacterial infection, the S. aureus cell wall extract induced bone in a more favorable way without cortical lysis. This suggests that the sterile inflammatory reaction to bacterial antigens may be harnessed for bone regenerative purposes. Future investigations in this rabbit tibia model can lead to further identification of effective stimuli for clinical application.","author":[{"dropping-particle":"","family":"Croes","given":"Michiel","non-dropping-particle":"","parse-names":false,"suffix":""},{"dropping-particle":"","family":"Boot","given":"Willemijn","non-dropping-particle":"","parse-names":false,"suffix":""},{"dropping-particle":"","family":"Kruyt","given":"Moyo C.","non-dropping-particle":"","parse-names":false,"suffix":""},{"dropping-particle":"","family":"Weinans","given":"Harrie","non-dropping-particle":"","parse-names":false,"suffix":""},{"dropping-particle":"","family":"Pouran","given":"Behdad","non-dropping-particle":"","parse-names":false,"suffix":""},{"dropping-particle":"","family":"Helm","given":"Yvonne J.M.","non-dropping-particle":"van der","parse-names":false,"suffix":""},{"dropping-particle":"","family":"Gawlitta","given":"Debby","non-dropping-particle":"","parse-names":false,"suffix":""},{"dropping-particle":"","family":"Vogely","given":"H. Charles","non-dropping-particle":"","parse-names":false,"suffix":""},{"dropping-particle":"","family":"Alblas","given":"Jacqueline","non-dropping-particle":"","parse-names":false,"suffix":""},{"dropping-particle":"","family":"Dhert","given":"Wouter J.A.","non-dropping-particle":"","parse-names":false,"suffix":""},{"dropping-particle":"","family":"Öner","given":"F. Cumhur","non-dropping-particle":"","parse-names":false,"suffix":""}],"container-title":"Tissue Engineering Part C: Methods","id":"ITEM-1","issue":"11","issued":{"date-parts":[["2017","11"]]},"page":"673-685","title":"Inflammation-Induced Osteogenesis in a Rabbit Tibia Model","type":"article-journal","volume":"23"},"uris":["http://www.mendeley.com/documents/?uuid=c52ab476-fde9-4829-8ab4-000de42fcab1"]}],"mendeley":{"formattedCitation":"(Croes &lt;i&gt;et al&lt;/i&gt;, 2017)","plainTextFormattedCitation":"(Croes et al, 2017)","previouslyFormattedCitation":"&lt;sup&gt;18&lt;/sup&gt;"},"properties":{"noteIndex":0},"schema":"https://github.com/citation-style-language/schema/raw/master/csl-citation.json"}</w:instrText>
      </w:r>
      <w:r>
        <w:rPr>
          <w:lang w:eastAsia="zh-TW"/>
        </w:rPr>
        <w:fldChar w:fldCharType="separate"/>
      </w:r>
      <w:r w:rsidR="00D20C62" w:rsidRPr="00D20C62">
        <w:rPr>
          <w:noProof/>
          <w:lang w:eastAsia="zh-TW"/>
        </w:rPr>
        <w:t xml:space="preserve">(Croes </w:t>
      </w:r>
      <w:r w:rsidR="00D20C62" w:rsidRPr="00D20C62">
        <w:rPr>
          <w:i/>
          <w:noProof/>
          <w:lang w:eastAsia="zh-TW"/>
        </w:rPr>
        <w:t>et al</w:t>
      </w:r>
      <w:r w:rsidR="00D20C62" w:rsidRPr="00D20C62">
        <w:rPr>
          <w:noProof/>
          <w:lang w:eastAsia="zh-TW"/>
        </w:rPr>
        <w:t>, 2017)</w:t>
      </w:r>
      <w:r>
        <w:rPr>
          <w:lang w:eastAsia="zh-TW"/>
        </w:rPr>
        <w:fldChar w:fldCharType="end"/>
      </w:r>
      <w:r>
        <w:rPr>
          <w:lang w:eastAsia="zh-TW"/>
        </w:rPr>
        <w:t xml:space="preserve"> </w:t>
      </w:r>
      <w:r w:rsidR="00B540ED">
        <w:rPr>
          <w:color w:val="000000" w:themeColor="text1"/>
          <w:lang w:eastAsia="zh-TW"/>
        </w:rPr>
        <w:t xml:space="preserve">indicating that </w:t>
      </w:r>
      <w:r>
        <w:rPr>
          <w:color w:val="000000" w:themeColor="text1"/>
          <w:lang w:eastAsia="zh-TW"/>
        </w:rPr>
        <w:t xml:space="preserve">the modulation of inflammatory reaction </w:t>
      </w:r>
      <w:r w:rsidR="00B540ED">
        <w:rPr>
          <w:color w:val="000000" w:themeColor="text1"/>
          <w:lang w:eastAsia="zh-TW"/>
        </w:rPr>
        <w:t xml:space="preserve">is </w:t>
      </w:r>
      <w:r>
        <w:rPr>
          <w:color w:val="000000" w:themeColor="text1"/>
          <w:lang w:eastAsia="zh-TW"/>
        </w:rPr>
        <w:t>a tool to pursue</w:t>
      </w:r>
      <w:r w:rsidR="00FE0E2E">
        <w:rPr>
          <w:color w:val="000000" w:themeColor="text1"/>
          <w:lang w:eastAsia="zh-TW"/>
        </w:rPr>
        <w:t xml:space="preserve"> </w:t>
      </w:r>
      <w:r w:rsidRPr="009C3A26">
        <w:rPr>
          <w:color w:val="000000" w:themeColor="text1"/>
          <w:lang w:eastAsia="zh-TW"/>
        </w:rPr>
        <w:t>regenerative</w:t>
      </w:r>
      <w:r>
        <w:rPr>
          <w:color w:val="000000" w:themeColor="text1"/>
          <w:lang w:eastAsia="zh-TW"/>
        </w:rPr>
        <w:t xml:space="preserve"> </w:t>
      </w:r>
      <w:r>
        <w:rPr>
          <w:color w:val="000000" w:themeColor="text1"/>
          <w:lang w:eastAsia="zh-TW"/>
        </w:rPr>
        <w:lastRenderedPageBreak/>
        <w:t>strategies in bone</w:t>
      </w:r>
      <w:r w:rsidRPr="009C3A26">
        <w:rPr>
          <w:color w:val="000000" w:themeColor="text1"/>
          <w:lang w:eastAsia="zh-TW"/>
        </w:rPr>
        <w:t>.</w:t>
      </w:r>
      <w:r>
        <w:rPr>
          <w:color w:val="000000" w:themeColor="text1"/>
          <w:lang w:eastAsia="zh-TW"/>
        </w:rPr>
        <w:fldChar w:fldCharType="begin" w:fldLock="1"/>
      </w:r>
      <w:r w:rsidR="00D20C62">
        <w:rPr>
          <w:color w:val="000000" w:themeColor="text1"/>
          <w:lang w:eastAsia="zh-TW"/>
        </w:rPr>
        <w:instrText>ADDIN CSL_CITATION {"citationItems":[{"id":"ITEM-1","itemData":{"DOI":"10.1007/s11914-018-0440-1","ISSN":"1544-1873","PMID":"29725836","abstract":"Purpose of Review: The development of therapeutics that target anabolic pathways involved in skeletogenesis is of great importance with regard to disease resulting in bone loss, or in cases of impaired bone repair. This review aims to summarize recent developments in this area. Recent Findings: A greater understanding of how drugs that modulate signaling pathways involved in skeletogenesis exert their efficacy, and the molecular mechanisms resulting in bone formation has led to novel pharmacological bone repair strategies. Furthermore, crosstalk between pathways and molecules has suggested signaling synergies that may be exploited for enhanced tissue formation. Summary: The sequential pharmacological stimulation of the molecular cascades resulting in tissue repair is a promising strategy for the treatment of bone fractures. It is proposed that a therapeutic strategy which mimics the natural cascade of events observed during fracture repair may be achieved through temporal targeting of tissue repair pathways.","author":[{"dropping-particle":"","family":"Roberts","given":"Scott J.","non-dropping-particle":"","parse-names":false,"suffix":""},{"dropping-particle":"","family":"Ke","given":"Hua Zhu","non-dropping-particle":"","parse-names":false,"suffix":""}],"container-title":"Current Osteoporosis Reports","id":"ITEM-1","issue":"3","issued":{"date-parts":[["2018","6","3"]]},"page":"289-298","publisher":"Springer","title":"Anabolic Strategies to Augment Bone Fracture Healing","type":"article-journal","volume":"16"},"uris":["http://www.mendeley.com/documents/?uuid=de36fd40-2fe9-3050-966a-e0ce13c69011"]}],"mendeley":{"formattedCitation":"(Roberts &amp; Ke, 2018)","plainTextFormattedCitation":"(Roberts &amp; Ke, 2018)","previouslyFormattedCitation":"&lt;sup&gt;30&lt;/sup&gt;"},"properties":{"noteIndex":0},"schema":"https://github.com/citation-style-language/schema/raw/master/csl-citation.json"}</w:instrText>
      </w:r>
      <w:r>
        <w:rPr>
          <w:color w:val="000000" w:themeColor="text1"/>
          <w:lang w:eastAsia="zh-TW"/>
        </w:rPr>
        <w:fldChar w:fldCharType="separate"/>
      </w:r>
      <w:r w:rsidR="00D20C62" w:rsidRPr="00D20C62">
        <w:rPr>
          <w:noProof/>
          <w:color w:val="000000" w:themeColor="text1"/>
          <w:lang w:eastAsia="zh-TW"/>
        </w:rPr>
        <w:t>(Roberts &amp; Ke, 2018)</w:t>
      </w:r>
      <w:r>
        <w:rPr>
          <w:color w:val="000000" w:themeColor="text1"/>
          <w:lang w:eastAsia="zh-TW"/>
        </w:rPr>
        <w:fldChar w:fldCharType="end"/>
      </w:r>
      <w:r>
        <w:rPr>
          <w:color w:val="000000" w:themeColor="text1"/>
          <w:lang w:eastAsia="zh-TW"/>
        </w:rPr>
        <w:t xml:space="preserve"> We found that</w:t>
      </w:r>
      <w:r w:rsidR="00337566">
        <w:rPr>
          <w:color w:val="000000" w:themeColor="text1"/>
          <w:lang w:eastAsia="zh-TW"/>
        </w:rPr>
        <w:t>,</w:t>
      </w:r>
      <w:r>
        <w:rPr>
          <w:color w:val="000000" w:themeColor="text1"/>
          <w:lang w:eastAsia="zh-TW"/>
        </w:rPr>
        <w:t xml:space="preserve"> in </w:t>
      </w:r>
      <w:r w:rsidR="00B01AAB">
        <w:rPr>
          <w:color w:val="000000" w:themeColor="text1"/>
          <w:lang w:eastAsia="zh-TW"/>
        </w:rPr>
        <w:t>the bone</w:t>
      </w:r>
      <w:r w:rsidR="00337566">
        <w:rPr>
          <w:color w:val="000000" w:themeColor="text1"/>
          <w:lang w:eastAsia="zh-TW"/>
        </w:rPr>
        <w:t xml:space="preserve"> of </w:t>
      </w:r>
      <w:r>
        <w:rPr>
          <w:color w:val="000000" w:themeColor="text1"/>
          <w:lang w:eastAsia="zh-TW"/>
        </w:rPr>
        <w:t>newly fractured mice</w:t>
      </w:r>
      <w:r w:rsidR="00337566">
        <w:rPr>
          <w:color w:val="000000" w:themeColor="text1"/>
          <w:lang w:eastAsia="zh-TW"/>
        </w:rPr>
        <w:t>,</w:t>
      </w:r>
      <w:r>
        <w:rPr>
          <w:color w:val="000000" w:themeColor="text1"/>
          <w:lang w:eastAsia="zh-TW"/>
        </w:rPr>
        <w:t xml:space="preserve"> a group of </w:t>
      </w:r>
      <w:r>
        <w:rPr>
          <w:color w:val="000000" w:themeColor="text1"/>
        </w:rPr>
        <w:t xml:space="preserve">TEs, mostly LINE and LTR, was early, markedly and transiently </w:t>
      </w:r>
      <w:r w:rsidRPr="00F737A6">
        <w:rPr>
          <w:color w:val="000000" w:themeColor="text1"/>
        </w:rPr>
        <w:t>upregulated</w:t>
      </w:r>
      <w:r w:rsidR="003C6E0E">
        <w:rPr>
          <w:color w:val="000000" w:themeColor="text1"/>
        </w:rPr>
        <w:t xml:space="preserve">. </w:t>
      </w:r>
      <w:r w:rsidRPr="00F737A6">
        <w:rPr>
          <w:color w:val="000000" w:themeColor="text1"/>
        </w:rPr>
        <w:t xml:space="preserve">Interestingly, the expression of these </w:t>
      </w:r>
      <w:r w:rsidR="007573FD">
        <w:rPr>
          <w:color w:val="000000" w:themeColor="text1"/>
        </w:rPr>
        <w:t xml:space="preserve">TEs </w:t>
      </w:r>
      <w:r w:rsidR="00551B78">
        <w:rPr>
          <w:color w:val="000000" w:themeColor="text1"/>
        </w:rPr>
        <w:t>was</w:t>
      </w:r>
      <w:r w:rsidR="00551B78" w:rsidRPr="00F737A6">
        <w:rPr>
          <w:color w:val="000000" w:themeColor="text1"/>
        </w:rPr>
        <w:t xml:space="preserve"> </w:t>
      </w:r>
      <w:r w:rsidRPr="00F737A6">
        <w:rPr>
          <w:color w:val="000000" w:themeColor="text1"/>
        </w:rPr>
        <w:t xml:space="preserve">limited to the earliest phase of the inflammatory stage. In line with the hypothesis </w:t>
      </w:r>
      <w:r w:rsidRPr="00F737A6">
        <w:t xml:space="preserve">of a positive correlation between stress-induced </w:t>
      </w:r>
      <w:r w:rsidR="00047DF2">
        <w:t xml:space="preserve">bone mineralization </w:t>
      </w:r>
      <w:r w:rsidRPr="00F737A6">
        <w:t xml:space="preserve">and TEs activation, the expression dynamics in human bone biopsies revealed a significant </w:t>
      </w:r>
      <w:r w:rsidR="003302DE">
        <w:t>upregulation</w:t>
      </w:r>
      <w:r w:rsidR="003302DE" w:rsidRPr="00F737A6">
        <w:t xml:space="preserve"> </w:t>
      </w:r>
      <w:r w:rsidRPr="00F737A6">
        <w:t>of TEs in</w:t>
      </w:r>
      <w:r>
        <w:t xml:space="preserve"> </w:t>
      </w:r>
      <w:r w:rsidR="00805A71">
        <w:t xml:space="preserve">the </w:t>
      </w:r>
      <w:r>
        <w:t>femur</w:t>
      </w:r>
      <w:r w:rsidRPr="00254DA1">
        <w:rPr>
          <w:color w:val="000000" w:themeColor="text1"/>
        </w:rPr>
        <w:t xml:space="preserve">, </w:t>
      </w:r>
      <w:r w:rsidR="003302DE" w:rsidRPr="00254DA1">
        <w:rPr>
          <w:color w:val="000000" w:themeColor="text1"/>
        </w:rPr>
        <w:t xml:space="preserve">a bone </w:t>
      </w:r>
      <w:r w:rsidRPr="00254DA1">
        <w:rPr>
          <w:color w:val="000000" w:themeColor="text1"/>
        </w:rPr>
        <w:t>subjected to</w:t>
      </w:r>
      <w:r w:rsidR="00176158" w:rsidRPr="00254DA1">
        <w:rPr>
          <w:color w:val="000000" w:themeColor="text1"/>
        </w:rPr>
        <w:t xml:space="preserve"> high mechanical stresses</w:t>
      </w:r>
      <w:r w:rsidRPr="00254DA1">
        <w:rPr>
          <w:color w:val="000000" w:themeColor="text1"/>
        </w:rPr>
        <w:t>, high turnover and anabolism, compared to ilium</w:t>
      </w:r>
      <w:r w:rsidR="00805A71" w:rsidRPr="00254DA1">
        <w:rPr>
          <w:color w:val="000000" w:themeColor="text1"/>
        </w:rPr>
        <w:t>, not weight bearing.</w:t>
      </w:r>
      <w:r w:rsidR="003302DE" w:rsidRPr="00254DA1">
        <w:rPr>
          <w:color w:val="000000" w:themeColor="text1"/>
        </w:rPr>
        <w:t xml:space="preserve"> </w:t>
      </w:r>
      <w:r w:rsidR="00805A71" w:rsidRPr="00254DA1">
        <w:rPr>
          <w:color w:val="000000" w:themeColor="text1"/>
        </w:rPr>
        <w:t>F</w:t>
      </w:r>
      <w:r w:rsidR="003302DE" w:rsidRPr="00254DA1">
        <w:rPr>
          <w:color w:val="000000" w:themeColor="text1"/>
        </w:rPr>
        <w:t>urthermore, we detected</w:t>
      </w:r>
      <w:r w:rsidRPr="00254DA1">
        <w:rPr>
          <w:color w:val="000000" w:themeColor="text1"/>
        </w:rPr>
        <w:t xml:space="preserve"> a lower TEs </w:t>
      </w:r>
      <w:r w:rsidR="003302DE" w:rsidRPr="00254DA1">
        <w:rPr>
          <w:color w:val="000000" w:themeColor="text1"/>
        </w:rPr>
        <w:t xml:space="preserve">expression </w:t>
      </w:r>
      <w:r w:rsidRPr="00254DA1">
        <w:rPr>
          <w:color w:val="000000" w:themeColor="text1"/>
        </w:rPr>
        <w:t xml:space="preserve">in donors with compromised </w:t>
      </w:r>
      <w:r w:rsidR="00047DF2" w:rsidRPr="00254DA1">
        <w:rPr>
          <w:color w:val="000000" w:themeColor="text1"/>
        </w:rPr>
        <w:t>bone mineralization</w:t>
      </w:r>
      <w:r w:rsidRPr="00254DA1">
        <w:rPr>
          <w:color w:val="000000" w:themeColor="text1"/>
        </w:rPr>
        <w:t xml:space="preserve"> and a significant correlation between TEs expression and local BMD. We </w:t>
      </w:r>
      <w:r w:rsidR="00805A71" w:rsidRPr="00254DA1">
        <w:rPr>
          <w:color w:val="000000" w:themeColor="text1"/>
        </w:rPr>
        <w:t xml:space="preserve">hypothesized </w:t>
      </w:r>
      <w:r w:rsidRPr="00254DA1">
        <w:rPr>
          <w:color w:val="000000" w:themeColor="text1"/>
        </w:rPr>
        <w:t>that the expression dynamics of TEs in fracture/</w:t>
      </w:r>
      <w:r w:rsidR="00176158" w:rsidRPr="00254DA1">
        <w:rPr>
          <w:color w:val="000000" w:themeColor="text1"/>
        </w:rPr>
        <w:t>mechanical stress</w:t>
      </w:r>
      <w:r w:rsidRPr="00254DA1">
        <w:rPr>
          <w:color w:val="000000" w:themeColor="text1"/>
        </w:rPr>
        <w:t xml:space="preserve"> observed </w:t>
      </w:r>
      <w:r w:rsidRPr="00254DA1">
        <w:rPr>
          <w:i/>
          <w:iCs/>
          <w:color w:val="000000" w:themeColor="text1"/>
        </w:rPr>
        <w:t>in vivo</w:t>
      </w:r>
      <w:r w:rsidRPr="00254DA1">
        <w:rPr>
          <w:color w:val="000000" w:themeColor="text1"/>
        </w:rPr>
        <w:t xml:space="preserve"> </w:t>
      </w:r>
      <w:r w:rsidR="00805A71" w:rsidRPr="00254DA1">
        <w:rPr>
          <w:color w:val="000000" w:themeColor="text1"/>
        </w:rPr>
        <w:t xml:space="preserve">could mimic </w:t>
      </w:r>
      <w:r w:rsidRPr="00254DA1">
        <w:rPr>
          <w:color w:val="000000" w:themeColor="text1"/>
        </w:rPr>
        <w:t xml:space="preserve">the immunological threshold model of the sterile activation of dsRNA sensors </w:t>
      </w:r>
      <w:r w:rsidR="00805A71" w:rsidRPr="00254DA1">
        <w:rPr>
          <w:color w:val="000000" w:themeColor="text1"/>
        </w:rPr>
        <w:t xml:space="preserve">as a </w:t>
      </w:r>
      <w:r w:rsidRPr="00254DA1">
        <w:rPr>
          <w:color w:val="000000" w:themeColor="text1"/>
        </w:rPr>
        <w:t xml:space="preserve">response to stressful conditions. Indeed, the transient and controlled breaching of the activation threshold of dsRNA sensors </w:t>
      </w:r>
      <w:r w:rsidR="00805A71" w:rsidRPr="00254DA1">
        <w:rPr>
          <w:color w:val="000000" w:themeColor="text1"/>
        </w:rPr>
        <w:t xml:space="preserve">may </w:t>
      </w:r>
      <w:r w:rsidRPr="00254DA1">
        <w:rPr>
          <w:color w:val="000000" w:themeColor="text1"/>
        </w:rPr>
        <w:t xml:space="preserve">lead </w:t>
      </w:r>
      <w:r>
        <w:rPr>
          <w:color w:val="000000" w:themeColor="text1"/>
        </w:rPr>
        <w:t xml:space="preserve">to sterile inflammation </w:t>
      </w:r>
      <w:r w:rsidR="00805A71">
        <w:rPr>
          <w:color w:val="000000" w:themeColor="text1"/>
        </w:rPr>
        <w:t xml:space="preserve">being integrated </w:t>
      </w:r>
      <w:r>
        <w:rPr>
          <w:color w:val="000000" w:themeColor="text1"/>
        </w:rPr>
        <w:t>into physiological processes.</w:t>
      </w:r>
      <w:r>
        <w:rPr>
          <w:color w:val="000000" w:themeColor="text1"/>
        </w:rPr>
        <w:fldChar w:fldCharType="begin" w:fldLock="1"/>
      </w:r>
      <w:r w:rsidR="00D20C62">
        <w:rPr>
          <w:color w:val="000000" w:themeColor="text1"/>
        </w:rPr>
        <w:instrText>ADDIN CSL_CITATION {"citationItems":[{"id":"ITEM-1","itemData":{"DOI":"10.1038/s41580-021-00430-1","ISSN":"1471-0072","PMID":"34815573","abstract":"Double-stranded RNA (dsRNA) is associated with most viral infections — it either constitutes the viral genome (in the case of dsRNA viruses) or is generated in host cells during viral replication. Hence, nearly all organisms have the capability of recognizing dsRNA and mounting a response, the primary aim of which is to mitigate the potential infection. In vertebrates, a set of innate immune receptors for dsRNA induce a multitude of cell-intrinsic and cell-extrinsic immune responses upon dsRNA recognition. Notably, recent studies showed that vertebrate cells can accumulate self-derived dsRNAs or dsRNA-like species upon dysregulation of several cellular processes, activating the very same immune pathways as in infected cells. On the one hand, such aberrant immune activation in the absence of infection can lead to pathogenesis of immune disorders, such as Aicardi–Goutières syndrome. On the other hand, the same innate immune reaction can be induced in a controlled setting for a therapeutic benefit, as occurs in immunotherapies. In this Review, we describe mechanisms by which immunostimulatory dsRNAs are generated in mammalian cells, either by viruses or by the host cells, and how cells respond to them, with the focus on recent developments regarding the role of cellular dsRNAs in immune modulation.","author":[{"dropping-particle":"","family":"Chen","given":"Y. Grace","non-dropping-particle":"","parse-names":false,"suffix":""},{"dropping-particle":"","family":"Hur","given":"Sun","non-dropping-particle":"","parse-names":false,"suffix":""}],"container-title":"Nature Reviews Molecular Cell Biology","id":"ITEM-1","issue":"4","issued":{"date-parts":[["2022","4","23"]]},"page":"286-301","title":"Cellular origins of dsRNA, their recognition and consequences","type":"article-journal","volume":"23"},"uris":["http://www.mendeley.com/documents/?uuid=dd2c049d-317f-40a1-9f7b-ef38199222a9"]}],"mendeley":{"formattedCitation":"(Chen &amp; Hur, 2022)","plainTextFormattedCitation":"(Chen &amp; Hur, 2022)","previouslyFormattedCitation":"&lt;sup&gt;9&lt;/sup&gt;"},"properties":{"noteIndex":0},"schema":"https://github.com/citation-style-language/schema/raw/master/csl-citation.json"}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(Chen &amp; Hur, 2022)</w:t>
      </w:r>
      <w:r>
        <w:rPr>
          <w:color w:val="000000" w:themeColor="text1"/>
        </w:rPr>
        <w:fldChar w:fldCharType="end"/>
      </w:r>
      <w:r>
        <w:rPr>
          <w:color w:val="000000" w:themeColor="text1"/>
        </w:rPr>
        <w:t xml:space="preserve"> To test </w:t>
      </w:r>
      <w:r w:rsidR="00805A71">
        <w:rPr>
          <w:color w:val="000000" w:themeColor="text1"/>
        </w:rPr>
        <w:t xml:space="preserve">further </w:t>
      </w:r>
      <w:r>
        <w:rPr>
          <w:color w:val="000000" w:themeColor="text1"/>
        </w:rPr>
        <w:t>this hypothesis</w:t>
      </w:r>
      <w:r w:rsidR="0040458B">
        <w:rPr>
          <w:color w:val="000000" w:themeColor="text1"/>
        </w:rPr>
        <w:t>,</w:t>
      </w:r>
      <w:r>
        <w:rPr>
          <w:color w:val="000000" w:themeColor="text1"/>
        </w:rPr>
        <w:t xml:space="preserve"> we delivered a </w:t>
      </w:r>
      <w:r w:rsidR="0040458B">
        <w:rPr>
          <w:color w:val="000000" w:themeColor="text1"/>
        </w:rPr>
        <w:t>full-length</w:t>
      </w:r>
      <w:r>
        <w:rPr>
          <w:color w:val="000000" w:themeColor="text1"/>
        </w:rPr>
        <w:t xml:space="preserve"> L1 consensus sequence</w:t>
      </w:r>
      <w:r w:rsidR="00805A71">
        <w:rPr>
          <w:color w:val="000000" w:themeColor="text1"/>
        </w:rPr>
        <w:t xml:space="preserve"> as</w:t>
      </w:r>
      <w:r>
        <w:rPr>
          <w:color w:val="000000" w:themeColor="text1"/>
        </w:rPr>
        <w:t xml:space="preserve"> source of dsRNA</w:t>
      </w:r>
      <w:r>
        <w:rPr>
          <w:color w:val="000000" w:themeColor="text1"/>
        </w:rPr>
        <w:fldChar w:fldCharType="begin" w:fldLock="1"/>
      </w:r>
      <w:r w:rsidR="00D20C62">
        <w:rPr>
          <w:color w:val="000000" w:themeColor="text1"/>
        </w:rPr>
        <w:instrText>ADDIN CSL_CITATION {"citationItems":[{"id":"ITEM-1","itemData":{"DOI":"10.1146/annurev-immunol-042718-041356","ISSN":"0732-0582","PMID":"30673536","abstract":"Detection of double-stranded RNAs (dsRNAs) is a central mechanism of innate immune defense in many organisms. We here discuss several families of dsRNA-binding proteins involved in mammalian antiviral innate immunity. These include RIG-I-like receptors, protein kinase R, oligoadenylate synthases, adenosine deaminases acting on RNA, RNA interference systems, and other proteins containing dsRNA-binding domains and helicase domains. Studies suggest that their functions are highly interdependent and that their interdependence could offer keys to understanding the complex regulatory mechanisms for cellular dsRNA homeostasis and antiviral immunity. This review aims to highlight their interconnectivity, as well as their commonalities and differences in their dsRNA recognition mechanisms.","author":[{"dropping-particle":"","family":"Hur","given":"Sun","non-dropping-particle":"","parse-names":false,"suffix":""}],"container-title":"Annual Review of Immunology","id":"ITEM-1","issue":"1","issued":{"date-parts":[["2019","4","26"]]},"page":"349-375","title":"Double-Stranded RNA Sensors and Modulators in Innate Immunity","type":"article-journal","volume":"37"},"uris":["http://www.mendeley.com/documents/?uuid=b0c9abe2-b518-4db4-827f-d10eeec4b136"]}],"mendeley":{"formattedCitation":"(Hur, 2019)","plainTextFormattedCitation":"(Hur, 2019)","previouslyFormattedCitation":"&lt;sup&gt;66&lt;/sup&gt;"},"properties":{"noteIndex":0},"schema":"https://github.com/citation-style-language/schema/raw/master/csl-citation.json"}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(Hur, 2019)</w:t>
      </w:r>
      <w:r>
        <w:rPr>
          <w:color w:val="000000" w:themeColor="text1"/>
        </w:rPr>
        <w:fldChar w:fldCharType="end"/>
      </w:r>
      <w:r w:rsidR="00805A71">
        <w:rPr>
          <w:color w:val="000000" w:themeColor="text1"/>
        </w:rPr>
        <w:t xml:space="preserve"> </w:t>
      </w:r>
      <w:r>
        <w:rPr>
          <w:color w:val="000000" w:themeColor="text1"/>
        </w:rPr>
        <w:t xml:space="preserve">to differentiating osteoblasts </w:t>
      </w:r>
      <w:r w:rsidRPr="00465D74">
        <w:rPr>
          <w:i/>
          <w:iCs/>
          <w:color w:val="000000" w:themeColor="text1"/>
        </w:rPr>
        <w:t>in vitro</w:t>
      </w:r>
      <w:r>
        <w:rPr>
          <w:color w:val="000000" w:themeColor="text1"/>
        </w:rPr>
        <w:t xml:space="preserve"> and showed that L1 RNA initially accumulated in the cytoplasm and is gradually cleared by secretion</w:t>
      </w:r>
      <w:r w:rsidRPr="00F737A6">
        <w:rPr>
          <w:color w:val="000000" w:themeColor="text1"/>
        </w:rPr>
        <w:t>. The increased cytoplasmic levels of L1 RNA are immediately sensed by PKR, a cytoplasmic dsRNA sensor whose activation induces the phosphorylation of eIF2</w:t>
      </w:r>
      <w:r w:rsidRPr="00F737A6">
        <w:rPr>
          <w:rFonts w:ascii="Symbol" w:hAnsi="Symbol"/>
          <w:color w:val="000000" w:themeColor="text1"/>
        </w:rPr>
        <w:t>a</w:t>
      </w:r>
      <w:r w:rsidRPr="00F737A6">
        <w:rPr>
          <w:rFonts w:ascii="Symbol" w:hAnsi="Symbol"/>
          <w:color w:val="000000" w:themeColor="text1"/>
        </w:rPr>
        <w:fldChar w:fldCharType="begin" w:fldLock="1"/>
      </w:r>
      <w:r w:rsidR="00D20C62">
        <w:rPr>
          <w:rFonts w:ascii="Symbol" w:hAnsi="Symbol"/>
          <w:color w:val="000000" w:themeColor="text1"/>
        </w:rPr>
        <w:instrText>ADDIN CSL_CITATION {"citationItems":[{"id":"ITEM-1","itemData":{"DOI":"10.1016/J.MOLCEL.2018.07.029","ISSN":"1097-2765","PMID":"30174290","abstract":"Protein kinase RNA-activated (PKR) induces immune response by sensing viral double-stranded RNAs (dsRNAs). However, growing evidence suggests that PKR can also be activated by endogenously expressed dsRNAs. Here, we capture these dsRNAs by formaldehyde-mediated crosslinking and immunoprecipitation sequencing and find that various noncoding RNAs interact with PKR. Surprisingly, the majority of the PKR-interacting RNA repertoire is occupied by mitochondrial RNAs (mtRNAs). MtRNAs can form intermolecular dsRNAs owing to bidirectional transcription of the mitochondrial genome and regulate PKR and eIF2</w:instrText>
      </w:r>
      <w:r w:rsidR="00D20C62">
        <w:rPr>
          <w:rFonts w:ascii="Symbol" w:hAnsi="Symbol" w:hint="eastAsia"/>
          <w:color w:val="000000" w:themeColor="text1"/>
        </w:rPr>
        <w:instrText>α</w:instrText>
      </w:r>
      <w:r w:rsidR="00D20C62">
        <w:rPr>
          <w:rFonts w:ascii="Symbol" w:hAnsi="Symbol"/>
          <w:color w:val="000000" w:themeColor="text1"/>
        </w:rPr>
        <w:instrText xml:space="preserve"> phosphorylation to control cell signaling and translation. Moreover, PKR activation by mtRNAs is counteracted by PKR phosphatases, disruption of which causes apoptosis from PKR overactivation even in uninfected cells. Our work unveils dynamic regulation of PKR even without infection and establishes PKR as a sensor for nuclear and mitochondrial signaling cues in regulating cellular metabolism. By employing formaldehyde crosslinking, Kim et al. provided genome-wide analysis of cellular dsRNAs that can interact with immune response protein PKR. They identify numerous noncoding RNAs that bind to PKR and reveal mitochondrial RNAs, which exist as intermolecular dsRNAs, that can regulate PKR phosphorylation and downstream signaling, especially under stress.","author":[{"dropping-particle":"","family":"Kim","given":"Yoosik","non-dropping-particle":"","parse-names":false,"suffix":""},{"dropping-particle":"","family":"Park","given":"Joha","non-dropping-particle":"","parse-names":false,"suffix":""},{"dropping-particle":"","family":"Kim","given":"Sujin","non-dropping-particle":"","parse-names":false,"suffix":""},{"dropping-particle":"","family":"Kim","given":"Min A.","non-dropping-particle":"","parse-names":false,"suffix":""},{"dropping-particle":"","family":"Kang","given":"Myeong Gyun","non-dropping-particle":"","parse-names":false,"suffix":""},{"dropping-particle":"","family":"Kwak","given":"Chulhwan","non-dropping-particle":"","parse-names":false,"suffix":""},{"dropping-particle":"","family":"Kang","given":"Minjeong","non-dropping-particle":"","parse-names":false,"suffix":""},{"dropping-particle":"","family":"Kim","given":"Baekgyu","non-dropping-particle":"","parse-names":false,"suffix":""},{"dropping-particle":"","family":"Rhee","given":"Hyun Woo","non-dropping-particle":"","parse-names":false,"suffix":""},{"dropping-particle":"","family":"Kim","given":"V. Narry","non-dropping-particle":"","parse-names":false,"suffix":""}],"container-title":"Molecular Cell","id":"ITEM-1","issue":"6","issued":{"date-parts":[["2018","9","20"]]},"page":"1051-1063.e6","publisher":"Cell Press","title":"PKR Senses Nuclear and Mitochondrial Signals by Interacting with Endogenous Double-Stranded RNAs","type":"article-journal","volume":"71"},"uris":["http://www.mendeley.com/documents/?uuid=db19ede4-cead-30bd-9348-97725cc104c5"]}],"mendeley":{"formattedCitation":"(Kim &lt;i&gt;et al&lt;/i&gt;, 2018)","plainTextFormattedCitation":"(Kim et al, 2018)","previouslyFormattedCitation":"&lt;sup&gt;67&lt;/sup&gt;"},"properties":{"noteIndex":0},"schema":"https://github.com/citation-style-language/schema/raw/master/csl-citation.json"}</w:instrText>
      </w:r>
      <w:r w:rsidRPr="00F737A6">
        <w:rPr>
          <w:rFonts w:ascii="Symbol" w:hAnsi="Symbol"/>
          <w:color w:val="000000" w:themeColor="text1"/>
        </w:rPr>
        <w:fldChar w:fldCharType="separate"/>
      </w:r>
      <w:r w:rsidR="00D20C62" w:rsidRPr="00D20C62">
        <w:rPr>
          <w:rFonts w:ascii="Symbol" w:hAnsi="Symbol"/>
          <w:noProof/>
          <w:color w:val="000000" w:themeColor="text1"/>
        </w:rPr>
        <w:t xml:space="preserve">(Kim </w:t>
      </w:r>
      <w:r w:rsidR="00D20C62" w:rsidRPr="00D20C62">
        <w:rPr>
          <w:rFonts w:ascii="Symbol" w:hAnsi="Symbol"/>
          <w:i/>
          <w:noProof/>
          <w:color w:val="000000" w:themeColor="text1"/>
        </w:rPr>
        <w:t>et al</w:t>
      </w:r>
      <w:r w:rsidR="00D20C62" w:rsidRPr="00D20C62">
        <w:rPr>
          <w:rFonts w:ascii="Symbol" w:hAnsi="Symbol"/>
          <w:noProof/>
          <w:color w:val="000000" w:themeColor="text1"/>
        </w:rPr>
        <w:t>, 2018)</w:t>
      </w:r>
      <w:r w:rsidRPr="00F737A6">
        <w:rPr>
          <w:rFonts w:ascii="Symbol" w:hAnsi="Symbol"/>
          <w:color w:val="000000" w:themeColor="text1"/>
        </w:rPr>
        <w:fldChar w:fldCharType="end"/>
      </w:r>
      <w:r w:rsidRPr="00F737A6">
        <w:rPr>
          <w:rFonts w:ascii="Symbol" w:hAnsi="Symbol"/>
          <w:color w:val="000000" w:themeColor="text1"/>
        </w:rPr>
        <w:t xml:space="preserve"> </w:t>
      </w:r>
      <w:r w:rsidRPr="00F737A6">
        <w:rPr>
          <w:rFonts w:ascii="Symbol" w:hAnsi="Symbol"/>
          <w:color w:val="000000" w:themeColor="text1"/>
        </w:rPr>
        <w:fldChar w:fldCharType="begin" w:fldLock="1"/>
      </w:r>
      <w:r w:rsidR="00D20C62">
        <w:rPr>
          <w:rFonts w:ascii="Symbol" w:hAnsi="Symbol"/>
          <w:color w:val="000000" w:themeColor="text1"/>
        </w:rPr>
        <w:instrText xml:space="preserve">ADDIN CSL_CITATION {"citationItems":[{"id":"ITEM-1","itemData":{"DOI":"10.1007/S00018-012-1252-6","ISSN":"1420-9071","PMID":"23354059","abstract":"Cell signaling in response to an array of diverse stress stimuli converges on the phosphorylation of the </w:instrText>
      </w:r>
      <w:r w:rsidR="00D20C62">
        <w:rPr>
          <w:rFonts w:ascii="Symbol" w:hAnsi="Symbol" w:hint="eastAsia"/>
          <w:color w:val="000000" w:themeColor="text1"/>
        </w:rPr>
        <w:instrText>α</w:instrText>
      </w:r>
      <w:r w:rsidR="00D20C62">
        <w:rPr>
          <w:rFonts w:ascii="Symbol" w:hAnsi="Symbol"/>
          <w:color w:val="000000" w:themeColor="text1"/>
        </w:rPr>
        <w:instrText>-subunit of eukaryotic initiation factor 2 (eIF2). Phosphorylation of eIF2</w:instrText>
      </w:r>
      <w:r w:rsidR="00D20C62">
        <w:rPr>
          <w:rFonts w:ascii="Symbol" w:hAnsi="Symbol" w:hint="eastAsia"/>
          <w:color w:val="000000" w:themeColor="text1"/>
        </w:rPr>
        <w:instrText>α</w:instrText>
      </w:r>
      <w:r w:rsidR="00D20C62">
        <w:rPr>
          <w:rFonts w:ascii="Symbol" w:hAnsi="Symbol"/>
          <w:color w:val="000000" w:themeColor="text1"/>
        </w:rPr>
        <w:instrText xml:space="preserve"> on serine 51 results in a severe decline in de novo protein synthesis and is an important strategy in the cell's armory against stressful insults including viral infection, the accumulation of misfolded proteins, and starvation. The phosphorylation of eIF2</w:instrText>
      </w:r>
      <w:r w:rsidR="00D20C62">
        <w:rPr>
          <w:rFonts w:ascii="Symbol" w:hAnsi="Symbol" w:hint="eastAsia"/>
          <w:color w:val="000000" w:themeColor="text1"/>
        </w:rPr>
        <w:instrText>α</w:instrText>
      </w:r>
      <w:r w:rsidR="00D20C62">
        <w:rPr>
          <w:rFonts w:ascii="Symbol" w:hAnsi="Symbol"/>
          <w:color w:val="000000" w:themeColor="text1"/>
        </w:rPr>
        <w:instrText xml:space="preserve"> is carried out by a family of four kinases, PERK (PKR-like ER kinase), PKR (protein kinase double-stranded RNA-dependent), GCN2 (general control non-derepressible-2), and HRI (heme-regulated inhibitor). Each primarily responds to a distinct type of stress or stresses. Thus, while significant sequence similarity exists between the eIF2</w:instrText>
      </w:r>
      <w:r w:rsidR="00D20C62">
        <w:rPr>
          <w:rFonts w:ascii="Symbol" w:hAnsi="Symbol" w:hint="eastAsia"/>
          <w:color w:val="000000" w:themeColor="text1"/>
        </w:rPr>
        <w:instrText>α</w:instrText>
      </w:r>
      <w:r w:rsidR="00D20C62">
        <w:rPr>
          <w:rFonts w:ascii="Symbol" w:hAnsi="Symbol"/>
          <w:color w:val="000000" w:themeColor="text1"/>
        </w:rPr>
        <w:instrText xml:space="preserve"> kinases in their kinase domains, underlying their common role in phosphorylating eIF2</w:instrText>
      </w:r>
      <w:r w:rsidR="00D20C62">
        <w:rPr>
          <w:rFonts w:ascii="Symbol" w:hAnsi="Symbol" w:hint="eastAsia"/>
          <w:color w:val="000000" w:themeColor="text1"/>
        </w:rPr>
        <w:instrText>α</w:instrText>
      </w:r>
      <w:r w:rsidR="00D20C62">
        <w:rPr>
          <w:rFonts w:ascii="Symbol" w:hAnsi="Symbol"/>
          <w:color w:val="000000" w:themeColor="text1"/>
        </w:rPr>
        <w:instrText>, additional unique features determine the regulation of these four proteins, that is, what signals activate them. This review will describe the structure of each eIF2</w:instrText>
      </w:r>
      <w:r w:rsidR="00D20C62">
        <w:rPr>
          <w:rFonts w:ascii="Symbol" w:hAnsi="Symbol" w:hint="eastAsia"/>
          <w:color w:val="000000" w:themeColor="text1"/>
        </w:rPr>
        <w:instrText>α</w:instrText>
      </w:r>
      <w:r w:rsidR="00D20C62">
        <w:rPr>
          <w:rFonts w:ascii="Symbol" w:hAnsi="Symbol"/>
          <w:color w:val="000000" w:themeColor="text1"/>
        </w:rPr>
        <w:instrText xml:space="preserve"> kinase and discuss how this is linked to their activation and function. In parallel to the general translational attenuation elicited by eIF2</w:instrText>
      </w:r>
      <w:r w:rsidR="00D20C62">
        <w:rPr>
          <w:rFonts w:ascii="Symbol" w:hAnsi="Symbol" w:hint="eastAsia"/>
          <w:color w:val="000000" w:themeColor="text1"/>
        </w:rPr>
        <w:instrText>α</w:instrText>
      </w:r>
      <w:r w:rsidR="00D20C62">
        <w:rPr>
          <w:rFonts w:ascii="Symbol" w:hAnsi="Symbol"/>
          <w:color w:val="000000" w:themeColor="text1"/>
        </w:rPr>
        <w:instrText xml:space="preserve"> kinase activation the translation of stress-induced mRNAs, most notably activating transcription factor 4 (ATF4) is enhanced and these set in motion cascades of gene expression constituting the integrated stress response (ISR), which seek to remediate stress and restore homeostasis. Depending on the cellular context and concurrent signaling pathways active, however, translational attenuation can also facilitate apoptosis. Accordingly, the role of the kinases in determining cell fate will also be discussed. © 2013 Springer Basel.","author":[{"dropping-particle":"","family":"Donnelly","given":"Neysan","non-dropping-particle":"","parse-names":false,"suffix":""},{"dropping-particle":"","family":"Gorman","given":"Adrienne M.","non-dropping-particle":"","parse-names":false,"suffix":""},{"dropping-particle":"","family":"Gupta","given":"Sanjeev","non-dropping-particle":"","parse-names":false,"suffix":""},{"dropping-particle":"","family":"Samali","given":"Afshin","non-dropping-particle":"","parse-names":false,"suffix":""}],"container-title":"Cellular and molecular life sciences : CMLS","id":"ITEM-1","issue":"19","issued":{"date-parts":[["2013","10"]]},"page":"3493-3511","publisher":"Cell Mol Life Sci","title":"The eIF2</w:instrText>
      </w:r>
      <w:r w:rsidR="00D20C62">
        <w:rPr>
          <w:rFonts w:ascii="Symbol" w:hAnsi="Symbol" w:hint="eastAsia"/>
          <w:color w:val="000000" w:themeColor="text1"/>
        </w:rPr>
        <w:instrText>α</w:instrText>
      </w:r>
      <w:r w:rsidR="00D20C62">
        <w:rPr>
          <w:rFonts w:ascii="Symbol" w:hAnsi="Symbol"/>
          <w:color w:val="000000" w:themeColor="text1"/>
        </w:rPr>
        <w:instrText xml:space="preserve"> kinases: their structures and functions","type":"article-journal","volume":"70"},"uris":["http://www.mendeley.com/documents/?uuid=c7d64cc3-1210-377d-8cfc-89347dfe769c"]}],"mendeley":{"formattedCitation":"(Donnelly &lt;i&gt;et al&lt;/i&gt;, 2013)","plainTextFormattedCitation":"(Donnelly et al, 2013)","previouslyFormattedCitation":"&lt;sup&gt;68&lt;/sup&gt;"},"properties":{"noteIndex":0},"schema":"https://github.com/citation-style-language/schema/raw/master/csl-citation.json"}</w:instrText>
      </w:r>
      <w:r w:rsidRPr="00F737A6">
        <w:rPr>
          <w:rFonts w:ascii="Symbol" w:hAnsi="Symbol"/>
          <w:color w:val="000000" w:themeColor="text1"/>
        </w:rPr>
        <w:fldChar w:fldCharType="separate"/>
      </w:r>
      <w:r w:rsidR="00D20C62" w:rsidRPr="00D20C62">
        <w:rPr>
          <w:rFonts w:ascii="Symbol" w:hAnsi="Symbol"/>
          <w:noProof/>
          <w:color w:val="000000" w:themeColor="text1"/>
        </w:rPr>
        <w:t xml:space="preserve">(Donnelly </w:t>
      </w:r>
      <w:r w:rsidR="00D20C62" w:rsidRPr="00D20C62">
        <w:rPr>
          <w:rFonts w:ascii="Symbol" w:hAnsi="Symbol"/>
          <w:i/>
          <w:noProof/>
          <w:color w:val="000000" w:themeColor="text1"/>
        </w:rPr>
        <w:t>et al</w:t>
      </w:r>
      <w:r w:rsidR="00D20C62" w:rsidRPr="00D20C62">
        <w:rPr>
          <w:rFonts w:ascii="Symbol" w:hAnsi="Symbol"/>
          <w:noProof/>
          <w:color w:val="000000" w:themeColor="text1"/>
        </w:rPr>
        <w:t>, 2013)</w:t>
      </w:r>
      <w:r w:rsidRPr="00F737A6">
        <w:rPr>
          <w:rFonts w:ascii="Symbol" w:hAnsi="Symbol"/>
          <w:color w:val="000000" w:themeColor="text1"/>
        </w:rPr>
        <w:fldChar w:fldCharType="end"/>
      </w:r>
      <w:r w:rsidR="003C6E0E">
        <w:rPr>
          <w:color w:val="000000" w:themeColor="text1"/>
        </w:rPr>
        <w:t>,</w:t>
      </w:r>
      <w:r w:rsidRPr="00F737A6">
        <w:rPr>
          <w:color w:val="000000" w:themeColor="text1"/>
        </w:rPr>
        <w:t xml:space="preserve"> leading to </w:t>
      </w:r>
      <w:r w:rsidR="00F15DB8">
        <w:rPr>
          <w:color w:val="000000" w:themeColor="text1"/>
        </w:rPr>
        <w:t xml:space="preserve">the </w:t>
      </w:r>
      <w:r w:rsidRPr="00F737A6">
        <w:rPr>
          <w:color w:val="000000" w:themeColor="text1"/>
        </w:rPr>
        <w:t>attenuation of global protein synthesis</w:t>
      </w:r>
      <w:r w:rsidR="00F15DB8">
        <w:rPr>
          <w:color w:val="000000" w:themeColor="text1"/>
        </w:rPr>
        <w:t xml:space="preserve"> </w:t>
      </w:r>
      <w:r w:rsidRPr="00F737A6">
        <w:rPr>
          <w:color w:val="000000" w:themeColor="text1"/>
        </w:rPr>
        <w:fldChar w:fldCharType="begin" w:fldLock="1"/>
      </w:r>
      <w:r w:rsidR="00D20C62">
        <w:rPr>
          <w:color w:val="000000" w:themeColor="text1"/>
        </w:rPr>
        <w:instrText>ADDIN CSL_CITATION {"citationItems":[{"id":"ITEM-1","itemData":{"DOI":"10.1007/S00018-012-1252-6","ISSN":"1420-9071","PMID":"23354059","abstract":"Cell signaling in response to an array of diverse stress stimuli converges on the phosphorylation of the α-subunit of eukaryotic initiation factor 2 (eIF2). Phosphorylation of eIF2α on serine 51 results in a severe decline in de novo protein synthesis and is an important strategy in the cell's armory against stressful insults including viral infection, the accumulation of misfolded proteins, and starvation. The phosphorylation of eIF2α is carried out by a family of four kinases, PERK (PKR-like ER kinase), PKR (protein kinase double-stranded RNA-dependent), GCN2 (general control non-derepressible-2), and HRI (heme-regulated inhibitor). Each primarily responds to a distinct type of stress or stresses. Thus, while significant sequence similarity exists between the eIF2α kinases in their kinase domains, underlying their common role in phosphorylating eIF2α, additional unique features determine the regulation of these four proteins, that is, what signals activate them. This review will describe the structure of each eIF2α kinase and discuss how this is linked to their activation and function. In parallel to the general translational attenuation elicited by eIF2α kinase activation the translation of stress-induced mRNAs, most notably activating transcription factor 4 (ATF4) is enhanced and these set in motion cascades of gene expression constituting the integrated stress response (ISR), which seek to remediate stress and restore homeostasis. Depending on the cellular context and concurrent signaling pathways active, however, translational attenuation can also facilitate apoptosis. Accordingly, the role of the kinases in determining cell fate will also be discussed. © 2013 Springer Basel.","author":[{"dropping-particle":"","family":"Donnelly","given":"Neysan","non-dropping-particle":"","parse-names":false,"suffix":""},{"dropping-particle":"","family":"Gorman","given":"Adrienne M.","non-dropping-particle":"","parse-names":false,"suffix":""},{"dropping-particle":"","family":"Gupta","given":"Sanjeev","non-dropping-particle":"","parse-names":false,"suffix":""},{"dropping-particle":"","family":"Samali","given":"Afshin","non-dropping-particle":"","parse-names":false,"suffix":""}],"container-title":"Cellular and molecular life sciences : CMLS","id":"ITEM-1","issue":"19","issued":{"date-parts":[["2013","10"]]},"page":"3493-3511","publisher":"Cell Mol Life Sci","title":"The eIF2α kinases: their structures and functions","type":"article-journal","volume":"70"},"uris":["http://www.mendeley.com/documents/?uuid=c7d64cc3-1210-377d-8cfc-89347dfe769c"]}],"mendeley":{"formattedCitation":"(Donnelly &lt;i&gt;et al&lt;/i&gt;, 2013)","plainTextFormattedCitation":"(Donnelly et al, 2013)","previouslyFormattedCitation":"&lt;sup&gt;68&lt;/sup&gt;"},"properties":{"noteIndex":0},"schema":"https://github.com/citation-style-language/schema/raw/master/csl-citation.json"}</w:instrText>
      </w:r>
      <w:r w:rsidRPr="00F737A6">
        <w:rPr>
          <w:color w:val="000000" w:themeColor="text1"/>
        </w:rPr>
        <w:fldChar w:fldCharType="separate"/>
      </w:r>
      <w:r w:rsidR="00D20C62" w:rsidRPr="00D20C62">
        <w:rPr>
          <w:noProof/>
          <w:color w:val="000000" w:themeColor="text1"/>
        </w:rPr>
        <w:t xml:space="preserve">(Donnelly </w:t>
      </w:r>
      <w:r w:rsidR="00D20C62" w:rsidRPr="00D20C62">
        <w:rPr>
          <w:i/>
          <w:noProof/>
          <w:color w:val="000000" w:themeColor="text1"/>
        </w:rPr>
        <w:t>et al</w:t>
      </w:r>
      <w:r w:rsidR="00D20C62" w:rsidRPr="00D20C62">
        <w:rPr>
          <w:noProof/>
          <w:color w:val="000000" w:themeColor="text1"/>
        </w:rPr>
        <w:t>, 2013)</w:t>
      </w:r>
      <w:r w:rsidRPr="00F737A6">
        <w:rPr>
          <w:color w:val="000000" w:themeColor="text1"/>
        </w:rPr>
        <w:fldChar w:fldCharType="end"/>
      </w:r>
      <w:r w:rsidRPr="00F737A6">
        <w:rPr>
          <w:color w:val="000000" w:themeColor="text1"/>
        </w:rPr>
        <w:t>, induction of inflammatory response, and stimulation of mineral matrix deposition. In support of the evidence that PKR is the early sensor of increased L1 RNA cytoplasmic levels, we show that inhibition of PKR activation by C16 prevents L1-induced eIF2</w:t>
      </w:r>
      <w:r w:rsidRPr="00F737A6">
        <w:rPr>
          <w:rFonts w:ascii="Symbol" w:hAnsi="Symbol"/>
          <w:color w:val="000000" w:themeColor="text1"/>
        </w:rPr>
        <w:t xml:space="preserve">a </w:t>
      </w:r>
      <w:r w:rsidRPr="00F737A6">
        <w:rPr>
          <w:color w:val="000000" w:themeColor="text1"/>
        </w:rPr>
        <w:t>phosphorylation, induction of inflammatory genes, and mineral matrix deposition. Moreover, the inhibition of L1 cDNA formation and sensing by Lamivudine 3TC</w:t>
      </w:r>
      <w:r w:rsidR="00F15DB8">
        <w:rPr>
          <w:color w:val="000000" w:themeColor="text1"/>
        </w:rPr>
        <w:t xml:space="preserve">, </w:t>
      </w:r>
      <w:r w:rsidRPr="00254DA1">
        <w:rPr>
          <w:color w:val="000000" w:themeColor="text1"/>
        </w:rPr>
        <w:t xml:space="preserve">G140, </w:t>
      </w:r>
      <w:r w:rsidR="00F15DB8" w:rsidRPr="00254DA1">
        <w:rPr>
          <w:color w:val="000000" w:themeColor="text1"/>
        </w:rPr>
        <w:t xml:space="preserve">or </w:t>
      </w:r>
      <w:proofErr w:type="spellStart"/>
      <w:r w:rsidR="00F15DB8" w:rsidRPr="00254DA1">
        <w:rPr>
          <w:color w:val="000000" w:themeColor="text1"/>
        </w:rPr>
        <w:t>cGAS</w:t>
      </w:r>
      <w:proofErr w:type="spellEnd"/>
      <w:r w:rsidR="00F15DB8" w:rsidRPr="00254DA1">
        <w:rPr>
          <w:color w:val="000000" w:themeColor="text1"/>
        </w:rPr>
        <w:t xml:space="preserve"> </w:t>
      </w:r>
      <w:r w:rsidR="00277127" w:rsidRPr="00254DA1">
        <w:rPr>
          <w:color w:val="000000" w:themeColor="text1"/>
        </w:rPr>
        <w:t>KD</w:t>
      </w:r>
      <w:r w:rsidR="00F15DB8" w:rsidRPr="00254DA1">
        <w:rPr>
          <w:color w:val="000000" w:themeColor="text1"/>
        </w:rPr>
        <w:t xml:space="preserve"> </w:t>
      </w:r>
      <w:r w:rsidRPr="00254DA1">
        <w:rPr>
          <w:color w:val="000000" w:themeColor="text1"/>
        </w:rPr>
        <w:t xml:space="preserve">does not affect the L1-induced phenotype. Thus, the evidence </w:t>
      </w:r>
      <w:r w:rsidR="00805A71" w:rsidRPr="00254DA1">
        <w:rPr>
          <w:color w:val="000000" w:themeColor="text1"/>
        </w:rPr>
        <w:t xml:space="preserve">does not support </w:t>
      </w:r>
      <w:r w:rsidRPr="00254DA1">
        <w:rPr>
          <w:color w:val="000000" w:themeColor="text1"/>
        </w:rPr>
        <w:t>that</w:t>
      </w:r>
      <w:r w:rsidR="006F3549" w:rsidRPr="00254DA1">
        <w:rPr>
          <w:color w:val="000000" w:themeColor="text1"/>
        </w:rPr>
        <w:t xml:space="preserve"> the</w:t>
      </w:r>
      <w:r w:rsidRPr="00254DA1">
        <w:rPr>
          <w:color w:val="000000" w:themeColor="text1"/>
        </w:rPr>
        <w:t xml:space="preserve"> </w:t>
      </w:r>
      <w:r w:rsidRPr="00254DA1">
        <w:rPr>
          <w:color w:val="000000" w:themeColor="text1"/>
          <w:lang w:eastAsia="ko-KR"/>
        </w:rPr>
        <w:t>L1-</w:t>
      </w:r>
      <w:r w:rsidR="006F3549" w:rsidRPr="00254DA1">
        <w:rPr>
          <w:color w:val="000000" w:themeColor="text1"/>
          <w:lang w:eastAsia="ko-KR"/>
        </w:rPr>
        <w:t xml:space="preserve">triggered </w:t>
      </w:r>
      <w:r w:rsidRPr="00254DA1">
        <w:rPr>
          <w:color w:val="000000" w:themeColor="text1"/>
          <w:lang w:eastAsia="ko-KR"/>
        </w:rPr>
        <w:t xml:space="preserve">inflammation is causally connected </w:t>
      </w:r>
      <w:r w:rsidR="00805A71" w:rsidRPr="00254DA1">
        <w:rPr>
          <w:color w:val="000000" w:themeColor="text1"/>
          <w:lang w:eastAsia="ko-KR"/>
        </w:rPr>
        <w:t>to</w:t>
      </w:r>
      <w:r w:rsidRPr="00254DA1">
        <w:rPr>
          <w:color w:val="000000" w:themeColor="text1"/>
          <w:lang w:eastAsia="ko-KR"/>
        </w:rPr>
        <w:t xml:space="preserve"> </w:t>
      </w:r>
      <w:r w:rsidR="006F3549" w:rsidRPr="00254DA1">
        <w:rPr>
          <w:color w:val="000000" w:themeColor="text1"/>
          <w:lang w:eastAsia="ko-KR"/>
        </w:rPr>
        <w:t xml:space="preserve">a </w:t>
      </w:r>
      <w:proofErr w:type="spellStart"/>
      <w:r w:rsidR="006F3549" w:rsidRPr="00254DA1">
        <w:rPr>
          <w:color w:val="000000" w:themeColor="text1"/>
          <w:lang w:eastAsia="ko-KR"/>
        </w:rPr>
        <w:t>cGAS</w:t>
      </w:r>
      <w:proofErr w:type="spellEnd"/>
      <w:r w:rsidR="006F3549" w:rsidRPr="00254DA1">
        <w:rPr>
          <w:color w:val="000000" w:themeColor="text1"/>
          <w:lang w:eastAsia="ko-KR"/>
        </w:rPr>
        <w:t xml:space="preserve">-STING-dependent </w:t>
      </w:r>
      <w:r w:rsidRPr="00254DA1">
        <w:rPr>
          <w:color w:val="000000" w:themeColor="text1"/>
          <w:lang w:eastAsia="ko-KR"/>
        </w:rPr>
        <w:t xml:space="preserve">sensing of </w:t>
      </w:r>
      <w:r w:rsidR="00B01AAB" w:rsidRPr="00254DA1">
        <w:rPr>
          <w:color w:val="000000" w:themeColor="text1"/>
          <w:lang w:eastAsia="ko-KR"/>
        </w:rPr>
        <w:t xml:space="preserve">cytosolic </w:t>
      </w:r>
      <w:r w:rsidRPr="00254DA1">
        <w:rPr>
          <w:color w:val="000000" w:themeColor="text1"/>
          <w:lang w:eastAsia="ko-KR"/>
        </w:rPr>
        <w:t>L1 cDNA, a mechanism demonstrated operative in senescence.</w:t>
      </w:r>
      <w:r w:rsidRPr="00254DA1">
        <w:rPr>
          <w:color w:val="000000" w:themeColor="text1"/>
          <w:lang w:eastAsia="ko-KR"/>
        </w:rPr>
        <w:fldChar w:fldCharType="begin" w:fldLock="1"/>
      </w:r>
      <w:r w:rsidR="00D20C62" w:rsidRPr="00254DA1">
        <w:rPr>
          <w:color w:val="000000" w:themeColor="text1"/>
          <w:lang w:eastAsia="ko-KR"/>
        </w:rPr>
        <w:instrText>ADDIN CSL_CITATION {"citationItems":[{"id":"ITEM-1","itemData":{"DOI":"10.1038/s41586-018-0784-9","ISSN":"1476-4687","abstract":"Retrotransposable elements are deleterious at many levels, and the failure of host surveillance systems for these elements can thus have negative consequences. However, the contribution of retrotransposon activity to ageing and age-associated diseases is not known. Here we show that during cellular senescence, L1 (also known as LINE-1) retrotransposable elements become transcriptionally derepressed and activate a type-I interferon (IFN-I) response. The IFN-I response is a phenotype of late senescence and contributes to the maintenance of the senescence-associated secretory phenotype. The IFN-I response is triggered by cytoplasmic L1 cDNA, and is antagonized by inhibitors of the L1 reverse transcriptase. Treatment of aged mice with the nucleoside reverse transcriptase inhibitor lamivudine downregulated IFN-I activation and age-associated inflammation (inflammaging) in several tissues. We propose that the activation of retrotransposons is an important component of sterile inflammation that is a hallmark of ageing, and that L1 reverse transcriptase is a relevant target for the treatment of age-associated disorders.","author":[{"dropping-particle":"","family":"Cecco","given":"Marco","non-dropping-particle":"De","parse-names":false,"suffix":""},{"dropping-particle":"","family":"Ito","given":"Takahiro","non-dropping-particle":"","parse-names":false,"suffix":""},{"dropping-particle":"","family":"Petrashen","given":"Anna P","non-dropping-particle":"","parse-names":false,"suffix":""},{"dropping-particle":"","family":"Elias","given":"Amy E","non-dropping-particle":"","parse-names":false,"suffix":""},{"dropping-particle":"","family":"Skvir","given":"Nicholas J","non-dropping-particle":"","parse-names":false,"suffix":""},{"dropping-particle":"","family":"Criscione","given":"Steven W","non-dropping-particle":"","parse-names":false,"suffix":""},{"dropping-particle":"","family":"Caligiana","given":"Alberto","non-dropping-particle":"","parse-names":false,"suffix":""},{"dropping-particle":"","family":"Brocculi","given":"Greta","non-dropping-particle":"","parse-names":false,"suffix":""},{"dropping-particle":"","family":"Adney","given":"Emily M","non-dropping-particle":"","parse-names":false,"suffix":""},{"dropping-particle":"","family":"Boeke","given":"Jef D","non-dropping-particle":"","parse-names":false,"suffix":""},{"dropping-particle":"","family":"Le","given":"Oanh","non-dropping-particle":"","parse-names":false,"suffix":""},{"dropping-particle":"","family":"Beauséjour","given":"Christian","non-dropping-particle":"","parse-names":false,"suffix":""},{"dropping-particle":"","family":"Ambati","given":"Jayakrishna","non-dropping-particle":"","parse-names":false,"suffix":""},{"dropping-particle":"","family":"Ambati","given":"Kameshwari","non-dropping-particle":"","parse-names":false,"suffix":""},{"dropping-particle":"","family":"Simon","given":"Matthew","non-dropping-particle":"","parse-names":false,"suffix":""},{"dropping-particle":"","family":"Seluanov","given":"Andrei","non-dropping-particle":"","parse-names":false,"suffix":""},{"dropping-particle":"","family":"Gorbunova","given":"Vera","non-dropping-particle":"","parse-names":false,"suffix":""},{"dropping-particle":"","family":"Slagboom","given":"P Eline","non-dropping-particle":"","parse-names":false,"suffix":""},{"dropping-particle":"","family":"Helfand","given":"Stephen L","non-dropping-particle":"","parse-names":false,"suffix":""},{"dropping-particle":"","family":"Neretti","given":"Nicola","non-dropping-particle":"","parse-names":false,"suffix":""},{"dropping-particle":"","family":"Sedivy","given":"John M","non-dropping-particle":"","parse-names":false,"suffix":""}],"container-title":"Nature","id":"ITEM-1","issue":"7742","issued":{"date-parts":[["2019"]]},"page":"73-78","title":"L1 drives IFN in senescent cells and promotes age-associated inflammation","type":"article-journal","volume":"566"},"uris":["http://www.mendeley.com/documents/?uuid=337e7baf-2aae-44e1-b4d2-adeb50f904d3"]}],"mendeley":{"formattedCitation":"(De Cecco &lt;i&gt;et al&lt;/i&gt;, 2019a)","plainTextFormattedCitation":"(De Cecco et al, 2019a)","previouslyFormattedCitation":"&lt;sup&gt;6&lt;/sup&gt;"},"properties":{"noteIndex":0},"schema":"https://github.com/citation-style-language/schema/raw/master/csl-citation.json"}</w:instrText>
      </w:r>
      <w:r w:rsidRPr="00254DA1">
        <w:rPr>
          <w:color w:val="000000" w:themeColor="text1"/>
          <w:lang w:eastAsia="ko-KR"/>
        </w:rPr>
        <w:fldChar w:fldCharType="separate"/>
      </w:r>
      <w:r w:rsidR="00D20C62" w:rsidRPr="00254DA1">
        <w:rPr>
          <w:noProof/>
          <w:color w:val="000000" w:themeColor="text1"/>
          <w:lang w:eastAsia="ko-KR"/>
        </w:rPr>
        <w:t xml:space="preserve">(De Cecco </w:t>
      </w:r>
      <w:r w:rsidR="00D20C62" w:rsidRPr="00254DA1">
        <w:rPr>
          <w:i/>
          <w:noProof/>
          <w:color w:val="000000" w:themeColor="text1"/>
          <w:lang w:eastAsia="ko-KR"/>
        </w:rPr>
        <w:t>et al</w:t>
      </w:r>
      <w:r w:rsidR="00D20C62" w:rsidRPr="00254DA1">
        <w:rPr>
          <w:noProof/>
          <w:color w:val="000000" w:themeColor="text1"/>
          <w:lang w:eastAsia="ko-KR"/>
        </w:rPr>
        <w:t>, 2019a)</w:t>
      </w:r>
      <w:r w:rsidRPr="00254DA1">
        <w:rPr>
          <w:color w:val="000000" w:themeColor="text1"/>
          <w:lang w:eastAsia="ko-KR"/>
        </w:rPr>
        <w:fldChar w:fldCharType="end"/>
      </w:r>
      <w:r w:rsidRPr="00254DA1">
        <w:rPr>
          <w:color w:val="000000" w:themeColor="text1"/>
          <w:lang w:eastAsia="ko-KR"/>
        </w:rPr>
        <w:t xml:space="preserve"> </w:t>
      </w:r>
    </w:p>
    <w:p w14:paraId="58F3D5E0" w14:textId="07A684A1" w:rsidR="00DD4B5A" w:rsidRPr="00254DA1" w:rsidRDefault="004B798E" w:rsidP="005178D4">
      <w:pPr>
        <w:spacing w:line="480" w:lineRule="auto"/>
        <w:jc w:val="both"/>
        <w:rPr>
          <w:color w:val="000000" w:themeColor="text1"/>
        </w:rPr>
      </w:pPr>
      <w:r w:rsidRPr="00254DA1">
        <w:rPr>
          <w:color w:val="000000" w:themeColor="text1"/>
          <w:lang w:eastAsia="ko-KR"/>
        </w:rPr>
        <w:t xml:space="preserve">L1 RNA </w:t>
      </w:r>
      <w:r w:rsidR="006F3549" w:rsidRPr="00254DA1">
        <w:rPr>
          <w:color w:val="000000" w:themeColor="text1"/>
          <w:lang w:eastAsia="ko-KR"/>
        </w:rPr>
        <w:t xml:space="preserve">response </w:t>
      </w:r>
      <w:r w:rsidRPr="00254DA1">
        <w:rPr>
          <w:color w:val="000000" w:themeColor="text1"/>
          <w:lang w:eastAsia="ko-KR"/>
        </w:rPr>
        <w:t xml:space="preserve">showed </w:t>
      </w:r>
      <w:r w:rsidR="006F3549" w:rsidRPr="00254DA1">
        <w:rPr>
          <w:color w:val="000000" w:themeColor="text1"/>
          <w:lang w:eastAsia="ko-KR"/>
        </w:rPr>
        <w:t>high specificity</w:t>
      </w:r>
      <w:r w:rsidR="00DD4B5A" w:rsidRPr="00254DA1">
        <w:rPr>
          <w:color w:val="000000" w:themeColor="text1"/>
          <w:lang w:eastAsia="ko-KR"/>
        </w:rPr>
        <w:t>, as demonstrated by the dose</w:t>
      </w:r>
      <w:r w:rsidR="0040458B" w:rsidRPr="00254DA1">
        <w:rPr>
          <w:color w:val="000000" w:themeColor="text1"/>
          <w:lang w:eastAsia="ko-KR"/>
        </w:rPr>
        <w:t>-</w:t>
      </w:r>
      <w:r w:rsidR="00DD4B5A" w:rsidRPr="00254DA1">
        <w:rPr>
          <w:color w:val="000000" w:themeColor="text1"/>
          <w:lang w:eastAsia="ko-KR"/>
        </w:rPr>
        <w:t xml:space="preserve">dependent increase of mineralization and the lack of </w:t>
      </w:r>
      <w:r w:rsidR="00DD4B5A" w:rsidRPr="00254DA1">
        <w:rPr>
          <w:color w:val="000000" w:themeColor="text1"/>
        </w:rPr>
        <w:t xml:space="preserve">significant changes in mineral deposition when negative control RNA </w:t>
      </w:r>
      <w:r w:rsidRPr="00254DA1">
        <w:rPr>
          <w:color w:val="000000" w:themeColor="text1"/>
        </w:rPr>
        <w:t>was</w:t>
      </w:r>
      <w:r w:rsidR="00DD4B5A" w:rsidRPr="00254DA1">
        <w:rPr>
          <w:color w:val="000000" w:themeColor="text1"/>
        </w:rPr>
        <w:t xml:space="preserve"> transfected, even at 100-200-fold higher</w:t>
      </w:r>
      <w:r w:rsidRPr="00254DA1">
        <w:rPr>
          <w:color w:val="000000" w:themeColor="text1"/>
        </w:rPr>
        <w:t xml:space="preserve"> concentration</w:t>
      </w:r>
      <w:r w:rsidR="00DD4B5A" w:rsidRPr="00254DA1">
        <w:rPr>
          <w:color w:val="000000" w:themeColor="text1"/>
        </w:rPr>
        <w:t xml:space="preserve">. Although the molecular mechanism </w:t>
      </w:r>
      <w:r w:rsidRPr="00254DA1">
        <w:rPr>
          <w:color w:val="000000" w:themeColor="text1"/>
        </w:rPr>
        <w:t xml:space="preserve">behind </w:t>
      </w:r>
      <w:r w:rsidR="00DD4B5A" w:rsidRPr="00254DA1">
        <w:rPr>
          <w:color w:val="000000" w:themeColor="text1"/>
        </w:rPr>
        <w:t>L1-induced stress response</w:t>
      </w:r>
      <w:r w:rsidRPr="00254DA1">
        <w:rPr>
          <w:color w:val="000000" w:themeColor="text1"/>
        </w:rPr>
        <w:t xml:space="preserve"> which</w:t>
      </w:r>
      <w:r w:rsidR="00DD4B5A" w:rsidRPr="00254DA1">
        <w:rPr>
          <w:color w:val="000000" w:themeColor="text1"/>
        </w:rPr>
        <w:t xml:space="preserve"> stimulates</w:t>
      </w:r>
      <w:r w:rsidRPr="00254DA1">
        <w:rPr>
          <w:color w:val="000000" w:themeColor="text1"/>
        </w:rPr>
        <w:t xml:space="preserve"> the mineralization activity </w:t>
      </w:r>
      <w:r w:rsidR="00DD4B5A" w:rsidRPr="00254DA1">
        <w:rPr>
          <w:color w:val="000000" w:themeColor="text1"/>
        </w:rPr>
        <w:t xml:space="preserve">of osteoblasts remains elusive, our results indicate that L1 </w:t>
      </w:r>
      <w:r w:rsidR="00DD4B5A" w:rsidRPr="00254DA1">
        <w:rPr>
          <w:rFonts w:eastAsia="Times New Roman"/>
          <w:color w:val="000000" w:themeColor="text1"/>
        </w:rPr>
        <w:t>stimulates the</w:t>
      </w:r>
      <w:r w:rsidRPr="00254DA1">
        <w:rPr>
          <w:rFonts w:eastAsia="Times New Roman"/>
          <w:color w:val="000000" w:themeColor="text1"/>
        </w:rPr>
        <w:t xml:space="preserve"> mineral matrix deposition by</w:t>
      </w:r>
      <w:r w:rsidR="00DD4B5A" w:rsidRPr="00254DA1">
        <w:rPr>
          <w:rFonts w:eastAsia="Times New Roman"/>
          <w:color w:val="000000" w:themeColor="text1"/>
        </w:rPr>
        <w:t xml:space="preserve"> </w:t>
      </w:r>
      <w:r w:rsidR="004E5731" w:rsidRPr="00254DA1">
        <w:rPr>
          <w:rFonts w:eastAsia="Times New Roman"/>
          <w:color w:val="000000" w:themeColor="text1"/>
        </w:rPr>
        <w:t>bone-forming</w:t>
      </w:r>
      <w:r w:rsidR="00DD4B5A" w:rsidRPr="00254DA1">
        <w:rPr>
          <w:rFonts w:eastAsia="Times New Roman"/>
          <w:color w:val="000000" w:themeColor="text1"/>
        </w:rPr>
        <w:t xml:space="preserve"> cells regardless of their prior intrinsic anabolic potential. Moreover, </w:t>
      </w:r>
      <w:r w:rsidR="00024D7B" w:rsidRPr="00254DA1">
        <w:rPr>
          <w:rFonts w:eastAsia="Times New Roman"/>
          <w:color w:val="000000" w:themeColor="text1"/>
        </w:rPr>
        <w:t>MS</w:t>
      </w:r>
      <w:r w:rsidR="00DD4B5A" w:rsidRPr="00254DA1">
        <w:rPr>
          <w:rFonts w:eastAsia="Times New Roman"/>
          <w:color w:val="000000" w:themeColor="text1"/>
        </w:rPr>
        <w:t xml:space="preserve"> results suggest</w:t>
      </w:r>
      <w:r w:rsidRPr="00254DA1">
        <w:rPr>
          <w:rFonts w:eastAsia="Times New Roman"/>
          <w:color w:val="000000" w:themeColor="text1"/>
        </w:rPr>
        <w:t>ed</w:t>
      </w:r>
      <w:r w:rsidR="00DD4B5A" w:rsidRPr="00254DA1">
        <w:rPr>
          <w:rFonts w:eastAsia="Times New Roman"/>
          <w:color w:val="000000" w:themeColor="text1"/>
        </w:rPr>
        <w:t xml:space="preserve"> </w:t>
      </w:r>
      <w:r w:rsidR="00DD4B5A" w:rsidRPr="00F737A6">
        <w:rPr>
          <w:rFonts w:eastAsia="Times New Roman"/>
          <w:color w:val="000000" w:themeColor="text1"/>
        </w:rPr>
        <w:t xml:space="preserve">that increased autophagy, a </w:t>
      </w:r>
      <w:r w:rsidR="00DD4B5A" w:rsidRPr="00F737A6">
        <w:rPr>
          <w:color w:val="000000" w:themeColor="text1"/>
        </w:rPr>
        <w:t xml:space="preserve">process crucial for mineralization and bone homeostasis </w:t>
      </w:r>
      <w:r w:rsidR="00DD4B5A" w:rsidRPr="00F737A6">
        <w:rPr>
          <w:i/>
          <w:iCs/>
          <w:color w:val="000000" w:themeColor="text1"/>
        </w:rPr>
        <w:t>in vitro</w:t>
      </w:r>
      <w:r w:rsidR="00DD4B5A" w:rsidRPr="00F737A6">
        <w:rPr>
          <w:color w:val="000000" w:themeColor="text1"/>
        </w:rPr>
        <w:t xml:space="preserve"> and </w:t>
      </w:r>
      <w:r w:rsidR="00DD4B5A" w:rsidRPr="00F737A6">
        <w:rPr>
          <w:i/>
          <w:iCs/>
          <w:color w:val="000000" w:themeColor="text1"/>
        </w:rPr>
        <w:t>in vivo</w:t>
      </w:r>
      <w:r w:rsidR="00DD4B5A" w:rsidRPr="00F737A6">
        <w:rPr>
          <w:i/>
          <w:iCs/>
          <w:color w:val="000000" w:themeColor="text1"/>
        </w:rPr>
        <w:fldChar w:fldCharType="begin" w:fldLock="1"/>
      </w:r>
      <w:r w:rsidR="00D20C62">
        <w:rPr>
          <w:i/>
          <w:iCs/>
          <w:color w:val="000000" w:themeColor="text1"/>
        </w:rPr>
        <w:instrText>ADDIN CSL_CITATION {"citationItems":[{"id":"ITEM-1","itemData":{"DOI":"10.4161/auto.36182","ISSN":"1554-8627","PMID":"25484092","abstract":"Bone remodeling is a tightly controlled mechanism in which osteoblasts (OB), the cells responsible for bone formation, osteoclasts (OC), the cells specialized for bone resorption, and osteocytes, the multifunctional mechanosensing cells embedded in the bone matrix, are the main actors. Increased oxidative stress in OB, the cells producing and mineralizing bone matrix, has been associated with osteoporosis development but the role of autophagy in OB has not yet been addressed. This is the goal of the present study. We first show that the autophagic process is induced in OB during mineralization. Then, using knockdown of autophagy-essential genes and OB-specific autophagy-deficient mice, we demonstrate that autophagy deficiency reduces mineralization capacity. Moreover, our data suggest that autophagic vacuoles could be used as vehicles in OB to secrete apatite crystals. In addition, autophagy-deficient OB exhibit increased oxidative stress and secretion of the receptor activator of NFKB1 (TNFSF11/RANKL), favoring generation of OC, the cells specialized in bone resorption. In vivo, we observed a 50% reduction in trabecular bone mass in OB-specific autophagy-deficient mice. Taken together, our results show for the first time that autophagy in OB is involved both in the mineralization process and in bone homeostasis. These findings are of importance for mineralized tissues which extend from corals to vertebrates and uncover new therapeutic targets for calcified tissue-related metabolic pathologies.","author":[{"dropping-particle":"","family":"Nollet","given":"Marie","non-dropping-particle":"","parse-names":false,"suffix":""},{"dropping-particle":"","family":"Santucci-Darmanin","given":"Sabine","non-dropping-particle":"","parse-names":false,"suffix":""},{"dropping-particle":"","family":"Breuil","given":"Véronique","non-dropping-particle":"","parse-names":false,"suffix":""},{"dropping-particle":"","family":"Al-Sahlanee","given":"Rasha","non-dropping-particle":"","parse-names":false,"suffix":""},{"dropping-particle":"","family":"Cros","given":"Chantal","non-dropping-particle":"","parse-names":false,"suffix":""},{"dropping-particle":"","family":"Topi","given":"Majlinda","non-dropping-particle":"","parse-names":false,"suffix":""},{"dropping-particle":"","family":"Momier","given":"David","non-dropping-particle":"","parse-names":false,"suffix":""},{"dropping-particle":"","family":"Samson","given":"Michel","non-dropping-particle":"","parse-names":false,"suffix":""},{"dropping-particle":"","family":"Pagnotta","given":"Sophie","non-dropping-particle":"","parse-names":false,"suffix":""},{"dropping-particle":"","family":"Cailleteau","given":"Laurence","non-dropping-particle":"","parse-names":false,"suffix":""},{"dropping-particle":"","family":"Battaglia","given":"Séverine","non-dropping-particle":"","parse-names":false,"suffix":""},{"dropping-particle":"","family":"Farlay","given":"Delphine","non-dropping-particle":"","parse-names":false,"suffix":""},{"dropping-particle":"","family":"Dacquin","given":"Romain","non-dropping-particle":"","parse-names":false,"suffix":""},{"dropping-particle":"","family":"Barois","given":"Nicolas","non-dropping-particle":"","parse-names":false,"suffix":""},{"dropping-particle":"","family":"Jurdic","given":"Pierre","non-dropping-particle":"","parse-names":false,"suffix":""},{"dropping-particle":"","family":"Boivin","given":"Georges","non-dropping-particle":"","parse-names":false,"suffix":""},{"dropping-particle":"","family":"Heymann","given":"Dominique","non-dropping-particle":"","parse-names":false,"suffix":""},{"dropping-particle":"","family":"Lafont","given":"Frank","non-dropping-particle":"","parse-names":false,"suffix":""},{"dropping-particle":"","family":"Lu","given":"Shi Shou","non-dropping-particle":"","parse-names":false,"suffix":""},{"dropping-particle":"","family":"Dempster","given":"David W.","non-dropping-particle":"","parse-names":false,"suffix":""},{"dropping-particle":"","family":"Carle","given":"Georges F.","non-dropping-particle":"","parse-names":false,"suffix":""},{"dropping-particle":"","family":"Pierrefite-Carle","given":"Valérie","non-dropping-particle":"","parse-names":false,"suffix":""}],"container-title":"Autophagy","id":"ITEM-1","issue":"11","issued":{"date-parts":[["2014","11","2"]]},"page":"1965-1977","publisher":"Taylor &amp; Francis","title":"Autophagy in osteoblasts is involved in mineralization and bone homeostasis","type":"article-journal","volume":"10"},"uris":["http://www.mendeley.com/documents/?uuid=3a15f7c7-0091-3c4e-8c66-707c3e143467"]}],"mendeley":{"formattedCitation":"(Nollet &lt;i&gt;et al&lt;/i&gt;, 2014)","plainTextFormattedCitation":"(Nollet et al, 2014)","previouslyFormattedCitation":"&lt;sup&gt;71&lt;/sup&gt;"},"properties":{"noteIndex":0},"schema":"https://github.com/citation-style-language/schema/raw/master/csl-citation.json"}</w:instrText>
      </w:r>
      <w:r w:rsidR="00DD4B5A" w:rsidRPr="00F737A6">
        <w:rPr>
          <w:i/>
          <w:iCs/>
          <w:color w:val="000000" w:themeColor="text1"/>
        </w:rPr>
        <w:fldChar w:fldCharType="separate"/>
      </w:r>
      <w:r w:rsidR="00D20C62" w:rsidRPr="00D20C62">
        <w:rPr>
          <w:iCs/>
          <w:noProof/>
          <w:color w:val="000000" w:themeColor="text1"/>
        </w:rPr>
        <w:t xml:space="preserve">(Nollet </w:t>
      </w:r>
      <w:r w:rsidR="00D20C62" w:rsidRPr="00D20C62">
        <w:rPr>
          <w:i/>
          <w:iCs/>
          <w:noProof/>
          <w:color w:val="000000" w:themeColor="text1"/>
        </w:rPr>
        <w:t>et al</w:t>
      </w:r>
      <w:r w:rsidR="00D20C62" w:rsidRPr="00D20C62">
        <w:rPr>
          <w:iCs/>
          <w:noProof/>
          <w:color w:val="000000" w:themeColor="text1"/>
        </w:rPr>
        <w:t xml:space="preserve">, </w:t>
      </w:r>
      <w:r w:rsidR="00D20C62" w:rsidRPr="00D20C62">
        <w:rPr>
          <w:iCs/>
          <w:noProof/>
          <w:color w:val="000000" w:themeColor="text1"/>
        </w:rPr>
        <w:lastRenderedPageBreak/>
        <w:t>2014)</w:t>
      </w:r>
      <w:r w:rsidR="00DD4B5A" w:rsidRPr="00F737A6">
        <w:rPr>
          <w:i/>
          <w:iCs/>
          <w:color w:val="000000" w:themeColor="text1"/>
        </w:rPr>
        <w:fldChar w:fldCharType="end"/>
      </w:r>
      <w:r w:rsidR="00DD4B5A" w:rsidRPr="00F737A6">
        <w:rPr>
          <w:color w:val="000000" w:themeColor="text1"/>
        </w:rPr>
        <w:t xml:space="preserve"> </w:t>
      </w:r>
      <w:r w:rsidR="00DD4B5A" w:rsidRPr="00F737A6">
        <w:rPr>
          <w:rFonts w:eastAsia="Times New Roman"/>
          <w:color w:val="000000" w:themeColor="text1"/>
        </w:rPr>
        <w:t xml:space="preserve">may contribute to L1-induced hydroxyapatite deposition. Intriguingly, </w:t>
      </w:r>
      <w:r w:rsidR="00DD4B5A" w:rsidRPr="00F737A6">
        <w:rPr>
          <w:iCs/>
          <w:color w:val="000000" w:themeColor="text1"/>
        </w:rPr>
        <w:t xml:space="preserve">the </w:t>
      </w:r>
      <w:proofErr w:type="spellStart"/>
      <w:r w:rsidR="00DD4B5A" w:rsidRPr="00F737A6">
        <w:rPr>
          <w:iCs/>
          <w:color w:val="000000" w:themeColor="text1"/>
        </w:rPr>
        <w:t>osteoinductive</w:t>
      </w:r>
      <w:proofErr w:type="spellEnd"/>
      <w:r w:rsidR="00DD4B5A" w:rsidRPr="00F737A6">
        <w:rPr>
          <w:iCs/>
          <w:color w:val="000000" w:themeColor="text1"/>
        </w:rPr>
        <w:t xml:space="preserve"> properties of L1</w:t>
      </w:r>
      <w:r w:rsidR="00DD4B5A">
        <w:rPr>
          <w:iCs/>
          <w:color w:val="000000" w:themeColor="text1"/>
        </w:rPr>
        <w:t>-</w:t>
      </w:r>
      <w:r w:rsidR="00DD4B5A" w:rsidRPr="00F737A6">
        <w:rPr>
          <w:iCs/>
          <w:color w:val="000000" w:themeColor="text1"/>
        </w:rPr>
        <w:t xml:space="preserve">primed osteoblast-derived </w:t>
      </w:r>
      <w:proofErr w:type="spellStart"/>
      <w:r w:rsidR="00DD4B5A" w:rsidRPr="00F737A6">
        <w:rPr>
          <w:iCs/>
          <w:color w:val="000000" w:themeColor="text1"/>
        </w:rPr>
        <w:t>secretome</w:t>
      </w:r>
      <w:proofErr w:type="spellEnd"/>
      <w:r w:rsidR="00DD4B5A" w:rsidRPr="00F737A6">
        <w:rPr>
          <w:iCs/>
          <w:color w:val="000000" w:themeColor="text1"/>
        </w:rPr>
        <w:t xml:space="preserve"> and the observation that L1 RNA </w:t>
      </w:r>
      <w:r>
        <w:rPr>
          <w:iCs/>
          <w:color w:val="000000" w:themeColor="text1"/>
        </w:rPr>
        <w:t>was</w:t>
      </w:r>
      <w:r w:rsidR="00DD4B5A" w:rsidRPr="00F737A6">
        <w:rPr>
          <w:iCs/>
          <w:color w:val="000000" w:themeColor="text1"/>
        </w:rPr>
        <w:t xml:space="preserve"> gradually secreted by the cells </w:t>
      </w:r>
      <w:r w:rsidR="00DD4B5A">
        <w:rPr>
          <w:iCs/>
          <w:color w:val="000000" w:themeColor="text1"/>
        </w:rPr>
        <w:t>may suggest an involvement of L1 RNA in cell-to-cell communication</w:t>
      </w:r>
      <w:r>
        <w:rPr>
          <w:iCs/>
          <w:color w:val="000000" w:themeColor="text1"/>
        </w:rPr>
        <w:t>,</w:t>
      </w:r>
      <w:r w:rsidR="00DD4B5A">
        <w:rPr>
          <w:iCs/>
          <w:color w:val="000000" w:themeColor="text1"/>
        </w:rPr>
        <w:t xml:space="preserve"> in line with the recent finding of other retrotransposons (i.e. ERV) acting as paracrine molecules.</w:t>
      </w:r>
      <w:r w:rsidR="00DD4B5A">
        <w:rPr>
          <w:iCs/>
          <w:color w:val="000000" w:themeColor="text1"/>
        </w:rPr>
        <w:fldChar w:fldCharType="begin" w:fldLock="1"/>
      </w:r>
      <w:r w:rsidR="00D20C62">
        <w:rPr>
          <w:iCs/>
          <w:color w:val="000000" w:themeColor="text1"/>
        </w:rPr>
        <w:instrText>ADDIN CSL_CITATION {"citationItems":[{"id":"ITEM-1","itemData":{"abstract":"Human endogenous retroviruses (HERVs) are under strict control by the host surveillance system but can become awakened under pathological conditions. Among them, the HERVK family, comprised of the evolutionarily youngest HERVs, is able to transcribe viral genes and producing retrovirus-like particles (RVLPs). However, whether HERVK is mobilized in the aging process and contributes to aging-related pathologies is largely unknown. Using diverse senescence models, we show that epigenetic alterations unlock HERVK expression, which leads to the formation of RVLPs. Derepression of HERVK promotes cellular senescence, while inhibiting HERVK prevents cellular senescence. HERVK RVLPs released from senescent cells or aged individuals are capable of conferring a senescence phenotype to young cells. Conversely, using antibodies to block the HERVK RVLPs abrogates their transmissible pro-senescence effect. Moreover, endogenous retrovirus expression is increased in aged human tissues and serum from the elderly. These findings indicate that the activation of endogenous viruses is part of the driving force of aging.\n\n### Competing Interest Statement\n\nThe authors have declared no competing interest.","author":[{"dropping-particle":"","family":"Liu","given":"Xiaoqian","non-dropping-particle":"","parse-names":false,"suffix":""},{"dropping-particle":"","family":"Liu","given":"Zunpeng","non-dropping-particle":"","parse-names":false,"suffix":""},{"dropping-particle":"","family":"Sun","given":"Liang","non-dropping-particle":"","parse-names":false,"suffix":""},{"dropping-particle":"","family":"Ren","given":"Jie","non-dropping-particle":"","parse-names":false,"suffix":""},{"dropping-particle":"","family":"Wu","given":"Zeming","non-dropping-particle":"","parse-names":false,"suffix":""},{"dropping-particle":"","family":"Jiang","given":"Xiaoyu","non-dropping-particle":"","parse-names":false,"suffix":""},{"dropping-particle":"","family":"Ji","given":"Qianzhao","non-dropping-particle":"","parse-names":false,"suffix":""},{"dropping-particle":"","family":"Wang","given":"Qianran","non-dropping-particle":"","parse-names":false,"suffix":""},{"dropping-particle":"","family":"Fan","given":"Yanling","non-dropping-particle":"","parse-names":false,"suffix":""},{"dropping-particle":"","family":"Cai","given":"Yusheng","non-dropping-particle":"","parse-names":false,"suffix":""},{"dropping-particle":"","family":"Wang","given":"Si","non-dropping-particle":"","parse-names":false,"suffix":""},{"dropping-particle":"","family":"Li","given":"Wei","non-dropping-particle":"","parse-names":false,"suffix":""},{"dropping-particle":"","family":"Cao","given":"Gang","non-dropping-particle":"","parse-names":false,"suffix":""},{"dropping-particle":"","family":"Song","given":"Moshi","non-dropping-particle":"","parse-names":false,"suffix":""},{"dropping-particle":"","family":"Lu","given":"Falong","non-dropping-particle":"","parse-names":false,"suffix":""},{"dropping-particle":"","family":"Zhang","given":"Weiqi","non-dropping-particle":"","parse-names":false,"suffix":""},{"dropping-particle":"","family":"Qu","given":"Jing","non-dropping-particle":"","parse-names":false,"suffix":""},{"dropping-particle":"","family":"Liu","given":"Guang-Hui","non-dropping-particle":"","parse-names":false,"suffix":""}],"container-title":"bioRxiv","id":"ITEM-1","issued":{"date-parts":[["2021"]]},"title":"Resurrection of human endogenous retroviruses during aging reinforces senescence","type":"article-journal"},"uris":["http://www.mendeley.com/documents/?uuid=02d56ec5-9b7c-47a2-8c08-a913aed8de46"]}],"mendeley":{"formattedCitation":"(Liu &lt;i&gt;et al&lt;/i&gt;, 2021)","plainTextFormattedCitation":"(Liu et al, 2021)","previouslyFormattedCitation":"&lt;sup&gt;91&lt;/sup&gt;"},"properties":{"noteIndex":0},"schema":"https://github.com/citation-style-language/schema/raw/master/csl-citation.json"}</w:instrText>
      </w:r>
      <w:r w:rsidR="00DD4B5A">
        <w:rPr>
          <w:iCs/>
          <w:color w:val="000000" w:themeColor="text1"/>
        </w:rPr>
        <w:fldChar w:fldCharType="separate"/>
      </w:r>
      <w:r w:rsidR="00D20C62" w:rsidRPr="00D20C62">
        <w:rPr>
          <w:iCs/>
          <w:noProof/>
          <w:color w:val="000000" w:themeColor="text1"/>
        </w:rPr>
        <w:t xml:space="preserve">(Liu </w:t>
      </w:r>
      <w:r w:rsidR="00D20C62" w:rsidRPr="00D20C62">
        <w:rPr>
          <w:i/>
          <w:iCs/>
          <w:noProof/>
          <w:color w:val="000000" w:themeColor="text1"/>
        </w:rPr>
        <w:t>et al</w:t>
      </w:r>
      <w:r w:rsidR="00D20C62" w:rsidRPr="00D20C62">
        <w:rPr>
          <w:iCs/>
          <w:noProof/>
          <w:color w:val="000000" w:themeColor="text1"/>
        </w:rPr>
        <w:t>, 2021)</w:t>
      </w:r>
      <w:r w:rsidR="00DD4B5A">
        <w:rPr>
          <w:iCs/>
          <w:color w:val="000000" w:themeColor="text1"/>
        </w:rPr>
        <w:fldChar w:fldCharType="end"/>
      </w:r>
      <w:r w:rsidR="00DD4B5A">
        <w:rPr>
          <w:iCs/>
          <w:color w:val="000000" w:themeColor="text1"/>
        </w:rPr>
        <w:t xml:space="preserve"> This, together with the observed L1-dependent induction of </w:t>
      </w:r>
      <w:r w:rsidR="00DD4B5A" w:rsidRPr="001B69A9">
        <w:rPr>
          <w:iCs/>
          <w:color w:val="000000" w:themeColor="text1"/>
        </w:rPr>
        <w:t>CCL and CXCL chemokine</w:t>
      </w:r>
      <w:r w:rsidR="00DD4B5A">
        <w:rPr>
          <w:iCs/>
          <w:color w:val="000000" w:themeColor="text1"/>
        </w:rPr>
        <w:t>s</w:t>
      </w:r>
      <w:r w:rsidR="00DD4B5A" w:rsidRPr="001B69A9">
        <w:rPr>
          <w:iCs/>
          <w:color w:val="000000" w:themeColor="text1"/>
        </w:rPr>
        <w:t xml:space="preserve"> </w:t>
      </w:r>
      <w:r w:rsidR="00DD4B5A" w:rsidRPr="00254DA1">
        <w:rPr>
          <w:iCs/>
          <w:color w:val="000000" w:themeColor="text1"/>
        </w:rPr>
        <w:t xml:space="preserve">and cytokines, </w:t>
      </w:r>
      <w:r w:rsidRPr="00254DA1">
        <w:rPr>
          <w:iCs/>
          <w:color w:val="000000" w:themeColor="text1"/>
        </w:rPr>
        <w:t xml:space="preserve">being </w:t>
      </w:r>
      <w:proofErr w:type="spellStart"/>
      <w:r w:rsidR="004E5731" w:rsidRPr="00254DA1">
        <w:rPr>
          <w:iCs/>
          <w:color w:val="000000" w:themeColor="text1"/>
        </w:rPr>
        <w:t>chemoattractants</w:t>
      </w:r>
      <w:proofErr w:type="spellEnd"/>
      <w:r w:rsidR="00DD4B5A" w:rsidRPr="00254DA1">
        <w:rPr>
          <w:iCs/>
          <w:color w:val="000000" w:themeColor="text1"/>
        </w:rPr>
        <w:t xml:space="preserve"> of immune cells and endothelial cells,</w:t>
      </w:r>
      <w:r w:rsidR="00DD4B5A" w:rsidRPr="00254DA1">
        <w:rPr>
          <w:iCs/>
          <w:color w:val="000000" w:themeColor="text1"/>
        </w:rPr>
        <w:fldChar w:fldCharType="begin" w:fldLock="1"/>
      </w:r>
      <w:r w:rsidR="00D20C62" w:rsidRPr="00254DA1">
        <w:rPr>
          <w:iCs/>
          <w:color w:val="000000" w:themeColor="text1"/>
        </w:rPr>
        <w:instrText>ADDIN CSL_CITATION {"citationItems":[{"id":"ITEM-1","itemData":{"DOI":"10.1016/J.BONE.2010.09.026","ISSN":"1873-2763","PMID":"20870046","abstract":"The potential role of CXC chemokines bearing the glu-leu-arg (ELR) motif in bone repair was studied using a cranial defect (CD) model in mice lacking the CXC receptor (mCXCR-/- knockout mice), which is homologous to knockout of the human CXC receptor 2 (CXCR2) gene. During the inflammatory stage of bone repair, ELR CXC chemokines are released by inflammatory cells and serve as chemotactic and angiogenic factors. mCXCR-/- mice were smaller in weight and length from base of tail to nose tip, compared to WT littermates. DEXA analysis indicated that bone mineral density (BMD), bone mineral content (BMC), total area (TA), bone area (BA), and total tissue mass (TTM) were decreased in the mCXCR-/- mice at 6, 12, and 18weeks of age. Trabecular bone characteristics in mCXCR-/- (% bone, connectivity, number, and thickness) were reduced, and trabecular spacing was increased as evidenced by μCT. There was no difference in bone formation or resorption indices measured by bone histomorphometry. Trabecular BMD was not altered. Cortical bone volume, BMD, and thickness were reduced; whereas, bone marrow volume was increased in mCXCR-/-. Decreased polar moment of inertia (J) in the tibias/femurs suggested that the mCXCR-/- long bones are weaker. This was confirmed by three-point bending testing of the femurs.CDs created in 6-week-old male mCXCR-/- and WT littermates were not completely healed at 12weeks; WT animals, however, had significantly more bone in-growth than mCXCR-/-. New bone sites were identified using polarized light and assessed for numbers of osteocyte (OCy) lacunae and blood vessels (BlV) around the original CD. In new bone, the number of BlV in WT was &gt;2× that seen in mCXCR-/-. Bone histomorphometry parameters in the cranial defect did not show any difference in bone formation or resorption markers.In summary, studies showed that mCXCR-/- mice have (1) reduced weight and size; (2) decreased BMD and BMC; (3) decreased amounts of trabecular and cortical long bone; (4) decreased femur bone strength; and (5) significantly reduced intramembr</w:instrText>
      </w:r>
      <w:r w:rsidR="00D20C62" w:rsidRPr="00476BA5">
        <w:rPr>
          <w:iCs/>
          <w:color w:val="000000" w:themeColor="text1"/>
          <w:lang w:val="de-DE"/>
        </w:rPr>
        <w:instrText>anous bone formation and number of BlV in new calvarial bone during bone repair. © 2010.","author":[{"dropping-particle":"","family":"Bischoff","given":"David S.","non-dropping-particle":"","parse-names":false,"suffix":""},{"dropping-particle":"","family":"Sakamoto","given":"Taylor","non-dropping-particle":"","parse-names":false,"suffix":""},{"dropping-particle":"","family":"Ishida","given":"Kenji","non-dropping-particle":"","parse-names":false,"suffix":""},{"dropping-particle":"","family":"Makhijani","given":"Nalini S.","non-dropping-particle":"","parse-names":false,"suffix":""},{"dropping-particle":"","family":"Gruber","given":"Helen E.","non-dropping-particle":"","parse-names":false,"suffix":""},{"dropping-particle":"","family":"Yamaguchi","given":"Dean T.","non-dropping-particle":"","parse-names":false,"suffix":""}],"container-title":"Bone","id":"ITEM-1","issue":"2","issued":{"date-parts":[["2011","2","1"]]},"page":"267-274","publisher":"Bone","title":"CXC receptor knockout mice: characterization of skeletal features and membranous bone healing in the adult mouse","type":"article-journal","volume":"48"},"uris":["http://www.mendeley.com/documents/?uuid=9f27a5c0-c71a-3d25-913f-f5906b1f60d8"]}],"mendeley":{"formattedCitation":"(Bischoff &lt;i&gt;et al&lt;/i&gt;, 2011)","plainTextFormattedCitation":"(Bischoff et al, 2011)","previouslyFormattedCitation":"&lt;sup&gt;92&lt;/sup&gt;"},"properties":{"noteIndex":0},"schema":"https://github.com/citation-style-language/schema/raw/master/csl-citation.json"}</w:instrText>
      </w:r>
      <w:r w:rsidR="00DD4B5A" w:rsidRPr="00254DA1">
        <w:rPr>
          <w:iCs/>
          <w:color w:val="000000" w:themeColor="text1"/>
        </w:rPr>
        <w:fldChar w:fldCharType="separate"/>
      </w:r>
      <w:r w:rsidR="00D20C62" w:rsidRPr="00476BA5">
        <w:rPr>
          <w:iCs/>
          <w:noProof/>
          <w:color w:val="000000" w:themeColor="text1"/>
          <w:lang w:val="de-DE"/>
        </w:rPr>
        <w:t xml:space="preserve">(Bischoff </w:t>
      </w:r>
      <w:r w:rsidR="00D20C62" w:rsidRPr="00476BA5">
        <w:rPr>
          <w:i/>
          <w:iCs/>
          <w:noProof/>
          <w:color w:val="000000" w:themeColor="text1"/>
          <w:lang w:val="de-DE"/>
        </w:rPr>
        <w:t>et al</w:t>
      </w:r>
      <w:r w:rsidR="00D20C62" w:rsidRPr="00476BA5">
        <w:rPr>
          <w:iCs/>
          <w:noProof/>
          <w:color w:val="000000" w:themeColor="text1"/>
          <w:lang w:val="de-DE"/>
        </w:rPr>
        <w:t>, 2011)</w:t>
      </w:r>
      <w:r w:rsidR="00DD4B5A" w:rsidRPr="00254DA1">
        <w:rPr>
          <w:iCs/>
          <w:color w:val="000000" w:themeColor="text1"/>
        </w:rPr>
        <w:fldChar w:fldCharType="end"/>
      </w:r>
      <w:r w:rsidR="00DD4B5A" w:rsidRPr="00476BA5">
        <w:rPr>
          <w:iCs/>
          <w:color w:val="000000" w:themeColor="text1"/>
          <w:lang w:val="de-DE"/>
        </w:rPr>
        <w:t xml:space="preserve"> </w:t>
      </w:r>
      <w:r w:rsidR="00DD4B5A" w:rsidRPr="00254DA1">
        <w:rPr>
          <w:iCs/>
          <w:color w:val="000000" w:themeColor="text1"/>
        </w:rPr>
        <w:fldChar w:fldCharType="begin" w:fldLock="1"/>
      </w:r>
      <w:r w:rsidR="00D20C62" w:rsidRPr="00476BA5">
        <w:rPr>
          <w:iCs/>
          <w:color w:val="000000" w:themeColor="text1"/>
          <w:lang w:val="de-DE"/>
        </w:rPr>
        <w:instrText>ADDIN CSL_CITATION {"citationItems":[{"id":"ITEM-1","itemData":{"DOI":"10.1172/JCI41649","ISSN":"1558-8238","PMID":"20516641","abstract":"Neutrophils are a major component of the innate immune response. Their homeostasis is maintained, in part, by the regulated release of neutrophils from the bone marrow. Constitutive expression of the chemokine CXCL12 by bone marrow stromal cells provides a key retention signal for neutrophils in the bone marrow through activation of its receptor, CXCR4. Attenuation of CXCR4 signaling leads to entry of neutrophils into the circulation through unknown mechanisms. We investigated the role of CXCR2-binding ELR+ chemokines in neutrophil trafficking using mouse mixed bone marrow chimeras reconstituted with Cxcr2-/- and WT cells. In this context, neutrophils lacking CXCR2 were preferentially retained in the bone marrow, a phenotype resembling the congenital disorder myelokathexis, which is characterized by chronic neutropenia. Additionally, transient disruption of CXCR4 failed to mobilize Cxcr2-/- neutrophils. However, neutrophils lacking both CXCR2 and CXCR4 displayed constitutive mobilization, showing that CXCR4 plays a dominant role in neutrophil trafficking. With regard to CXCR2 ligands, bone marrow endothelial cells and osteoblasts constitutively expressed the ELR+ chemokines CXCL1 and CXCL2, and CXCL2 expression was induced in endothelial cells during G-CSF-induced neutrophil mobilization. Collectively, these data suggest that CXCR2 signaling is a second chemokine axis that interacts antagonistically with CXCR4 to regulate neutrophil release from the bone marrow.","author":[{"dropping-particle":"","family":"Eash","given":"Kyle J.","non-dropping-particle":"","parse-names":false,"suffix":""},{"dropping-particle":"","family":"Greenbaum","given":"Adam M.","non-dropping-particle":"","parse-names":false,"suffix":""},{"dropping-particle":"","family":"Gopalan","given":"Priya K.","non-dropping-particle":"","parse-names":false,"suffix":""},{"dropping-particle":"","family":"Link","given":"Daniel C.","non-dropping-particle":"","parse-names":false,"suffix":""}],"container-title":"The Journal of clinical investigation","id":"ITEM-1","issue":"7","issued":{"date-parts":[["2010","7","1"]]},"page":"2423-2431","publisher":"J Clin Invest","title":"CXCR2 and CXCR4 antagonistically regulate neutrophil trafficking from murine bone marrow","type":"article-journal","volume":"120"},"uris":["http://www.mendeley.com/documents/?uuid=e32ea0db-2170-30fe-a0e4-62943c7f5037"]}],"mendeley":{"formattedCitation":"(Eash &lt;i&gt;et al&lt;/i&gt;, 2010)","plainTextFormattedCitation":"(Eash et al, 2010)","previouslyFormattedCitation":"&lt;sup&gt;93&lt;/sup&gt;"},"properties":{"noteIndex":0},"schema":"https://github.com/citation-style-language/schema/raw/master/csl-citation.json"}</w:instrText>
      </w:r>
      <w:r w:rsidR="00DD4B5A" w:rsidRPr="00254DA1">
        <w:rPr>
          <w:iCs/>
          <w:color w:val="000000" w:themeColor="text1"/>
        </w:rPr>
        <w:fldChar w:fldCharType="separate"/>
      </w:r>
      <w:r w:rsidR="00D20C62" w:rsidRPr="00476BA5">
        <w:rPr>
          <w:iCs/>
          <w:noProof/>
          <w:color w:val="000000" w:themeColor="text1"/>
          <w:lang w:val="de-DE"/>
        </w:rPr>
        <w:t xml:space="preserve">(Eash </w:t>
      </w:r>
      <w:r w:rsidR="00D20C62" w:rsidRPr="00476BA5">
        <w:rPr>
          <w:i/>
          <w:iCs/>
          <w:noProof/>
          <w:color w:val="000000" w:themeColor="text1"/>
          <w:lang w:val="de-DE"/>
        </w:rPr>
        <w:t>et al</w:t>
      </w:r>
      <w:r w:rsidR="00D20C62" w:rsidRPr="00476BA5">
        <w:rPr>
          <w:iCs/>
          <w:noProof/>
          <w:color w:val="000000" w:themeColor="text1"/>
          <w:lang w:val="de-DE"/>
        </w:rPr>
        <w:t>, 2010)</w:t>
      </w:r>
      <w:r w:rsidR="00DD4B5A" w:rsidRPr="00254DA1">
        <w:rPr>
          <w:iCs/>
          <w:color w:val="000000" w:themeColor="text1"/>
        </w:rPr>
        <w:fldChar w:fldCharType="end"/>
      </w:r>
      <w:r w:rsidR="00DD4B5A" w:rsidRPr="00476BA5">
        <w:rPr>
          <w:iCs/>
          <w:color w:val="000000" w:themeColor="text1"/>
          <w:lang w:val="de-DE"/>
        </w:rPr>
        <w:t xml:space="preserve"> </w:t>
      </w:r>
      <w:r w:rsidR="00DD4B5A" w:rsidRPr="00254DA1">
        <w:rPr>
          <w:iCs/>
          <w:color w:val="000000" w:themeColor="text1"/>
        </w:rPr>
        <w:fldChar w:fldCharType="begin" w:fldLock="1"/>
      </w:r>
      <w:r w:rsidR="00D20C62" w:rsidRPr="00476BA5">
        <w:rPr>
          <w:iCs/>
          <w:color w:val="000000" w:themeColor="text1"/>
          <w:lang w:val="de-DE"/>
        </w:rPr>
        <w:instrText>ADDIN CSL_CITATION {"citationItems":[{"id":"ITEM-1","itemData":{"DOI":"10.1016/j.cytogfr.2005.04.007","ISSN":"13596101","PMID":"16046180","abstract":"CXC chemokines display pleiotropic effects in immunity, regulating angiogenesis, and mediating organ-specific metastases of cancer. In the context of angiogenesis, CXC chemokines are a unique family of cytokines, known for their ability to behave in a disparate manner in the regulation of angiogenesis. Members that contain the 'ELR' motif are potent promoters of angiogenesis, and mediate their angiogenic activity via binding and activating CXCR2 on endothelium. In contrast, members, in general, those are inducible by interferons and lack the ELR motif (ELR-) are potent inhibitors of angiogenesis, and bind to CXCR3 on endothelium. This review will discuss the biology of these angiogenic and angiostatic CXC chemokines and discuss their disparate angiogenic activity in the context of a variety of disorders. © 2005 Elsevier Ltd. All rights reserved.","author":[{"dropping-particle":"","family":"Strieter","given":"Robert M.","non-dropping-particle":"","parse-names":false,"suffix":""},{"dropping-particle":"","family":"Burdick","given":"Marie D.","non-dropping-particle":"","parse-names":false,"suffix":""},{"dropping-particle":"","family":"Gomperts","given":"Brigitte N.","non-dropping-particle":"","parse-names":false,"suffix":""},{"dropping-particle":"","family":"Belperio","given":"John A.","non-dropping-particle":"","parse-names":false,"suffix":""},{"dropping-particle":"","family":"Keane","given":"Michael P.","non-dropping-particle":"","parse-names":false,"suffix":""}],"container-title":"Cytokine and Growth Factor Reviews","id":"ITEM-1","issue":"6","issued":{"date-parts":[["2005"]]},"page":"593-609","publisher":"Elsevier BV","title":"CXC chemokines in angiogenesis","type":"article-journal","volume":"16"},"uris":["http://www.mendeley.com/documents/?uuid=9c307e19-2c41-3321-891a-3ab8b448bef0"]}],"mendeley":{"formattedCitation":"(Strieter &lt;i&gt;et al&lt;/i&gt;, 2005)","plainTextFormattedCitation":"(Strieter et al, 2005)","previouslyFormattedCitation":"&lt;sup&gt;94&lt;/sup&gt;"},"properties":{"noteIndex":0},"schema":"https://github.com/citation-style-language/schema/raw/master/csl-citation.json"}</w:instrText>
      </w:r>
      <w:r w:rsidR="00DD4B5A" w:rsidRPr="00254DA1">
        <w:rPr>
          <w:iCs/>
          <w:color w:val="000000" w:themeColor="text1"/>
        </w:rPr>
        <w:fldChar w:fldCharType="separate"/>
      </w:r>
      <w:r w:rsidR="00D20C62" w:rsidRPr="00476BA5">
        <w:rPr>
          <w:iCs/>
          <w:noProof/>
          <w:color w:val="000000" w:themeColor="text1"/>
          <w:lang w:val="de-DE"/>
        </w:rPr>
        <w:t xml:space="preserve">(Strieter </w:t>
      </w:r>
      <w:r w:rsidR="00D20C62" w:rsidRPr="00476BA5">
        <w:rPr>
          <w:i/>
          <w:iCs/>
          <w:noProof/>
          <w:color w:val="000000" w:themeColor="text1"/>
          <w:lang w:val="de-DE"/>
        </w:rPr>
        <w:t>et al</w:t>
      </w:r>
      <w:r w:rsidR="00D20C62" w:rsidRPr="00476BA5">
        <w:rPr>
          <w:iCs/>
          <w:noProof/>
          <w:color w:val="000000" w:themeColor="text1"/>
          <w:lang w:val="de-DE"/>
        </w:rPr>
        <w:t>, 2005)</w:t>
      </w:r>
      <w:r w:rsidR="00DD4B5A" w:rsidRPr="00254DA1">
        <w:rPr>
          <w:iCs/>
          <w:color w:val="000000" w:themeColor="text1"/>
        </w:rPr>
        <w:fldChar w:fldCharType="end"/>
      </w:r>
      <w:r w:rsidR="00DD4B5A" w:rsidRPr="00476BA5">
        <w:rPr>
          <w:iCs/>
          <w:color w:val="000000" w:themeColor="text1"/>
          <w:lang w:val="de-DE"/>
        </w:rPr>
        <w:t xml:space="preserve"> </w:t>
      </w:r>
      <w:r w:rsidR="00BB0EA6" w:rsidRPr="00476BA5">
        <w:rPr>
          <w:iCs/>
          <w:color w:val="000000" w:themeColor="text1"/>
          <w:lang w:val="de-DE"/>
        </w:rPr>
        <w:t xml:space="preserve">and </w:t>
      </w:r>
      <w:proofErr w:type="spellStart"/>
      <w:r w:rsidR="00BB0EA6" w:rsidRPr="00476BA5">
        <w:rPr>
          <w:iCs/>
          <w:color w:val="000000" w:themeColor="text1"/>
          <w:lang w:val="de-DE"/>
        </w:rPr>
        <w:t>the</w:t>
      </w:r>
      <w:proofErr w:type="spellEnd"/>
      <w:r w:rsidR="00BB0EA6" w:rsidRPr="00476BA5">
        <w:rPr>
          <w:iCs/>
          <w:color w:val="000000" w:themeColor="text1"/>
          <w:lang w:val="de-DE"/>
        </w:rPr>
        <w:t xml:space="preserve"> </w:t>
      </w:r>
      <w:proofErr w:type="spellStart"/>
      <w:r w:rsidR="00BB0EA6" w:rsidRPr="00476BA5">
        <w:rPr>
          <w:iCs/>
          <w:color w:val="000000" w:themeColor="text1"/>
          <w:lang w:val="de-DE"/>
        </w:rPr>
        <w:t>composition</w:t>
      </w:r>
      <w:proofErr w:type="spellEnd"/>
      <w:r w:rsidR="00BB0EA6" w:rsidRPr="00476BA5">
        <w:rPr>
          <w:iCs/>
          <w:color w:val="000000" w:themeColor="text1"/>
          <w:lang w:val="de-DE"/>
        </w:rPr>
        <w:t xml:space="preserve"> </w:t>
      </w:r>
      <w:proofErr w:type="spellStart"/>
      <w:r w:rsidR="00BB0EA6" w:rsidRPr="00476BA5">
        <w:rPr>
          <w:iCs/>
          <w:color w:val="000000" w:themeColor="text1"/>
          <w:lang w:val="de-DE"/>
        </w:rPr>
        <w:t>of</w:t>
      </w:r>
      <w:proofErr w:type="spellEnd"/>
      <w:r w:rsidR="00BB0EA6" w:rsidRPr="00476BA5">
        <w:rPr>
          <w:iCs/>
          <w:color w:val="000000" w:themeColor="text1"/>
          <w:lang w:val="de-DE"/>
        </w:rPr>
        <w:t xml:space="preserve"> L1-primed </w:t>
      </w:r>
      <w:proofErr w:type="spellStart"/>
      <w:r w:rsidR="00BB0EA6" w:rsidRPr="00476BA5">
        <w:rPr>
          <w:iCs/>
          <w:color w:val="000000" w:themeColor="text1"/>
          <w:lang w:val="de-DE"/>
        </w:rPr>
        <w:t>osteoblast</w:t>
      </w:r>
      <w:proofErr w:type="spellEnd"/>
      <w:r w:rsidR="00BB0EA6" w:rsidRPr="00476BA5">
        <w:rPr>
          <w:iCs/>
          <w:color w:val="000000" w:themeColor="text1"/>
          <w:lang w:val="de-DE"/>
        </w:rPr>
        <w:t xml:space="preserve"> </w:t>
      </w:r>
      <w:proofErr w:type="spellStart"/>
      <w:r w:rsidR="00BB0EA6" w:rsidRPr="00476BA5">
        <w:rPr>
          <w:iCs/>
          <w:color w:val="000000" w:themeColor="text1"/>
          <w:lang w:val="de-DE"/>
        </w:rPr>
        <w:t>secretome</w:t>
      </w:r>
      <w:proofErr w:type="spellEnd"/>
      <w:r w:rsidR="00BB0EA6" w:rsidRPr="00476BA5">
        <w:rPr>
          <w:iCs/>
          <w:color w:val="000000" w:themeColor="text1"/>
          <w:lang w:val="de-DE"/>
        </w:rPr>
        <w:t xml:space="preserve">, </w:t>
      </w:r>
      <w:proofErr w:type="spellStart"/>
      <w:r w:rsidR="00DD4B5A" w:rsidRPr="00476BA5">
        <w:rPr>
          <w:iCs/>
          <w:color w:val="000000" w:themeColor="text1"/>
          <w:lang w:val="de-DE"/>
        </w:rPr>
        <w:t>makes</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the</w:t>
      </w:r>
      <w:proofErr w:type="spellEnd"/>
      <w:r w:rsidR="00DD4B5A" w:rsidRPr="00476BA5">
        <w:rPr>
          <w:iCs/>
          <w:color w:val="000000" w:themeColor="text1"/>
          <w:lang w:val="de-DE"/>
        </w:rPr>
        <w:t xml:space="preserve"> </w:t>
      </w:r>
      <w:r w:rsidR="00DD4B5A" w:rsidRPr="00476BA5">
        <w:rPr>
          <w:i/>
          <w:color w:val="000000" w:themeColor="text1"/>
          <w:lang w:val="de-DE"/>
        </w:rPr>
        <w:t>in vivo</w:t>
      </w:r>
      <w:r w:rsidR="00DD4B5A" w:rsidRPr="00476BA5">
        <w:rPr>
          <w:iCs/>
          <w:color w:val="000000" w:themeColor="text1"/>
          <w:lang w:val="de-DE"/>
        </w:rPr>
        <w:t xml:space="preserve"> </w:t>
      </w:r>
      <w:proofErr w:type="spellStart"/>
      <w:r w:rsidR="00DD4B5A" w:rsidRPr="00476BA5">
        <w:rPr>
          <w:iCs/>
          <w:color w:val="000000" w:themeColor="text1"/>
          <w:lang w:val="de-DE"/>
        </w:rPr>
        <w:t>delivery</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of</w:t>
      </w:r>
      <w:proofErr w:type="spellEnd"/>
      <w:r w:rsidR="00DD4B5A" w:rsidRPr="00476BA5">
        <w:rPr>
          <w:iCs/>
          <w:color w:val="000000" w:themeColor="text1"/>
          <w:lang w:val="de-DE"/>
        </w:rPr>
        <w:t xml:space="preserve"> L1 RNA a </w:t>
      </w:r>
      <w:proofErr w:type="spellStart"/>
      <w:r w:rsidR="00DD4B5A" w:rsidRPr="00476BA5">
        <w:rPr>
          <w:iCs/>
          <w:color w:val="000000" w:themeColor="text1"/>
          <w:lang w:val="de-DE"/>
        </w:rPr>
        <w:t>necessary</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step</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to</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evaluate</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its</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actual</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contribution</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to</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the</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paracrine</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processes</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that</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orchestrate</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bone</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repair</w:t>
      </w:r>
      <w:proofErr w:type="spellEnd"/>
      <w:r w:rsidR="00DD4B5A" w:rsidRPr="00476BA5">
        <w:rPr>
          <w:iCs/>
          <w:color w:val="000000" w:themeColor="text1"/>
          <w:lang w:val="de-DE"/>
        </w:rPr>
        <w:t xml:space="preserve"> </w:t>
      </w:r>
      <w:proofErr w:type="spellStart"/>
      <w:r w:rsidR="00DD4B5A" w:rsidRPr="00476BA5">
        <w:rPr>
          <w:iCs/>
          <w:color w:val="000000" w:themeColor="text1"/>
          <w:lang w:val="de-DE"/>
        </w:rPr>
        <w:t>mechanisms</w:t>
      </w:r>
      <w:proofErr w:type="spellEnd"/>
      <w:r w:rsidR="00DD4B5A" w:rsidRPr="00476BA5">
        <w:rPr>
          <w:iCs/>
          <w:color w:val="000000" w:themeColor="text1"/>
          <w:lang w:val="de-DE"/>
        </w:rPr>
        <w:t xml:space="preserve">. </w:t>
      </w:r>
      <w:r w:rsidR="00DD4B5A" w:rsidRPr="00254DA1">
        <w:rPr>
          <w:iCs/>
          <w:color w:val="000000" w:themeColor="text1"/>
        </w:rPr>
        <w:fldChar w:fldCharType="begin" w:fldLock="1"/>
      </w:r>
      <w:r w:rsidR="00D20C62" w:rsidRPr="00476BA5">
        <w:rPr>
          <w:iCs/>
          <w:color w:val="000000" w:themeColor="text1"/>
          <w:lang w:val="de-DE"/>
        </w:rPr>
        <w:instrText>ADDIN CSL_CITATION {"citationItems":[{"id":"ITEM-1","itemData":{"DOI":"10.5772/62523","ISBN":"978-953-51-2539-6","abstract":"Abstract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w:instrText>
      </w:r>
      <w:r w:rsidR="00D20C62" w:rsidRPr="00476BA5">
        <w:rPr>
          <w:iCs/>
          <w:color w:val="000000" w:themeColor="text1"/>
        </w:rPr>
        <w:instrText xml:space="preserve">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w:instrText>
      </w:r>
      <w:r w:rsidR="00D20C62" w:rsidRPr="00254DA1">
        <w:rPr>
          <w:iCs/>
          <w:color w:val="000000" w:themeColor="text1"/>
        </w:rPr>
        <w:instrText>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author":[{"dropping-particle":"","family":"Chaparro","given":"Orlando","non-dropping-particle":"","parse-names":false,"suffix":""},{"dropping-particle":"","family":"Linero","given":"Itali","non-dropping-particle":"","parse-names":false,"suffix":""}],"container-title":"Advanced Techniques in Bone Regeneration","id":"ITEM-1","issued":{"date-parts":[["2016","8","31"]]},"publisher":"InTech","title":"Regenerative Medicine: A New Paradigm in Bone Regeneration","type":"chapter"},"uris":["http://www.mendeley.com/documents/?uuid=64e7e7e0-5937-34f7-bb94-ea8c0904ff4d"]}],"mendeley":{"formattedCitation":"(Chaparro &amp; Linero, 2016)","plainTextFormattedCitation":"(Chaparro &amp; Linero, 2016)","previouslyFormattedCitation":"&lt;sup&gt;95&lt;/sup&gt;"},"properties":{"noteIndex":0},"schema":"https://github.com/citation-style-language/schema/raw/master/csl-citation.json"}</w:instrText>
      </w:r>
      <w:r w:rsidR="00DD4B5A" w:rsidRPr="00254DA1">
        <w:rPr>
          <w:iCs/>
          <w:color w:val="000000" w:themeColor="text1"/>
        </w:rPr>
        <w:fldChar w:fldCharType="separate"/>
      </w:r>
      <w:r w:rsidR="00D20C62" w:rsidRPr="00254DA1">
        <w:rPr>
          <w:iCs/>
          <w:noProof/>
          <w:color w:val="000000" w:themeColor="text1"/>
        </w:rPr>
        <w:t>(Chaparro &amp; Linero, 2016)</w:t>
      </w:r>
      <w:r w:rsidR="00DD4B5A" w:rsidRPr="00254DA1">
        <w:rPr>
          <w:iCs/>
          <w:color w:val="000000" w:themeColor="text1"/>
        </w:rPr>
        <w:fldChar w:fldCharType="end"/>
      </w:r>
      <w:r w:rsidR="00DD4B5A" w:rsidRPr="00254DA1">
        <w:rPr>
          <w:iCs/>
          <w:color w:val="000000" w:themeColor="text1"/>
        </w:rPr>
        <w:t xml:space="preserve"> </w:t>
      </w:r>
      <w:r w:rsidR="00DD4B5A" w:rsidRPr="00254DA1">
        <w:rPr>
          <w:iCs/>
          <w:color w:val="000000" w:themeColor="text1"/>
        </w:rPr>
        <w:fldChar w:fldCharType="begin" w:fldLock="1"/>
      </w:r>
      <w:r w:rsidR="00D20C62" w:rsidRPr="00254DA1">
        <w:rPr>
          <w:iCs/>
          <w:color w:val="000000" w:themeColor="text1"/>
        </w:rPr>
        <w:instrText>ADDIN CSL_CITATION {"citationItems":[{"id":"ITEM-1","itemData":{"DOI":"10.3390/ijms20040823","ISSN":"1422-0067","PMID":"30769851","abstract":"Regeneration is a fundamental process attributed to the functions of adult stem cells. In the last decades, delivery of suspended adult stem cells is widely adopted in regenerative medicine as a leading means of cell therapy. However, adult stem cells cannot complete the task of human body regeneration effectively by themselves as far as they need a receptive microenvironment (the niche) to engraft and perform properly. Understanding the mechanisms underlying mammalian regeneration leads us to an assumption that improved outcomes of cell therapy require a specific microenvironment that is generated in damaged areas prior to stem cell delivery. To a certain extent, it may be achieved by the delivery of mesenchymal stromal cells (MSCs), not in dispersed form, but rather in self-organized cell sheets (CS) – tissue-like structures comprised of viable cells and microenvironment components: extracellular matrix and soluble factors deposited in the matrix. In this review, we highlight the potential role of MSCs as regeneration organizers and speculate that this function emerges in CS. This concept shifts our understanding of the therapeutic mechanism underlying a widely known CS-based delivery method for regenerative medicine.","author":[{"dropping-particle":"","family":"Nimiritsky","given":"Peter","non-dropping-particle":"","parse-names":false,"suffix":""},{"dropping-particle":"","family":"Eremichev","given":"Roman","non-dropping-particle":"","parse-names":false,"suffix":""},{"dropping-particle":"","family":"Alexandrushkina","given":"Natalya","non-dropping-particle":"","parse-names":false,"suffix":""},{"dropping-particle":"","family":"Efimenko","given":"Anastasia","non-dropping-particle":"","parse-names":false,"suffix":""},{"dropping-particle":"","family":"Tkachuk","given":"Vsevolod","non-dropping-particle":"","parse-names":false,"suffix":""},{"dropping-particle":"","family":"Makarevich","given":"Pavel","non-dropping-particle":"","parse-names":false,"suffix":""}],"container-title":"International Journal of Molecular Sciences","id":"ITEM-1","issue":"4","issued":{"date-parts":[["2019","2","14"]]},"page":"823","publisher":"Int J Mol Sci","title":"Unveiling Mesenchymal Stromal Cells’ Organizing Function in Regeneration","type":"article-journal","volume":"20"},"uris":["http://www.mendeley.com/documents/?uuid=c539466e-9a2b-352a-a5c9-df740723e17a"]}],"mendeley":{"formattedCitation":"(Nimiritsky &lt;i&gt;et al&lt;/i&gt;, 2019)","plainTextFormattedCitation":"(Nimiritsky et al, 2019)","previouslyFormattedCitation":"&lt;sup&gt;96&lt;/sup&gt;"},"properties":{"noteIndex":0},"schema":"https://github.com/citation-style-language/schema/raw/master/csl-citation.json"}</w:instrText>
      </w:r>
      <w:r w:rsidR="00DD4B5A" w:rsidRPr="00254DA1">
        <w:rPr>
          <w:iCs/>
          <w:color w:val="000000" w:themeColor="text1"/>
        </w:rPr>
        <w:fldChar w:fldCharType="separate"/>
      </w:r>
      <w:r w:rsidR="00D20C62" w:rsidRPr="00254DA1">
        <w:rPr>
          <w:iCs/>
          <w:noProof/>
          <w:color w:val="000000" w:themeColor="text1"/>
        </w:rPr>
        <w:t xml:space="preserve">(Nimiritsky </w:t>
      </w:r>
      <w:r w:rsidR="00D20C62" w:rsidRPr="00254DA1">
        <w:rPr>
          <w:i/>
          <w:iCs/>
          <w:noProof/>
          <w:color w:val="000000" w:themeColor="text1"/>
        </w:rPr>
        <w:t>et al</w:t>
      </w:r>
      <w:r w:rsidR="00D20C62" w:rsidRPr="00254DA1">
        <w:rPr>
          <w:iCs/>
          <w:noProof/>
          <w:color w:val="000000" w:themeColor="text1"/>
        </w:rPr>
        <w:t>, 2019)</w:t>
      </w:r>
      <w:r w:rsidR="00DD4B5A" w:rsidRPr="00254DA1">
        <w:rPr>
          <w:iCs/>
          <w:color w:val="000000" w:themeColor="text1"/>
        </w:rPr>
        <w:fldChar w:fldCharType="end"/>
      </w:r>
    </w:p>
    <w:p w14:paraId="1D60C4E0" w14:textId="11CE69A2" w:rsidR="00DD4B5A" w:rsidRDefault="00DD4B5A" w:rsidP="005178D4">
      <w:pPr>
        <w:spacing w:line="480" w:lineRule="auto"/>
        <w:jc w:val="both"/>
        <w:rPr>
          <w:color w:val="000000" w:themeColor="text1"/>
        </w:rPr>
      </w:pPr>
      <w:r w:rsidRPr="00254DA1">
        <w:rPr>
          <w:iCs/>
          <w:color w:val="000000" w:themeColor="text1"/>
        </w:rPr>
        <w:t>The identification of</w:t>
      </w:r>
      <w:r w:rsidR="00FE0E2E" w:rsidRPr="00254DA1">
        <w:rPr>
          <w:iCs/>
          <w:color w:val="000000" w:themeColor="text1"/>
        </w:rPr>
        <w:t xml:space="preserve"> </w:t>
      </w:r>
      <w:r w:rsidRPr="00254DA1">
        <w:rPr>
          <w:iCs/>
          <w:color w:val="000000" w:themeColor="text1"/>
        </w:rPr>
        <w:t>repeats</w:t>
      </w:r>
      <w:r w:rsidR="00DE7F19" w:rsidRPr="00254DA1">
        <w:rPr>
          <w:iCs/>
          <w:color w:val="000000" w:themeColor="text1"/>
        </w:rPr>
        <w:t xml:space="preserve"> RNA</w:t>
      </w:r>
      <w:r w:rsidRPr="00254DA1">
        <w:rPr>
          <w:iCs/>
          <w:color w:val="000000" w:themeColor="text1"/>
        </w:rPr>
        <w:t xml:space="preserve">, particularly L1, as </w:t>
      </w:r>
      <w:r w:rsidR="00DE7F19" w:rsidRPr="00254DA1">
        <w:rPr>
          <w:iCs/>
          <w:color w:val="000000" w:themeColor="text1"/>
        </w:rPr>
        <w:t xml:space="preserve">potential resilient molecular </w:t>
      </w:r>
      <w:r w:rsidR="00DE7F19">
        <w:rPr>
          <w:iCs/>
          <w:color w:val="000000" w:themeColor="text1"/>
        </w:rPr>
        <w:t xml:space="preserve">factors </w:t>
      </w:r>
      <w:r>
        <w:rPr>
          <w:iCs/>
          <w:color w:val="000000" w:themeColor="text1"/>
        </w:rPr>
        <w:t>involved in stress</w:t>
      </w:r>
      <w:r w:rsidR="001034D2">
        <w:rPr>
          <w:iCs/>
          <w:color w:val="000000" w:themeColor="text1"/>
        </w:rPr>
        <w:t>-</w:t>
      </w:r>
      <w:r>
        <w:rPr>
          <w:iCs/>
          <w:color w:val="000000" w:themeColor="text1"/>
        </w:rPr>
        <w:t>induced, inflammation</w:t>
      </w:r>
      <w:r w:rsidR="00294F2A">
        <w:rPr>
          <w:iCs/>
          <w:color w:val="000000" w:themeColor="text1"/>
        </w:rPr>
        <w:t>-</w:t>
      </w:r>
      <w:r>
        <w:rPr>
          <w:iCs/>
          <w:color w:val="000000" w:themeColor="text1"/>
        </w:rPr>
        <w:t>mediated bone production points out new avenue</w:t>
      </w:r>
      <w:r w:rsidR="001034D2">
        <w:rPr>
          <w:iCs/>
          <w:color w:val="000000" w:themeColor="text1"/>
        </w:rPr>
        <w:t>s</w:t>
      </w:r>
      <w:r>
        <w:rPr>
          <w:iCs/>
          <w:color w:val="000000" w:themeColor="text1"/>
        </w:rPr>
        <w:t xml:space="preserve"> to develop anabolic strategies </w:t>
      </w:r>
      <w:r>
        <w:rPr>
          <w:lang w:eastAsia="zh-TW"/>
        </w:rPr>
        <w:t>for the treatment of bone loss conditions, such as osteoporosis or impaired bone repair.</w:t>
      </w:r>
      <w:r>
        <w:rPr>
          <w:lang w:eastAsia="zh-TW"/>
        </w:rPr>
        <w:fldChar w:fldCharType="begin" w:fldLock="1"/>
      </w:r>
      <w:r w:rsidR="00D20C62">
        <w:rPr>
          <w:lang w:eastAsia="zh-TW"/>
        </w:rPr>
        <w:instrText>ADDIN CSL_CITATION {"citationItems":[{"id":"ITEM-1","itemData":{"DOI":"10.1007/s11914-018-0440-1","ISSN":"1544-1873","PMID":"29725836","abstract":"Purpose of Review: The development of therapeutics that target anabolic pathways involved in skeletogenesis is of great importance with regard to disease resulting in bone loss, or in cases of impaired bone repair. This review aims to summarize recent developments in this area. Recent Findings: A greater understanding of how drugs that modulate signaling pathways involved in skeletogenesis exert their efficacy, and the molecular mechanisms resulting in bone formation has led to novel pharmacological bone repair strategies. Furthermore, crosstalk between pathways and molecules has suggested signaling synergies that may be exploited for enhanced tissue formation. Summary: The sequential pharmacological stimulation of the molecular cascades resulting in tissue repair is a promising strategy for the treatment of bone fractures. It is proposed that a therapeutic strategy which mimics the natural cascade of events observed during fracture repair may be achieved through temporal targeting of tissue repair pathways.","author":[{"dropping-particle":"","family":"Roberts","given":"Scott J.","non-dropping-particle":"","parse-names":false,"suffix":""},{"dropping-particle":"","family":"Ke","given":"Hua Zhu","non-dropping-particle":"","parse-names":false,"suffix":""}],"container-title":"Current Osteoporosis Reports","id":"ITEM-1","issue":"3","issued":{"date-parts":[["2018","6","3"]]},"page":"289-298","publisher":"Springer","title":"Anabolic Strategies to Augment Bone Fracture Healing","type":"article-journal","volume":"16"},"uris":["http://www.mendeley.com/documents/?uuid=1924596f-ec21-345d-9abc-6f8d862771f2"]}],"mendeley":{"formattedCitation":"(Roberts &amp; Ke, 2018)","plainTextFormattedCitation":"(Roberts &amp; Ke, 2018)","previouslyFormattedCitation":"&lt;sup&gt;30&lt;/sup&gt;"},"properties":{"noteIndex":0},"schema":"https://github.com/citation-style-language/schema/raw/master/csl-citation.json"}</w:instrText>
      </w:r>
      <w:r>
        <w:rPr>
          <w:lang w:eastAsia="zh-TW"/>
        </w:rPr>
        <w:fldChar w:fldCharType="separate"/>
      </w:r>
      <w:r w:rsidR="00D20C62" w:rsidRPr="00D20C62">
        <w:rPr>
          <w:noProof/>
          <w:lang w:eastAsia="zh-TW"/>
        </w:rPr>
        <w:t>(Roberts &amp; Ke, 2018)</w:t>
      </w:r>
      <w:r>
        <w:rPr>
          <w:lang w:eastAsia="zh-TW"/>
        </w:rPr>
        <w:fldChar w:fldCharType="end"/>
      </w:r>
      <w:r>
        <w:rPr>
          <w:lang w:eastAsia="zh-TW"/>
        </w:rPr>
        <w:t xml:space="preserve"> On the other hand, </w:t>
      </w:r>
      <w:r w:rsidR="00BB0EA6">
        <w:rPr>
          <w:lang w:eastAsia="zh-TW"/>
        </w:rPr>
        <w:t xml:space="preserve">repeats </w:t>
      </w:r>
      <w:r>
        <w:rPr>
          <w:lang w:eastAsia="zh-TW"/>
        </w:rPr>
        <w:t>may be</w:t>
      </w:r>
      <w:r w:rsidR="00FE0E2E">
        <w:rPr>
          <w:lang w:eastAsia="zh-TW"/>
        </w:rPr>
        <w:t xml:space="preserve"> </w:t>
      </w:r>
      <w:r>
        <w:rPr>
          <w:lang w:eastAsia="zh-TW"/>
        </w:rPr>
        <w:t>novel target</w:t>
      </w:r>
      <w:r w:rsidR="00BB0EA6">
        <w:rPr>
          <w:lang w:eastAsia="zh-TW"/>
        </w:rPr>
        <w:t>s</w:t>
      </w:r>
      <w:r>
        <w:rPr>
          <w:lang w:eastAsia="zh-TW"/>
        </w:rPr>
        <w:t xml:space="preserve"> in the treatment of those conditions characterized by </w:t>
      </w:r>
      <w:r>
        <w:rPr>
          <w:color w:val="000000" w:themeColor="text1"/>
        </w:rPr>
        <w:t xml:space="preserve">excessive or heterotopic ossification preceded </w:t>
      </w:r>
      <w:r>
        <w:rPr>
          <w:lang w:eastAsia="zh-TW"/>
        </w:rPr>
        <w:t>by deregulated/chronic inflammation</w:t>
      </w:r>
      <w:r>
        <w:rPr>
          <w:color w:val="000000" w:themeColor="text1"/>
        </w:rPr>
        <w:t>.</w:t>
      </w:r>
      <w:r>
        <w:rPr>
          <w:color w:val="000000" w:themeColor="text1"/>
        </w:rPr>
        <w:fldChar w:fldCharType="begin" w:fldLock="1"/>
      </w:r>
      <w:r w:rsidR="00D20C62">
        <w:rPr>
          <w:color w:val="000000" w:themeColor="text1"/>
        </w:rPr>
        <w:instrText>ADDIN CSL_CITATION {"citationItems":[{"id":"ITEM-1","itemData":{"DOI":"10.1016/j.rdc.2012.08.003","ISSN":"0889857X","PMID":"23083755","abstract":"The outcome of patients suffering from spondyloarthritis is determined by chronic inflammation and new bone formation leading to ankylosis. The latter process manifests by new cartilage and bone formation leading to joint or spine fusion. This article discusses the main mechanisms of new bone formation in spondyloarthritis. It reviews the key molecules and concepts of new bone formation and ankylosis in animal models of disease and translates these findings to human disease. In addition, proposed biomarkers of new bone formation are evaluated and the translational current and future challenges are discussed with regards to new bone formation in spondyloarthritis. © 2012 Elsevier Inc.","author":[{"dropping-particle":"","family":"Lories","given":"Rik J.U.","non-dropping-particle":"","parse-names":false,"suffix":""},{"dropping-particle":"","family":"Schett","given":"Georg","non-dropping-particle":"","parse-names":false,"suffix":""}],"container-title":"Rheumatic Disease Clinics of North America","id":"ITEM-1","issue":"3","issued":{"date-parts":[["2012","8"]]},"page":"555-567","title":"Pathophysiology of New Bone Formation and Ankylosis in Spondyloarthritis","type":"article-journal","volume":"38"},"uris":["http://www.mendeley.com/documents/?uuid=40979391-dc14-4361-954f-9fbb6bb24905"]}],"mendeley":{"formattedCitation":"(Lories &amp; Schett, 2012)","plainTextFormattedCitation":"(Lories &amp; Schett, 2012)","previouslyFormattedCitation":"&lt;sup&gt;28&lt;/sup&gt;"},"properties":{"noteIndex":0},"schema":"https://github.com/citation-style-language/schema/raw/master/csl-citation.json"}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(Lories &amp; Schett, 2012)</w:t>
      </w:r>
      <w:r>
        <w:rPr>
          <w:color w:val="000000" w:themeColor="text1"/>
        </w:rPr>
        <w:fldChar w:fldCharType="end"/>
      </w:r>
      <w:r>
        <w:rPr>
          <w:color w:val="000000" w:themeColor="text1"/>
        </w:rPr>
        <w:t xml:space="preserve"> </w:t>
      </w:r>
      <w:r>
        <w:rPr>
          <w:color w:val="000000" w:themeColor="text1"/>
        </w:rPr>
        <w:fldChar w:fldCharType="begin" w:fldLock="1"/>
      </w:r>
      <w:r w:rsidR="00D20C62">
        <w:rPr>
          <w:color w:val="000000" w:themeColor="text1"/>
        </w:rPr>
        <w:instrText>ADDIN CSL_CITATION {"citationItems":[{"id":"ITEM-1","itemData":{"DOI":"10.1016/j.ijrobp.2006.03.053","ISSN":"03603016","PMID":"16863921","abstract":"Heterotopic ossification (HO) is a benign condition of abnormal formation of bone in soft tissue. HO is frequently asymptomatic, though when it is more severe it typically manifests as decreased range of motion at a nearby joint. HO has been recognized to occur in three distinct contexts-trauma, neurologic injury, and genetic abnormalities. The etiology of HO is incompletely understood. A posited theory is that HO results from the presence of osteoprogenitor cells pathologically induced by an imbalance in local or systemic factors. Individuals at high risk for HO development frequently undergo prophylaxis to prevent HO formation. The two most commonly employed modalities for prophylaxis are nonsteroidal anti-inflammatory drugs and radiation therapy. This review discusses HO pathophysiology, clinical features, and the role of radiotherapy for prophylaxis. © 2006 Elsevier Inc. All rights reserved.","author":[{"dropping-particle":"","family":"Balboni","given":"Tracy A.","non-dropping-particle":"","parse-names":false,"suffix":""},{"dropping-particle":"","family":"Gobezie","given":"Reuben","non-dropping-particle":"","parse-names":false,"suffix":""},{"dropping-particle":"","family":"Mamon","given":"Harvey J.","non-dropping-particle":"","parse-names":false,"suffix":""}],"container-title":"International Journal of Radiation Oncology*Biology*Physics","id":"ITEM-1","issue":"5","issued":{"date-parts":[["2006","8"]]},"page":"1289-1299","title":"Heterotopic ossification: Pathophysiology, clinical features, and the role of radiotherapy for prophylaxis","type":"article-journal","volume":"65"},"uris":["http://www.mendeley.com/documents/?uuid=247043f0-a49a-4de7-b8c1-2a33bfd617df"]}],"mendeley":{"formattedCitation":"(Balboni &lt;i&gt;et al&lt;/i&gt;, 2006)","plainTextFormattedCitation":"(Balboni et al, 2006)","previouslyFormattedCitation":"&lt;sup&gt;29&lt;/sup&gt;"},"properties":{"noteIndex":0},"schema":"https://github.com/citation-style-language/schema/raw/master/csl-citation.json"}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(Balboni </w:t>
      </w:r>
      <w:r w:rsidR="00D20C62" w:rsidRPr="00D20C62">
        <w:rPr>
          <w:i/>
          <w:noProof/>
          <w:color w:val="000000" w:themeColor="text1"/>
        </w:rPr>
        <w:t>et al</w:t>
      </w:r>
      <w:r w:rsidR="00D20C62" w:rsidRPr="00D20C62">
        <w:rPr>
          <w:noProof/>
          <w:color w:val="000000" w:themeColor="text1"/>
        </w:rPr>
        <w:t>, 2006)</w:t>
      </w:r>
      <w:r>
        <w:rPr>
          <w:color w:val="000000" w:themeColor="text1"/>
        </w:rPr>
        <w:fldChar w:fldCharType="end"/>
      </w:r>
    </w:p>
    <w:p w14:paraId="246D7854" w14:textId="77777777" w:rsidR="00A21305" w:rsidRDefault="00A21305" w:rsidP="005178D4">
      <w:pPr>
        <w:spacing w:line="480" w:lineRule="auto"/>
        <w:jc w:val="both"/>
        <w:rPr>
          <w:color w:val="000000" w:themeColor="text1"/>
        </w:rPr>
      </w:pPr>
    </w:p>
    <w:p w14:paraId="16ADF5C6" w14:textId="77777777" w:rsidR="00DD4B5A" w:rsidRPr="000934E4" w:rsidRDefault="00DD4B5A" w:rsidP="005178D4">
      <w:pPr>
        <w:spacing w:line="480" w:lineRule="auto"/>
        <w:jc w:val="both"/>
        <w:rPr>
          <w:b/>
          <w:bCs/>
          <w:color w:val="000000" w:themeColor="text1"/>
          <w:sz w:val="24"/>
          <w:szCs w:val="24"/>
        </w:rPr>
      </w:pPr>
      <w:r w:rsidRPr="000934E4">
        <w:rPr>
          <w:b/>
          <w:bCs/>
          <w:color w:val="000000" w:themeColor="text1"/>
          <w:sz w:val="24"/>
          <w:szCs w:val="24"/>
        </w:rPr>
        <w:t>Materials and Methods</w:t>
      </w:r>
    </w:p>
    <w:p w14:paraId="2ABA7CCE" w14:textId="77777777" w:rsidR="00DD4B5A" w:rsidRPr="00A21305" w:rsidRDefault="00DD4B5A" w:rsidP="005178D4">
      <w:pPr>
        <w:spacing w:line="480" w:lineRule="auto"/>
        <w:jc w:val="both"/>
        <w:rPr>
          <w:b/>
          <w:bCs/>
          <w:color w:val="000000" w:themeColor="text1"/>
        </w:rPr>
      </w:pPr>
      <w:r w:rsidRPr="00A21305">
        <w:rPr>
          <w:b/>
          <w:bCs/>
          <w:color w:val="000000" w:themeColor="text1"/>
        </w:rPr>
        <w:t>Participants and ethics</w:t>
      </w:r>
    </w:p>
    <w:p w14:paraId="4F52B670" w14:textId="7AC20DCB" w:rsidR="00DD4B5A" w:rsidRPr="00681DA0" w:rsidRDefault="00DD4B5A" w:rsidP="005178D4">
      <w:pPr>
        <w:spacing w:line="480" w:lineRule="auto"/>
        <w:jc w:val="both"/>
        <w:rPr>
          <w:rFonts w:eastAsia="Times New Roman"/>
          <w:color w:val="1C1D1E"/>
          <w:lang w:val="en-GB" w:eastAsia="en-GB"/>
        </w:rPr>
      </w:pPr>
      <w:r>
        <w:rPr>
          <w:color w:val="000000" w:themeColor="text1"/>
        </w:rPr>
        <w:t xml:space="preserve">Femoral bone biopsies were obtained from the caput region of postmenopausal women or men with a wide BMD range, i.e., from healthy to osteoporotic, who were undergoing hip replacement surgery due to osteoarthritis or fracture at </w:t>
      </w:r>
      <w:proofErr w:type="spellStart"/>
      <w:r>
        <w:rPr>
          <w:color w:val="000000" w:themeColor="text1"/>
        </w:rPr>
        <w:t>Lovisenberg</w:t>
      </w:r>
      <w:proofErr w:type="spellEnd"/>
      <w:r>
        <w:rPr>
          <w:color w:val="000000" w:themeColor="text1"/>
        </w:rPr>
        <w:t xml:space="preserve"> Diaconal Hospital (Oslo, Norway) or </w:t>
      </w:r>
      <w:proofErr w:type="spellStart"/>
      <w:r>
        <w:rPr>
          <w:color w:val="000000" w:themeColor="text1"/>
        </w:rPr>
        <w:t>Diakonhiemmet</w:t>
      </w:r>
      <w:proofErr w:type="spellEnd"/>
      <w:r>
        <w:rPr>
          <w:color w:val="000000" w:themeColor="text1"/>
        </w:rPr>
        <w:t xml:space="preserve"> Hospital (Oslo, Norway), respectively. The donors of femoral bone</w:t>
      </w:r>
      <w:r w:rsidR="00E70CA5">
        <w:rPr>
          <w:color w:val="000000" w:themeColor="text1"/>
        </w:rPr>
        <w:t>s</w:t>
      </w:r>
      <w:r>
        <w:rPr>
          <w:color w:val="000000" w:themeColor="text1"/>
        </w:rPr>
        <w:t xml:space="preserve"> are listed in </w:t>
      </w:r>
      <w:r w:rsidR="00FA3854">
        <w:rPr>
          <w:color w:val="000000" w:themeColor="text1"/>
        </w:rPr>
        <w:t xml:space="preserve">Appendix </w:t>
      </w:r>
      <w:r w:rsidRPr="00F737A6">
        <w:rPr>
          <w:color w:val="000000" w:themeColor="text1"/>
        </w:rPr>
        <w:t xml:space="preserve">Table S1. The postmenopausal iliac bone donors were recruited from the outpatient clinic of </w:t>
      </w:r>
      <w:proofErr w:type="spellStart"/>
      <w:r w:rsidRPr="00F737A6">
        <w:rPr>
          <w:color w:val="000000" w:themeColor="text1"/>
        </w:rPr>
        <w:t>Lovisenberg</w:t>
      </w:r>
      <w:proofErr w:type="spellEnd"/>
      <w:r w:rsidRPr="00F737A6">
        <w:rPr>
          <w:color w:val="000000" w:themeColor="text1"/>
        </w:rPr>
        <w:t xml:space="preserve"> Diaconal Hospital </w:t>
      </w:r>
      <w:r w:rsidRPr="00F737A6">
        <w:rPr>
          <w:rFonts w:eastAsia="Times New Roman"/>
          <w:color w:val="1C1D1E"/>
          <w:lang w:val="en-GB" w:eastAsia="en-GB"/>
        </w:rPr>
        <w:t xml:space="preserve">(Oslo, Norway). Candidates filled out a questionnaire </w:t>
      </w:r>
      <w:r w:rsidR="00E70CA5">
        <w:rPr>
          <w:rFonts w:eastAsia="Times New Roman"/>
          <w:color w:val="1C1D1E"/>
          <w:lang w:val="en-GB" w:eastAsia="en-GB"/>
        </w:rPr>
        <w:t>that included medication and lifestyle factors,</w:t>
      </w:r>
      <w:r w:rsidRPr="00F737A6">
        <w:rPr>
          <w:rFonts w:eastAsia="Times New Roman"/>
          <w:color w:val="1C1D1E"/>
          <w:lang w:val="en-GB" w:eastAsia="en-GB"/>
        </w:rPr>
        <w:t xml:space="preserve"> and selected donors were deemed representative of the Oslo-based Norwegian ethnic female population aged 50 to 86 years. The iliac bone donors are listed in </w:t>
      </w:r>
      <w:r w:rsidR="00FA3854">
        <w:rPr>
          <w:rFonts w:eastAsia="Times New Roman"/>
          <w:color w:val="1C1D1E"/>
          <w:lang w:val="en-GB" w:eastAsia="en-GB"/>
        </w:rPr>
        <w:t xml:space="preserve">Appendix </w:t>
      </w:r>
      <w:r w:rsidRPr="00F737A6">
        <w:rPr>
          <w:rFonts w:eastAsia="Times New Roman"/>
          <w:color w:val="1C1D1E"/>
          <w:lang w:val="en-GB" w:eastAsia="en-GB"/>
        </w:rPr>
        <w:t>Table S2 and</w:t>
      </w:r>
      <w:r>
        <w:rPr>
          <w:rFonts w:eastAsia="Times New Roman"/>
          <w:color w:val="1C1D1E"/>
          <w:lang w:val="en-GB" w:eastAsia="en-GB"/>
        </w:rPr>
        <w:t xml:space="preserve"> have been </w:t>
      </w:r>
      <w:r w:rsidRPr="009870C4">
        <w:rPr>
          <w:rFonts w:eastAsia="Times New Roman"/>
          <w:color w:val="1C1D1E"/>
          <w:lang w:val="en-GB" w:eastAsia="en-GB"/>
        </w:rPr>
        <w:t>described previously</w:t>
      </w:r>
      <w:r>
        <w:rPr>
          <w:rFonts w:eastAsia="Times New Roman"/>
          <w:color w:val="1C1D1E"/>
          <w:lang w:val="en-GB" w:eastAsia="en-GB"/>
        </w:rPr>
        <w:t xml:space="preserve"> in detail.</w:t>
      </w:r>
      <w:r>
        <w:rPr>
          <w:rFonts w:eastAsia="Times New Roman"/>
          <w:color w:val="1C1D1E"/>
          <w:lang w:val="en-GB" w:eastAsia="en-GB"/>
        </w:rPr>
        <w:fldChar w:fldCharType="begin" w:fldLock="1"/>
      </w:r>
      <w:r w:rsidR="00D20C62">
        <w:rPr>
          <w:rFonts w:eastAsia="Times New Roman"/>
          <w:color w:val="1C1D1E"/>
          <w:lang w:val="en-GB" w:eastAsia="en-GB"/>
        </w:rPr>
        <w:instrText>ADDIN CSL_CITATION {"citationItems":[{"id":"ITEM-1","itemData":{"DOI":"10.1016/j.bone.2009.11.007","ISBN":"8756-3282","ISSN":"87563282","PMID":"19922823","abstract":"Low bone mineral density (BMD) is an important risk factor for skeletal fractures which occur in about 40% of women ≥50 years in the western world. We describe the transcriptional changes in 84 trans-iliacal bone biopsies associated with BMD variations in postmenopausal females (50 to 86 years), aiming to identify genetic determinants of bone structure. The women were healthy or having a primary osteopenic or osteoporotic status with or without low energy fractures. The total cohort of 91 unrelated women representing a wide range of BMDs, were consecutively registered and submitted to global gene Affymetrix microarray expression analysis or histomorphometry. Among almost 23,000 expressed transcripts, a set represented by ACSL3 (acyl-CoA synthetase long-chain family member 3), NIPSNAP3B (nipsnap homolog 3B), DLEU2 (Deleted in lymphocytic leukemia, 2), C1ORF61 (Chromosome 1 open reading frame 61), DKK1 (Dickkopf homolog 1), SOST (Sclerostin), ABCA8, (ATP-binding cassette, sub-family A, member 8), and uncharacterized (AFFX-M27830-M-at), was significantly correlated to total hip BMD (5% false discovery rate) explaining 62% of the BMD variation expressed as T-score, 53% when adjusting for the influence of age (Z-score) and 44% when further adjusting for body mass index (BMI). Only SOST was previously associated to BMD, and the majority of the genes have previously not been associated with a bone phenotype. In molecular network analyses, SOST shows a strong, positive correlation with DKK1, both being members of the Wnt signaling pathway. The results provide novel insight in the underlying biology of bone metabolism and osteoporosis which is the ultimate consequence of low BMD. © 2009 Elsevier Inc.","author":[{"dropping-particle":"","family":"Reppe","given":"Sjur","non-dropping-particle":"","parse-names":false,"suffix":""},{"dropping-particle":"","family":"Refvem","given":"Hilde","non-dropping-particle":"","parse-names":false,"suffix":""},{"dropping-particle":"","family":"Gautvik","given":"Vigdis T.","non-dropping-particle":"","parse-names":false,"suffix":""},{"dropping-particle":"","family":"Olstad","given":"Ole K.","non-dropping-particle":"","parse-names":false,"suffix":""},{"dropping-particle":"","family":"Høvring","given":"Per I.","non-dropping-particle":"","parse-names":false,"suffix":""},{"dropping-particle":"","family":"Reinholt","given":"Finn P.","non-dropping-particle":"","parse-names":false,"suffix":""},{"dropping-particle":"","family":"Holden","given":"Marit","non-dropping-particle":"","parse-names":false,"suffix":""},{"dropping-particle":"","family":"Frigessi","given":"Arnoldo","non-dropping-particle":"","parse-names":false,"suffix":""},{"dropping-particle":"","family":"Jemtland","given":"Rune","non-dropping-particle":"","parse-names":false,"suffix":""},{"dropping-particle":"","family":"Gautvik","given":"Kaare M.","non-dropping-particle":"","parse-names":false,"suffix":""}],"container-title":"Bone","id":"ITEM-1","issued":{"date-parts":[["2010"]]},"title":"Eight genes are highly associated with BMD variation in postmenopausal Caucasian women","type":"article-journal"},"uris":["http://www.mendeley.com/documents/?uuid=404080fd-f01c-4903-9031-cb5db0702460"]}],"mendeley":{"formattedCitation":"(Reppe &lt;i&gt;et al&lt;/i&gt;, 2010)","plainTextFormattedCitation":"(Reppe et al, 2010)","previouslyFormattedCitation":"&lt;sup&gt;97&lt;/sup&gt;"},"properties":{"noteIndex":0},"schema":"https://github.com/citation-style-language/schema/raw/master/csl-citation.json"}</w:instrText>
      </w:r>
      <w:r>
        <w:rPr>
          <w:rFonts w:eastAsia="Times New Roman"/>
          <w:color w:val="1C1D1E"/>
          <w:lang w:val="en-GB" w:eastAsia="en-GB"/>
        </w:rPr>
        <w:fldChar w:fldCharType="separate"/>
      </w:r>
      <w:r w:rsidR="00D20C62" w:rsidRPr="00D20C62">
        <w:rPr>
          <w:rFonts w:eastAsia="Times New Roman"/>
          <w:noProof/>
          <w:color w:val="1C1D1E"/>
          <w:lang w:val="en-GB" w:eastAsia="en-GB"/>
        </w:rPr>
        <w:t xml:space="preserve">(Reppe </w:t>
      </w:r>
      <w:r w:rsidR="00D20C62" w:rsidRPr="00D20C62">
        <w:rPr>
          <w:rFonts w:eastAsia="Times New Roman"/>
          <w:i/>
          <w:noProof/>
          <w:color w:val="1C1D1E"/>
          <w:lang w:val="en-GB" w:eastAsia="en-GB"/>
        </w:rPr>
        <w:t>et al</w:t>
      </w:r>
      <w:r w:rsidR="00D20C62" w:rsidRPr="00D20C62">
        <w:rPr>
          <w:rFonts w:eastAsia="Times New Roman"/>
          <w:noProof/>
          <w:color w:val="1C1D1E"/>
          <w:lang w:val="en-GB" w:eastAsia="en-GB"/>
        </w:rPr>
        <w:t>, 2010)</w:t>
      </w:r>
      <w:r>
        <w:rPr>
          <w:rFonts w:eastAsia="Times New Roman"/>
          <w:color w:val="1C1D1E"/>
          <w:lang w:val="en-GB" w:eastAsia="en-GB"/>
        </w:rPr>
        <w:fldChar w:fldCharType="end"/>
      </w:r>
      <w:r>
        <w:rPr>
          <w:rFonts w:eastAsia="Times New Roman"/>
          <w:color w:val="1C1D1E"/>
          <w:lang w:val="en-GB" w:eastAsia="en-GB"/>
        </w:rPr>
        <w:t xml:space="preserve"> All donors taking medication </w:t>
      </w:r>
      <w:r w:rsidRPr="009870C4">
        <w:rPr>
          <w:rFonts w:eastAsia="Times New Roman"/>
          <w:color w:val="1C1D1E"/>
          <w:lang w:val="en-GB" w:eastAsia="en-GB"/>
        </w:rPr>
        <w:t xml:space="preserve">or </w:t>
      </w:r>
      <w:r>
        <w:rPr>
          <w:rFonts w:eastAsia="Times New Roman"/>
          <w:color w:val="1C1D1E"/>
          <w:lang w:val="en-GB" w:eastAsia="en-GB"/>
        </w:rPr>
        <w:t xml:space="preserve">having </w:t>
      </w:r>
      <w:r w:rsidRPr="009870C4">
        <w:rPr>
          <w:rFonts w:eastAsia="Times New Roman"/>
          <w:color w:val="1C1D1E"/>
          <w:lang w:val="en-GB" w:eastAsia="en-GB"/>
        </w:rPr>
        <w:t>diseases</w:t>
      </w:r>
      <w:r w:rsidR="00E70CA5">
        <w:rPr>
          <w:rFonts w:eastAsia="Times New Roman"/>
          <w:color w:val="1C1D1E"/>
          <w:lang w:val="en-GB" w:eastAsia="en-GB"/>
        </w:rPr>
        <w:t>,</w:t>
      </w:r>
      <w:r w:rsidRPr="009870C4">
        <w:rPr>
          <w:rFonts w:eastAsia="Times New Roman"/>
          <w:color w:val="1C1D1E"/>
          <w:lang w:val="en-GB" w:eastAsia="en-GB"/>
        </w:rPr>
        <w:t xml:space="preserve"> other than primary osteoporosis</w:t>
      </w:r>
      <w:r w:rsidR="00E70CA5">
        <w:rPr>
          <w:rFonts w:eastAsia="Times New Roman"/>
          <w:color w:val="1C1D1E"/>
          <w:lang w:val="en-GB" w:eastAsia="en-GB"/>
        </w:rPr>
        <w:t>,</w:t>
      </w:r>
      <w:r w:rsidRPr="009870C4">
        <w:rPr>
          <w:rFonts w:eastAsia="Times New Roman"/>
          <w:color w:val="1C1D1E"/>
          <w:lang w:val="en-GB" w:eastAsia="en-GB"/>
        </w:rPr>
        <w:t xml:space="preserve"> known to affect bone metabolism</w:t>
      </w:r>
      <w:r>
        <w:rPr>
          <w:rFonts w:eastAsia="Times New Roman"/>
          <w:color w:val="1C1D1E"/>
          <w:lang w:val="en-GB" w:eastAsia="en-GB"/>
        </w:rPr>
        <w:t xml:space="preserve"> were excluded</w:t>
      </w:r>
      <w:r w:rsidRPr="009870C4">
        <w:rPr>
          <w:rFonts w:eastAsia="Times New Roman"/>
          <w:color w:val="1C1D1E"/>
          <w:lang w:val="en-GB" w:eastAsia="en-GB"/>
        </w:rPr>
        <w:t xml:space="preserve">. </w:t>
      </w:r>
      <w:r w:rsidR="00E70CA5">
        <w:rPr>
          <w:rFonts w:eastAsia="Times New Roman"/>
          <w:color w:val="1C1D1E"/>
          <w:lang w:val="en-GB" w:eastAsia="en-GB"/>
        </w:rPr>
        <w:t>The presence of bone-impairing diseases/conditions was excluded by extensive biochemical serum and urine analyses supported by X-ray examinations</w:t>
      </w:r>
      <w:r>
        <w:rPr>
          <w:rFonts w:eastAsia="Times New Roman"/>
          <w:color w:val="1C1D1E"/>
          <w:lang w:val="en-GB" w:eastAsia="en-GB"/>
        </w:rPr>
        <w:t xml:space="preserve">. </w:t>
      </w:r>
      <w:r w:rsidR="00E70CA5">
        <w:rPr>
          <w:rFonts w:eastAsia="Times New Roman"/>
          <w:color w:val="1C1D1E"/>
          <w:lang w:val="en-GB" w:eastAsia="en-GB"/>
        </w:rPr>
        <w:t>The site-specific</w:t>
      </w:r>
      <w:r w:rsidRPr="009870C4">
        <w:rPr>
          <w:rFonts w:eastAsia="Times New Roman"/>
          <w:color w:val="1C1D1E"/>
          <w:lang w:val="en-GB" w:eastAsia="en-GB"/>
        </w:rPr>
        <w:t xml:space="preserve"> BMD </w:t>
      </w:r>
      <w:r>
        <w:rPr>
          <w:rFonts w:eastAsia="Times New Roman"/>
          <w:color w:val="1C1D1E"/>
          <w:lang w:val="en-GB" w:eastAsia="en-GB"/>
        </w:rPr>
        <w:t xml:space="preserve">of all donors </w:t>
      </w:r>
      <w:r w:rsidRPr="009870C4">
        <w:rPr>
          <w:rFonts w:eastAsia="Times New Roman"/>
          <w:color w:val="1C1D1E"/>
          <w:lang w:val="en-GB" w:eastAsia="en-GB"/>
        </w:rPr>
        <w:t xml:space="preserve">was evaluated with Lunar Prodigy DEXA (GE Lunar, Madison, WI, USA) following the manufacturer's instructions. The precision of the instrument for measuring the lumbar spine </w:t>
      </w:r>
      <w:r w:rsidRPr="009870C4">
        <w:rPr>
          <w:rFonts w:eastAsia="Times New Roman"/>
          <w:color w:val="1C1D1E"/>
          <w:lang w:val="en-GB" w:eastAsia="en-GB"/>
        </w:rPr>
        <w:lastRenderedPageBreak/>
        <w:t>(L</w:t>
      </w:r>
      <w:r w:rsidRPr="009870C4">
        <w:rPr>
          <w:rFonts w:eastAsia="Times New Roman"/>
          <w:color w:val="1C1D1E"/>
          <w:vertAlign w:val="subscript"/>
          <w:lang w:val="en-GB" w:eastAsia="en-GB"/>
        </w:rPr>
        <w:t>2</w:t>
      </w:r>
      <w:r w:rsidRPr="009870C4">
        <w:rPr>
          <w:rFonts w:eastAsia="Times New Roman"/>
          <w:color w:val="1C1D1E"/>
          <w:lang w:val="en-GB" w:eastAsia="en-GB"/>
        </w:rPr>
        <w:t>–L</w:t>
      </w:r>
      <w:r w:rsidRPr="009870C4">
        <w:rPr>
          <w:rFonts w:eastAsia="Times New Roman"/>
          <w:color w:val="1C1D1E"/>
          <w:vertAlign w:val="subscript"/>
          <w:lang w:val="en-GB" w:eastAsia="en-GB"/>
        </w:rPr>
        <w:t>4</w:t>
      </w:r>
      <w:r w:rsidRPr="009870C4">
        <w:rPr>
          <w:rFonts w:eastAsia="Times New Roman"/>
          <w:color w:val="1C1D1E"/>
          <w:lang w:val="en-GB" w:eastAsia="en-GB"/>
        </w:rPr>
        <w:t>) and hip BMD was 1.7% and 1.1%, respectively.</w:t>
      </w:r>
      <w:r>
        <w:rPr>
          <w:rFonts w:eastAsia="Times New Roman"/>
          <w:color w:val="1C1D1E"/>
          <w:lang w:val="en-GB" w:eastAsia="en-GB"/>
        </w:rPr>
        <w:t xml:space="preserve"> The study was approved by the Norwegian </w:t>
      </w:r>
      <w:r w:rsidR="00E70CA5">
        <w:rPr>
          <w:rFonts w:eastAsia="Times New Roman"/>
          <w:color w:val="1C1D1E"/>
          <w:lang w:val="en-GB" w:eastAsia="en-GB"/>
        </w:rPr>
        <w:t>Regional</w:t>
      </w:r>
      <w:r>
        <w:rPr>
          <w:rFonts w:eastAsia="Times New Roman"/>
          <w:color w:val="1C1D1E"/>
          <w:lang w:val="en-GB" w:eastAsia="en-GB"/>
        </w:rPr>
        <w:t xml:space="preserve"> Ethical Committee </w:t>
      </w:r>
      <w:r w:rsidRPr="009870C4">
        <w:rPr>
          <w:color w:val="1C1D1E"/>
          <w:shd w:val="clear" w:color="auto" w:fill="FFFFFF"/>
        </w:rPr>
        <w:t>(REK no 2010/2539, Norway), all volunteers gave their written informed consent, and sampling and procedures were according to the Act of Biobanking in Norway.</w:t>
      </w:r>
    </w:p>
    <w:p w14:paraId="332DCB18" w14:textId="77777777" w:rsidR="00DD4B5A" w:rsidRPr="00A21305" w:rsidRDefault="00DD4B5A" w:rsidP="005178D4">
      <w:pPr>
        <w:spacing w:line="480" w:lineRule="auto"/>
        <w:jc w:val="both"/>
        <w:rPr>
          <w:b/>
          <w:bCs/>
          <w:color w:val="000000" w:themeColor="text1"/>
        </w:rPr>
      </w:pPr>
      <w:r w:rsidRPr="00A21305">
        <w:rPr>
          <w:b/>
          <w:bCs/>
          <w:color w:val="000000" w:themeColor="text1"/>
        </w:rPr>
        <w:t>Cell culture</w:t>
      </w:r>
    </w:p>
    <w:p w14:paraId="7ED51A7A" w14:textId="23760BA9" w:rsidR="00DD4B5A" w:rsidRDefault="00DD4B5A" w:rsidP="005178D4">
      <w:pPr>
        <w:spacing w:line="480" w:lineRule="auto"/>
        <w:jc w:val="both"/>
        <w:rPr>
          <w:color w:val="000000" w:themeColor="text1"/>
        </w:rPr>
      </w:pPr>
      <w:r w:rsidRPr="009F5EAC">
        <w:rPr>
          <w:color w:val="000000" w:themeColor="text1"/>
        </w:rPr>
        <w:t>For L1 RNA transfection experiment</w:t>
      </w:r>
      <w:r w:rsidR="00E70CA5">
        <w:rPr>
          <w:color w:val="000000" w:themeColor="text1"/>
        </w:rPr>
        <w:t>s</w:t>
      </w:r>
      <w:r w:rsidRPr="009F5EAC">
        <w:rPr>
          <w:color w:val="000000" w:themeColor="text1"/>
        </w:rPr>
        <w:t>, human MSC</w:t>
      </w:r>
      <w:r w:rsidR="00E70CA5">
        <w:rPr>
          <w:color w:val="000000" w:themeColor="text1"/>
        </w:rPr>
        <w:t>s</w:t>
      </w:r>
      <w:r w:rsidRPr="009F5EAC">
        <w:rPr>
          <w:color w:val="000000" w:themeColor="text1"/>
        </w:rPr>
        <w:t xml:space="preserve"> were isolated from osteoporotic femoral heads with the consent of the patient according to Swiss (BASEC-Nr. 2016-02159) ethical guidelines. Femoral heads were crushed and incubated in DMEM (PAN Biotech, Germany, Cat. No. P04-03550) supplemented with 1% (v/v) 100× Penicillin-Streptomycin Solution (</w:t>
      </w:r>
      <w:proofErr w:type="spellStart"/>
      <w:r w:rsidRPr="009F5EAC">
        <w:rPr>
          <w:color w:val="000000" w:themeColor="text1"/>
        </w:rPr>
        <w:t>Biowest</w:t>
      </w:r>
      <w:proofErr w:type="spellEnd"/>
      <w:r w:rsidRPr="009F5EAC">
        <w:rPr>
          <w:color w:val="000000" w:themeColor="text1"/>
        </w:rPr>
        <w:t>, France, Cat. No. L0022), 10% (v/v) FCS (</w:t>
      </w:r>
      <w:proofErr w:type="spellStart"/>
      <w:r w:rsidRPr="009F5EAC">
        <w:rPr>
          <w:color w:val="000000" w:themeColor="text1"/>
        </w:rPr>
        <w:t>Biowest</w:t>
      </w:r>
      <w:proofErr w:type="spellEnd"/>
      <w:r w:rsidRPr="009F5EAC">
        <w:rPr>
          <w:color w:val="000000" w:themeColor="text1"/>
        </w:rPr>
        <w:t>, France, Cat. No. S181S), 1% (v/v) 200mM L-Glutamine solution (Sigma, USA, Cat. No. G7513), 5ng/ml FGF-2 (Sigma, USA, Cat. No. F0291) and 10ng/ml FGF-4 (Sigma, USA, Cat. No. F8424) in a humidified atmosphere containing 5% CO2.</w:t>
      </w:r>
      <w:r>
        <w:rPr>
          <w:color w:val="000000" w:themeColor="text1"/>
        </w:rPr>
        <w:t xml:space="preserve"> </w:t>
      </w:r>
      <w:r w:rsidRPr="009F5EAC">
        <w:rPr>
          <w:color w:val="000000" w:themeColor="text1"/>
        </w:rPr>
        <w:t xml:space="preserve">To induce osteogenic differentiation, </w:t>
      </w:r>
      <w:r w:rsidR="00E70CA5">
        <w:rPr>
          <w:color w:val="000000" w:themeColor="text1"/>
        </w:rPr>
        <w:t>MSCs</w:t>
      </w:r>
      <w:r w:rsidRPr="009F5EAC">
        <w:rPr>
          <w:color w:val="000000" w:themeColor="text1"/>
        </w:rPr>
        <w:t xml:space="preserve"> were seeded on Nunc™ 24-well plates (</w:t>
      </w:r>
      <w:proofErr w:type="spellStart"/>
      <w:r w:rsidRPr="009F5EAC">
        <w:rPr>
          <w:color w:val="000000" w:themeColor="text1"/>
        </w:rPr>
        <w:t>Thermo</w:t>
      </w:r>
      <w:proofErr w:type="spellEnd"/>
      <w:r w:rsidRPr="009F5EAC">
        <w:rPr>
          <w:color w:val="000000" w:themeColor="text1"/>
        </w:rPr>
        <w:t xml:space="preserve"> Fisher, USA, Cat. No. 142475) or 48-well plates (</w:t>
      </w:r>
      <w:proofErr w:type="spellStart"/>
      <w:r w:rsidRPr="009F5EAC">
        <w:rPr>
          <w:color w:val="000000" w:themeColor="text1"/>
        </w:rPr>
        <w:t>Thermo</w:t>
      </w:r>
      <w:proofErr w:type="spellEnd"/>
      <w:r w:rsidRPr="009F5EAC">
        <w:rPr>
          <w:color w:val="000000" w:themeColor="text1"/>
        </w:rPr>
        <w:t xml:space="preserve"> Fisher, USA, Cat. No. 150687) at a density of 1.5 × 10</w:t>
      </w:r>
      <w:r w:rsidRPr="009F5EAC">
        <w:rPr>
          <w:color w:val="000000" w:themeColor="text1"/>
          <w:vertAlign w:val="superscript"/>
        </w:rPr>
        <w:t>4</w:t>
      </w:r>
      <w:r w:rsidRPr="009F5EAC">
        <w:rPr>
          <w:color w:val="000000" w:themeColor="text1"/>
        </w:rPr>
        <w:t xml:space="preserve"> cells/cm2. After 24 h, differentiation was induced using </w:t>
      </w:r>
      <w:proofErr w:type="spellStart"/>
      <w:r w:rsidRPr="009F5EAC">
        <w:rPr>
          <w:color w:val="000000" w:themeColor="text1"/>
        </w:rPr>
        <w:t>StemPro</w:t>
      </w:r>
      <w:proofErr w:type="spellEnd"/>
      <w:r w:rsidRPr="009F5EAC">
        <w:rPr>
          <w:color w:val="000000" w:themeColor="text1"/>
        </w:rPr>
        <w:t xml:space="preserve">® Osteogenesis Kit (Gibco/Life Technologies, USA, Cat. No. A10072-01). The medium was exchanged every 3 days. </w:t>
      </w:r>
      <w:r w:rsidRPr="007D72AB">
        <w:rPr>
          <w:color w:val="000000" w:themeColor="text1"/>
        </w:rPr>
        <w:t>Cells were treated with Lamivudine 3TC (Sigma), 1</w:t>
      </w:r>
      <w:r w:rsidRPr="007D72AB">
        <w:rPr>
          <w:rFonts w:ascii="Symbol" w:hAnsi="Symbol"/>
          <w:color w:val="000000" w:themeColor="text1"/>
        </w:rPr>
        <w:t>m</w:t>
      </w:r>
      <w:r w:rsidRPr="007D72AB">
        <w:rPr>
          <w:color w:val="000000" w:themeColor="text1"/>
        </w:rPr>
        <w:t>M final concentration; C16 (</w:t>
      </w:r>
      <w:r>
        <w:rPr>
          <w:color w:val="000000" w:themeColor="text1"/>
        </w:rPr>
        <w:t>Mer</w:t>
      </w:r>
      <w:r w:rsidR="003720A6">
        <w:rPr>
          <w:color w:val="000000" w:themeColor="text1"/>
        </w:rPr>
        <w:t>c</w:t>
      </w:r>
      <w:r>
        <w:rPr>
          <w:color w:val="000000" w:themeColor="text1"/>
        </w:rPr>
        <w:t>k</w:t>
      </w:r>
      <w:r w:rsidRPr="007D72AB">
        <w:rPr>
          <w:color w:val="000000" w:themeColor="text1"/>
        </w:rPr>
        <w:t>), 500nM final concentration; G140 (</w:t>
      </w:r>
      <w:proofErr w:type="spellStart"/>
      <w:r w:rsidRPr="007D72AB">
        <w:rPr>
          <w:color w:val="000000" w:themeColor="text1"/>
        </w:rPr>
        <w:t>InvivoGen</w:t>
      </w:r>
      <w:proofErr w:type="spellEnd"/>
      <w:r w:rsidRPr="007D72AB">
        <w:rPr>
          <w:color w:val="000000" w:themeColor="text1"/>
        </w:rPr>
        <w:t>), 150</w:t>
      </w:r>
      <w:r w:rsidRPr="007D72AB">
        <w:rPr>
          <w:rFonts w:ascii="Symbol" w:hAnsi="Symbol"/>
          <w:color w:val="000000" w:themeColor="text1"/>
        </w:rPr>
        <w:t>m</w:t>
      </w:r>
      <w:r w:rsidRPr="007D72AB">
        <w:rPr>
          <w:color w:val="000000" w:themeColor="text1"/>
        </w:rPr>
        <w:t>M final concentration.</w:t>
      </w:r>
    </w:p>
    <w:p w14:paraId="5065B474" w14:textId="77777777" w:rsidR="00DD4B5A" w:rsidRPr="00A21305" w:rsidRDefault="00DD4B5A" w:rsidP="005178D4">
      <w:pPr>
        <w:spacing w:line="480" w:lineRule="auto"/>
        <w:jc w:val="both"/>
        <w:rPr>
          <w:b/>
          <w:bCs/>
          <w:color w:val="000000" w:themeColor="text1"/>
        </w:rPr>
      </w:pPr>
      <w:r w:rsidRPr="00A21305">
        <w:rPr>
          <w:b/>
          <w:bCs/>
          <w:color w:val="000000" w:themeColor="text1"/>
        </w:rPr>
        <w:t>L1 RNA transfection</w:t>
      </w:r>
    </w:p>
    <w:p w14:paraId="74212CAE" w14:textId="3956072A" w:rsidR="002B1E2B" w:rsidRDefault="00DD4B5A" w:rsidP="005178D4">
      <w:pPr>
        <w:spacing w:line="480" w:lineRule="auto"/>
        <w:jc w:val="both"/>
        <w:rPr>
          <w:color w:val="000000" w:themeColor="text1"/>
        </w:rPr>
      </w:pPr>
      <w:r w:rsidRPr="009F5EAC">
        <w:rPr>
          <w:color w:val="000000" w:themeColor="text1"/>
        </w:rPr>
        <w:t xml:space="preserve">The vector human-L1_pBluescript II </w:t>
      </w:r>
      <w:proofErr w:type="spellStart"/>
      <w:r w:rsidRPr="009F5EAC">
        <w:rPr>
          <w:color w:val="000000" w:themeColor="text1"/>
        </w:rPr>
        <w:t>sk</w:t>
      </w:r>
      <w:proofErr w:type="spellEnd"/>
      <w:r w:rsidRPr="009F5EAC">
        <w:rPr>
          <w:color w:val="000000" w:themeColor="text1"/>
        </w:rPr>
        <w:t xml:space="preserve"> (+) carrying the </w:t>
      </w:r>
      <w:r w:rsidR="0040458B">
        <w:rPr>
          <w:color w:val="000000" w:themeColor="text1"/>
        </w:rPr>
        <w:t>full-length</w:t>
      </w:r>
      <w:r w:rsidRPr="009F5EAC">
        <w:rPr>
          <w:color w:val="000000" w:themeColor="text1"/>
        </w:rPr>
        <w:t xml:space="preserve"> L1 sequence was custom-prepared by </w:t>
      </w:r>
      <w:proofErr w:type="spellStart"/>
      <w:r w:rsidRPr="009F5EAC">
        <w:rPr>
          <w:color w:val="000000" w:themeColor="text1"/>
        </w:rPr>
        <w:t>GenScript</w:t>
      </w:r>
      <w:proofErr w:type="spellEnd"/>
      <w:r w:rsidRPr="009F5EAC">
        <w:rPr>
          <w:color w:val="000000" w:themeColor="text1"/>
        </w:rPr>
        <w:t>, USA. Large-scale human L1 mRNA was in vitro transcribed, modified</w:t>
      </w:r>
      <w:r w:rsidR="00E70CA5">
        <w:rPr>
          <w:color w:val="000000" w:themeColor="text1"/>
        </w:rPr>
        <w:t>,</w:t>
      </w:r>
      <w:r w:rsidRPr="009F5EAC">
        <w:rPr>
          <w:color w:val="000000" w:themeColor="text1"/>
        </w:rPr>
        <w:t xml:space="preserve"> and purified by </w:t>
      </w:r>
      <w:proofErr w:type="spellStart"/>
      <w:r w:rsidRPr="009F5EAC">
        <w:rPr>
          <w:color w:val="000000" w:themeColor="text1"/>
        </w:rPr>
        <w:t>TriLink</w:t>
      </w:r>
      <w:proofErr w:type="spellEnd"/>
      <w:r w:rsidRPr="009F5EAC">
        <w:rPr>
          <w:color w:val="000000" w:themeColor="text1"/>
        </w:rPr>
        <w:t xml:space="preserve"> Biotechnologies, USA, (ARCA capped and 2’Omethymalted (CapI), fully substituted with 5-methyl-C, 25% substitution of Cyanine-5-U and 75% substitution of Pseudo-U, enzymatically polyadenylated, DNase and phosphatase treated, silica membrane purified). </w:t>
      </w:r>
      <w:r>
        <w:rPr>
          <w:color w:val="000000" w:themeColor="text1"/>
        </w:rPr>
        <w:t xml:space="preserve">Synthetic </w:t>
      </w:r>
      <w:r w:rsidRPr="009F5EAC">
        <w:rPr>
          <w:color w:val="000000" w:themeColor="text1"/>
        </w:rPr>
        <w:t xml:space="preserve">L1 RNA was transfected in </w:t>
      </w:r>
      <w:r w:rsidR="00E70CA5">
        <w:rPr>
          <w:color w:val="000000" w:themeColor="text1"/>
        </w:rPr>
        <w:t>MSCs</w:t>
      </w:r>
      <w:r>
        <w:rPr>
          <w:color w:val="000000" w:themeColor="text1"/>
        </w:rPr>
        <w:t xml:space="preserve"> differentiating to </w:t>
      </w:r>
      <w:r w:rsidRPr="009F5EAC">
        <w:rPr>
          <w:color w:val="000000" w:themeColor="text1"/>
        </w:rPr>
        <w:t xml:space="preserve">osteoblasts at day </w:t>
      </w:r>
      <w:r>
        <w:rPr>
          <w:color w:val="000000" w:themeColor="text1"/>
        </w:rPr>
        <w:t>5</w:t>
      </w:r>
      <w:r w:rsidRPr="009F5EAC">
        <w:rPr>
          <w:color w:val="000000" w:themeColor="text1"/>
        </w:rPr>
        <w:t xml:space="preserve"> using </w:t>
      </w:r>
      <w:proofErr w:type="spellStart"/>
      <w:r w:rsidRPr="009F5EAC">
        <w:rPr>
          <w:color w:val="000000" w:themeColor="text1"/>
        </w:rPr>
        <w:t>Lipofectamine</w:t>
      </w:r>
      <w:r w:rsidRPr="009F5EAC">
        <w:rPr>
          <w:color w:val="000000" w:themeColor="text1"/>
          <w:vertAlign w:val="superscript"/>
        </w:rPr>
        <w:t>TM</w:t>
      </w:r>
      <w:proofErr w:type="spellEnd"/>
      <w:r w:rsidRPr="009F5EAC">
        <w:rPr>
          <w:color w:val="000000" w:themeColor="text1"/>
        </w:rPr>
        <w:t xml:space="preserve"> </w:t>
      </w:r>
      <w:proofErr w:type="spellStart"/>
      <w:r w:rsidRPr="009F5EAC">
        <w:rPr>
          <w:color w:val="000000" w:themeColor="text1"/>
        </w:rPr>
        <w:t>MessengerMAX</w:t>
      </w:r>
      <w:r w:rsidRPr="009F5EAC">
        <w:rPr>
          <w:color w:val="000000" w:themeColor="text1"/>
          <w:vertAlign w:val="superscript"/>
        </w:rPr>
        <w:t>TM</w:t>
      </w:r>
      <w:proofErr w:type="spellEnd"/>
      <w:r w:rsidRPr="009F5EAC">
        <w:rPr>
          <w:color w:val="000000" w:themeColor="text1"/>
          <w:vertAlign w:val="superscript"/>
        </w:rPr>
        <w:t xml:space="preserve"> </w:t>
      </w:r>
      <w:r w:rsidRPr="009F5EAC">
        <w:rPr>
          <w:color w:val="000000" w:themeColor="text1"/>
        </w:rPr>
        <w:t xml:space="preserve">(Invitrogen, USA, Cat. No. LMRNA003) with a modified protocol </w:t>
      </w:r>
      <w:r>
        <w:rPr>
          <w:color w:val="000000" w:themeColor="text1"/>
        </w:rPr>
        <w:t xml:space="preserve">for </w:t>
      </w:r>
      <w:r w:rsidRPr="009F5EAC">
        <w:rPr>
          <w:color w:val="000000" w:themeColor="text1"/>
        </w:rPr>
        <w:t>low RNA amount. RFP mRNA (System Bioscience, USA, Cat. No. MR800A-1) was used as negative control.</w:t>
      </w:r>
      <w:r>
        <w:rPr>
          <w:color w:val="000000" w:themeColor="text1"/>
        </w:rPr>
        <w:t xml:space="preserve"> B</w:t>
      </w:r>
      <w:r w:rsidRPr="009F5EAC">
        <w:rPr>
          <w:color w:val="000000" w:themeColor="text1"/>
        </w:rPr>
        <w:t xml:space="preserve">one matrix was quantified with </w:t>
      </w:r>
      <w:proofErr w:type="spellStart"/>
      <w:r w:rsidRPr="009F5EAC">
        <w:rPr>
          <w:color w:val="000000" w:themeColor="text1"/>
        </w:rPr>
        <w:t>OsteoImage</w:t>
      </w:r>
      <w:proofErr w:type="spellEnd"/>
      <w:r w:rsidRPr="009F5EAC">
        <w:rPr>
          <w:color w:val="000000" w:themeColor="text1"/>
        </w:rPr>
        <w:t xml:space="preserve"> Mineralization Assay (Lonza, Basel, Switzerland, Cat. No. LOPA503)</w:t>
      </w:r>
      <w:r>
        <w:rPr>
          <w:color w:val="000000" w:themeColor="text1"/>
        </w:rPr>
        <w:t xml:space="preserve"> and </w:t>
      </w:r>
      <w:r w:rsidRPr="00CE4441">
        <w:rPr>
          <w:color w:val="000000" w:themeColor="text1"/>
        </w:rPr>
        <w:t>Alizarin Red staining</w:t>
      </w:r>
      <w:r w:rsidR="00CE4441">
        <w:rPr>
          <w:color w:val="000000" w:themeColor="text1"/>
        </w:rPr>
        <w:t xml:space="preserve">. </w:t>
      </w:r>
      <w:r>
        <w:rPr>
          <w:color w:val="000000" w:themeColor="text1"/>
        </w:rPr>
        <w:t xml:space="preserve">In conditioned media experiments, the medium was exchanged 6h after transfection. Conditioned medium was collected after three days and delivered to </w:t>
      </w:r>
      <w:r w:rsidR="00E70CA5">
        <w:rPr>
          <w:color w:val="000000" w:themeColor="text1"/>
        </w:rPr>
        <w:t>the recipient,</w:t>
      </w:r>
      <w:r>
        <w:rPr>
          <w:color w:val="000000" w:themeColor="text1"/>
        </w:rPr>
        <w:t xml:space="preserve"> differentiating osteoblasts at day 5.</w:t>
      </w:r>
      <w:r w:rsidR="005D1E58">
        <w:rPr>
          <w:color w:val="000000" w:themeColor="text1"/>
        </w:rPr>
        <w:t xml:space="preserve"> </w:t>
      </w:r>
      <w:r w:rsidR="002B1E2B">
        <w:rPr>
          <w:color w:val="000000" w:themeColor="text1"/>
        </w:rPr>
        <w:t xml:space="preserve">In knockdown experiments, siRNAs were transfected with Lipofectamine </w:t>
      </w:r>
      <w:proofErr w:type="spellStart"/>
      <w:r w:rsidR="002B1E2B">
        <w:rPr>
          <w:color w:val="000000" w:themeColor="text1"/>
        </w:rPr>
        <w:t>RNAiMAX</w:t>
      </w:r>
      <w:proofErr w:type="spellEnd"/>
      <w:r w:rsidR="002B1E2B">
        <w:rPr>
          <w:color w:val="000000" w:themeColor="text1"/>
        </w:rPr>
        <w:t xml:space="preserve"> (</w:t>
      </w:r>
      <w:proofErr w:type="spellStart"/>
      <w:r w:rsidR="002B1E2B">
        <w:rPr>
          <w:color w:val="000000" w:themeColor="text1"/>
        </w:rPr>
        <w:t>Thermo</w:t>
      </w:r>
      <w:proofErr w:type="spellEnd"/>
      <w:r w:rsidR="002B1E2B">
        <w:rPr>
          <w:color w:val="000000" w:themeColor="text1"/>
        </w:rPr>
        <w:t xml:space="preserve"> Scientific) in differentiating osteoblasts at day 3</w:t>
      </w:r>
      <w:r w:rsidR="00AB6ED4">
        <w:rPr>
          <w:color w:val="000000" w:themeColor="text1"/>
        </w:rPr>
        <w:t>,</w:t>
      </w:r>
      <w:r w:rsidR="002B1E2B">
        <w:rPr>
          <w:color w:val="000000" w:themeColor="text1"/>
        </w:rPr>
        <w:t xml:space="preserve"> followed by L1 RNA transfection at day 7. siRNAs: </w:t>
      </w:r>
      <w:r w:rsidR="00281528" w:rsidRPr="00281528">
        <w:rPr>
          <w:color w:val="000000" w:themeColor="text1"/>
        </w:rPr>
        <w:t xml:space="preserve">EIF2AK2- Targeting </w:t>
      </w:r>
      <w:proofErr w:type="spellStart"/>
      <w:r w:rsidR="00281528" w:rsidRPr="00281528">
        <w:rPr>
          <w:color w:val="000000" w:themeColor="text1"/>
        </w:rPr>
        <w:t>SMARTpool</w:t>
      </w:r>
      <w:proofErr w:type="spellEnd"/>
      <w:r w:rsidR="00281528">
        <w:rPr>
          <w:color w:val="000000" w:themeColor="text1"/>
        </w:rPr>
        <w:t xml:space="preserve"> </w:t>
      </w:r>
      <w:r w:rsidR="00281528">
        <w:rPr>
          <w:color w:val="000000" w:themeColor="text1"/>
        </w:rPr>
        <w:lastRenderedPageBreak/>
        <w:t>(</w:t>
      </w:r>
      <w:proofErr w:type="spellStart"/>
      <w:r w:rsidR="00281528">
        <w:rPr>
          <w:color w:val="000000" w:themeColor="text1"/>
        </w:rPr>
        <w:t>Dharmacon</w:t>
      </w:r>
      <w:proofErr w:type="spellEnd"/>
      <w:r w:rsidR="00281528">
        <w:rPr>
          <w:color w:val="000000" w:themeColor="text1"/>
        </w:rPr>
        <w:t xml:space="preserve">, Horizon, </w:t>
      </w:r>
      <w:r w:rsidR="00281528" w:rsidRPr="00281528">
        <w:rPr>
          <w:color w:val="000000" w:themeColor="text1"/>
        </w:rPr>
        <w:t>E-003527-00-0010</w:t>
      </w:r>
      <w:r w:rsidR="00281528">
        <w:rPr>
          <w:color w:val="000000" w:themeColor="text1"/>
        </w:rPr>
        <w:t xml:space="preserve">), </w:t>
      </w:r>
      <w:r w:rsidR="00281528" w:rsidRPr="00281528">
        <w:rPr>
          <w:color w:val="000000" w:themeColor="text1"/>
        </w:rPr>
        <w:t xml:space="preserve">MB21D1-Targeting </w:t>
      </w:r>
      <w:proofErr w:type="spellStart"/>
      <w:r w:rsidR="00281528" w:rsidRPr="00281528">
        <w:rPr>
          <w:color w:val="000000" w:themeColor="text1"/>
        </w:rPr>
        <w:t>SMARTpool</w:t>
      </w:r>
      <w:proofErr w:type="spellEnd"/>
      <w:r w:rsidR="00281528">
        <w:rPr>
          <w:color w:val="000000" w:themeColor="text1"/>
        </w:rPr>
        <w:t xml:space="preserve"> (</w:t>
      </w:r>
      <w:proofErr w:type="spellStart"/>
      <w:r w:rsidR="00281528">
        <w:rPr>
          <w:color w:val="000000" w:themeColor="text1"/>
        </w:rPr>
        <w:t>Dharmacon</w:t>
      </w:r>
      <w:proofErr w:type="spellEnd"/>
      <w:r w:rsidR="00281528">
        <w:rPr>
          <w:color w:val="000000" w:themeColor="text1"/>
        </w:rPr>
        <w:t xml:space="preserve">, Horizon, </w:t>
      </w:r>
      <w:r w:rsidR="00281528" w:rsidRPr="00281528">
        <w:rPr>
          <w:color w:val="000000" w:themeColor="text1"/>
        </w:rPr>
        <w:t>L-015607-02-0020</w:t>
      </w:r>
      <w:r w:rsidR="00281528">
        <w:rPr>
          <w:color w:val="000000" w:themeColor="text1"/>
        </w:rPr>
        <w:t xml:space="preserve">), </w:t>
      </w:r>
      <w:r w:rsidR="00281528" w:rsidRPr="00281528">
        <w:rPr>
          <w:color w:val="000000" w:themeColor="text1"/>
        </w:rPr>
        <w:t>Non-targeting Pool</w:t>
      </w:r>
      <w:r w:rsidR="00281528">
        <w:rPr>
          <w:color w:val="000000" w:themeColor="text1"/>
        </w:rPr>
        <w:t xml:space="preserve"> (</w:t>
      </w:r>
      <w:r w:rsidR="00281528" w:rsidRPr="00281528">
        <w:rPr>
          <w:color w:val="000000" w:themeColor="text1"/>
        </w:rPr>
        <w:t>D-001810-10</w:t>
      </w:r>
      <w:r w:rsidR="00281528">
        <w:rPr>
          <w:color w:val="000000" w:themeColor="text1"/>
        </w:rPr>
        <w:t>).</w:t>
      </w:r>
    </w:p>
    <w:p w14:paraId="37BC0393" w14:textId="77777777" w:rsidR="00DD4B5A" w:rsidRPr="00A21305" w:rsidRDefault="00DD4B5A" w:rsidP="005178D4">
      <w:pPr>
        <w:spacing w:line="480" w:lineRule="auto"/>
        <w:jc w:val="both"/>
        <w:rPr>
          <w:b/>
          <w:bCs/>
          <w:color w:val="000000" w:themeColor="text1"/>
        </w:rPr>
      </w:pPr>
      <w:r w:rsidRPr="00A21305">
        <w:rPr>
          <w:b/>
          <w:bCs/>
          <w:color w:val="000000" w:themeColor="text1"/>
        </w:rPr>
        <w:t>Quantitative mineralization assay</w:t>
      </w:r>
    </w:p>
    <w:p w14:paraId="42E1FBB0" w14:textId="7B760E8C" w:rsidR="00DD4B5A" w:rsidRPr="009F5EAC" w:rsidRDefault="00DD4B5A" w:rsidP="005178D4">
      <w:pPr>
        <w:spacing w:line="480" w:lineRule="auto"/>
        <w:jc w:val="both"/>
        <w:rPr>
          <w:color w:val="000000" w:themeColor="text1"/>
        </w:rPr>
      </w:pPr>
      <w:r w:rsidRPr="009F5EAC">
        <w:rPr>
          <w:color w:val="000000" w:themeColor="text1"/>
        </w:rPr>
        <w:t xml:space="preserve">Cells were washed in PBS and fixed in </w:t>
      </w:r>
      <w:r w:rsidRPr="009F5EAC">
        <w:rPr>
          <w:color w:val="000000" w:themeColor="text1"/>
          <w:lang w:val="en-GB"/>
        </w:rPr>
        <w:t xml:space="preserve">4% (v/v) formaldehyde (Sigma, USA, Cat. No. F8775) in 1× PBS for </w:t>
      </w:r>
      <w:r w:rsidRPr="009F5EAC">
        <w:rPr>
          <w:color w:val="000000" w:themeColor="text1"/>
        </w:rPr>
        <w:t xml:space="preserve">15 minutes. Mineralization was assessed by using the </w:t>
      </w:r>
      <w:proofErr w:type="spellStart"/>
      <w:r w:rsidRPr="009F5EAC">
        <w:rPr>
          <w:color w:val="000000" w:themeColor="text1"/>
        </w:rPr>
        <w:t>OsteoImage</w:t>
      </w:r>
      <w:proofErr w:type="spellEnd"/>
      <w:r w:rsidRPr="009F5EAC">
        <w:rPr>
          <w:color w:val="000000" w:themeColor="text1"/>
        </w:rPr>
        <w:t xml:space="preserve"> Mineralization Assay (Lonza, Basel, Switzerland, Cat. No. LOPA503) according to </w:t>
      </w:r>
      <w:r w:rsidR="00AB6ED4">
        <w:rPr>
          <w:color w:val="000000" w:themeColor="text1"/>
        </w:rPr>
        <w:t xml:space="preserve">the </w:t>
      </w:r>
      <w:r w:rsidRPr="009F5EAC">
        <w:rPr>
          <w:color w:val="000000" w:themeColor="text1"/>
        </w:rPr>
        <w:t xml:space="preserve">manufacturer’s indication. Mineralization was quantified with </w:t>
      </w:r>
      <w:proofErr w:type="spellStart"/>
      <w:r w:rsidRPr="009F5EAC">
        <w:rPr>
          <w:color w:val="000000" w:themeColor="text1"/>
        </w:rPr>
        <w:t>GloMax</w:t>
      </w:r>
      <w:proofErr w:type="spellEnd"/>
      <w:r w:rsidRPr="009F5EAC">
        <w:rPr>
          <w:color w:val="000000" w:themeColor="text1"/>
        </w:rPr>
        <w:t>® discover microplate reader (Promega, USA)</w:t>
      </w:r>
      <w:r w:rsidR="00AB6ED4">
        <w:rPr>
          <w:color w:val="000000" w:themeColor="text1"/>
        </w:rPr>
        <w:t>,</w:t>
      </w:r>
      <w:r w:rsidRPr="009F5EAC">
        <w:rPr>
          <w:color w:val="000000" w:themeColor="text1"/>
        </w:rPr>
        <w:t xml:space="preserve"> selecting appropriate excitation (492) / emission (520) wavelengths.</w:t>
      </w:r>
    </w:p>
    <w:p w14:paraId="72816E3E" w14:textId="77777777" w:rsidR="00DD4B5A" w:rsidRPr="00CE4441" w:rsidRDefault="00DD4B5A" w:rsidP="005178D4">
      <w:pPr>
        <w:spacing w:line="480" w:lineRule="auto"/>
        <w:jc w:val="both"/>
        <w:rPr>
          <w:b/>
          <w:bCs/>
          <w:color w:val="000000" w:themeColor="text1"/>
        </w:rPr>
      </w:pPr>
      <w:r w:rsidRPr="00CE4441">
        <w:rPr>
          <w:b/>
          <w:bCs/>
          <w:color w:val="000000" w:themeColor="text1"/>
          <w:lang w:val="en-GB"/>
        </w:rPr>
        <w:t>Alizarin Red staining</w:t>
      </w:r>
    </w:p>
    <w:p w14:paraId="6A6F4286" w14:textId="6405601C" w:rsidR="00DD4B5A" w:rsidRDefault="00DD4B5A" w:rsidP="005178D4">
      <w:pPr>
        <w:spacing w:line="480" w:lineRule="auto"/>
        <w:jc w:val="both"/>
        <w:rPr>
          <w:color w:val="000000" w:themeColor="text1"/>
          <w:lang w:val="en-GB"/>
        </w:rPr>
      </w:pPr>
      <w:r w:rsidRPr="009F5EAC">
        <w:rPr>
          <w:color w:val="000000" w:themeColor="text1"/>
          <w:lang w:val="en-GB"/>
        </w:rPr>
        <w:t>Osteoblasts were washed with 1× PBS (</w:t>
      </w:r>
      <w:proofErr w:type="spellStart"/>
      <w:r w:rsidRPr="009F5EAC">
        <w:rPr>
          <w:color w:val="000000" w:themeColor="text1"/>
          <w:lang w:val="en-GB"/>
        </w:rPr>
        <w:t>Kantonsapotheke</w:t>
      </w:r>
      <w:proofErr w:type="spellEnd"/>
      <w:r w:rsidRPr="009F5EAC">
        <w:rPr>
          <w:color w:val="000000" w:themeColor="text1"/>
          <w:lang w:val="en-GB"/>
        </w:rPr>
        <w:t xml:space="preserve"> Zürich, Switzerland, Cat. No. A171012) and fixed with 4% (v/v) formaldehyde (Sigma, USA, Cat. No. F8775) in 1× PBS for 30 min. After washing twice with ddH2O, Alizarin Red staining solution (0.7 g Alizarin Red S (Sigma, USA, Cat. No. A5533) diluted in 50 ml ddH2O at pH = 4.2) was added for 20 min. Afterwards, cells were washed four times with ddH2O, dried, and stored in the dark until image acquisition. For absorbance measurement, Alizarin Red S was eluted from stained osteoblasts with 300 </w:t>
      </w:r>
      <w:proofErr w:type="spellStart"/>
      <w:r w:rsidRPr="009F5EAC">
        <w:rPr>
          <w:color w:val="000000" w:themeColor="text1"/>
          <w:lang w:val="en-GB"/>
        </w:rPr>
        <w:t>μl</w:t>
      </w:r>
      <w:proofErr w:type="spellEnd"/>
      <w:r w:rsidRPr="009F5EAC">
        <w:rPr>
          <w:color w:val="000000" w:themeColor="text1"/>
          <w:lang w:val="en-GB"/>
        </w:rPr>
        <w:t xml:space="preserve"> 10% (w/v) </w:t>
      </w:r>
      <w:proofErr w:type="spellStart"/>
      <w:r w:rsidRPr="009F5EAC">
        <w:rPr>
          <w:color w:val="000000" w:themeColor="text1"/>
          <w:lang w:val="en-GB"/>
        </w:rPr>
        <w:t>cetylpyridinium</w:t>
      </w:r>
      <w:proofErr w:type="spellEnd"/>
      <w:r w:rsidRPr="009F5EAC">
        <w:rPr>
          <w:color w:val="000000" w:themeColor="text1"/>
          <w:lang w:val="en-GB"/>
        </w:rPr>
        <w:t xml:space="preserve"> chloride in an aqueous 0.01 M Na2HPO4/NaH2PO4 solution at pH = 7 for 1 h. One hundred fifty microliters were transferred on a 96-well plate, and absorbance was measured at 560 nm. Ten percent (w/v) </w:t>
      </w:r>
      <w:proofErr w:type="spellStart"/>
      <w:r w:rsidRPr="009F5EAC">
        <w:rPr>
          <w:color w:val="000000" w:themeColor="text1"/>
          <w:lang w:val="en-GB"/>
        </w:rPr>
        <w:t>cetylpyridinium</w:t>
      </w:r>
      <w:proofErr w:type="spellEnd"/>
      <w:r w:rsidRPr="009F5EAC">
        <w:rPr>
          <w:color w:val="000000" w:themeColor="text1"/>
          <w:lang w:val="en-GB"/>
        </w:rPr>
        <w:t xml:space="preserve"> chloride in an aqueous 0.01 M Na2HPO4/NaH2PO4 solution was used as blank. </w:t>
      </w:r>
      <w:r w:rsidR="00AB6ED4">
        <w:rPr>
          <w:color w:val="000000" w:themeColor="text1"/>
          <w:lang w:val="en-GB"/>
        </w:rPr>
        <w:t>Images</w:t>
      </w:r>
      <w:r w:rsidRPr="009F5EAC">
        <w:rPr>
          <w:color w:val="000000" w:themeColor="text1"/>
          <w:lang w:val="en-GB"/>
        </w:rPr>
        <w:t xml:space="preserve"> were acquired, processed and analysed as previously described</w:t>
      </w:r>
      <w:r>
        <w:rPr>
          <w:color w:val="000000" w:themeColor="text1"/>
          <w:lang w:val="en-GB"/>
        </w:rPr>
        <w:fldChar w:fldCharType="begin" w:fldLock="1"/>
      </w:r>
      <w:r w:rsidR="00D20C62">
        <w:rPr>
          <w:color w:val="000000" w:themeColor="text1"/>
          <w:lang w:val="en-GB"/>
        </w:rPr>
        <w:instrText>ADDIN CSL_CITATION {"citationItems":[{"id":"ITEM-1","itemData":{"DOI":"10.1186/s13287-019-1170-8","ISSN":"17576512","abstract":"Background: Multipotent mesenchymal stem cells (MSCs) have the potential to repair and regenerate damaged tissues and are considered as attractive candidates for the development of cell-based regenerative therapies. Currently, there are more than 200 clinical trials involving the use of MSCs for a wide variety of indications. However, variations in their isolation, expansion, and particularly characterization have made the interpretation of study outcomes or the rigorous assessment of therapeutic efficacy difficult. An unbiased characterization of MSCs is of major importance and essential to guaranty that only the most suitable cells will be used. The development of standardized and reproducible assays to predict MSC potency is therefore mandatory. The currently used quantification methodologies for the determination of the trilineage potential of MSCs are usually based on absorbance measurements which are imprecise and prone to errors. We therefore aimed at developing a methodology first offering a standardized way to objectively quantify the trilineage potential of MSC preparations and second allowing to discriminate functional differences between clonally expanded cell populations. Method: MSCs originating from several patients were differentiated into osteoblasts, adipocytes, and chondroblasts for 14, 17, and 21 days. Differentiated cells were then stained with the classical dyes: Alizarin Red S for osteoblasts, Oil Red O for adipocytes, and Alcian Blue 8GX for chondroblasts. Quantification of differentiation was then performed with our newly developed digital image analysis (DIA) tool followed by the classical absorbance measurement. The results from the two techniques were then compared. Result: Quantification based on DIA allowed highly standardized and objective dye quantification with superior sensitivity compared to absorbance measurements. Furthermore, small differences between MSC lines in the differentiation potential were highlighted using DIA whereas no difference was detected using absorbance quantification. Conclusion: Our approach represents a novel method that simplifies the laboratory procedures not only for the quantification of histological dyes and the degree of differentiation of MSCs, but also due to its color independence, it can be easily adapted for the quantification of a wide range of staining procedures in histology. The method is easily applicable since it is based on open source software and standard light microscopy.","author":[{"dropping-particle":"","family":"Eggerschwiler","given":"Benjamin","non-dropping-particle":"","parse-names":false,"suffix":""},{"dropping-particle":"","family":"Canepa","given":"Daisy D.","non-dropping-particle":"","parse-names":false,"suffix":""},{"dropping-particle":"","family":"Pape","given":"Hans Christoph","non-dropping-particle":"","parse-names":false,"suffix":""},{"dropping-particle":"","family":"Casanova","given":"Elisa A.","non-dropping-particle":"","parse-names":false,"suffix":""},{"dropping-particle":"","family":"Cinelli","given":"Paolo","non-dropping-particle":"","parse-names":false,"suffix":""}],"container-title":"Stem Cell Research and Therapy","id":"ITEM-1","issued":{"date-parts":[["2019"]]},"title":"Automated digital image quantification of histological staining for the analysis of the trilineage differentiation potential of mesenchymal stem cells","type":"article-journal"},"uris":["http://www.mendeley.com/documents/?uuid=d7846e00-e289-4baf-aac0-7917c7653174"]}],"mendeley":{"formattedCitation":"(Eggerschwiler &lt;i&gt;et al&lt;/i&gt;, 2019)","plainTextFormattedCitation":"(Eggerschwiler et al, 2019)","previouslyFormattedCitation":"&lt;sup&gt;98&lt;/sup&gt;"},"properties":{"noteIndex":0},"schema":"https://github.com/citation-style-language/schema/raw/master/csl-citation.json"}</w:instrText>
      </w:r>
      <w:r>
        <w:rPr>
          <w:color w:val="000000" w:themeColor="text1"/>
          <w:lang w:val="en-GB"/>
        </w:rPr>
        <w:fldChar w:fldCharType="separate"/>
      </w:r>
      <w:r w:rsidR="00D20C62" w:rsidRPr="00D20C62">
        <w:rPr>
          <w:noProof/>
          <w:color w:val="000000" w:themeColor="text1"/>
          <w:lang w:val="en-GB"/>
        </w:rPr>
        <w:t xml:space="preserve">(Eggerschwiler </w:t>
      </w:r>
      <w:r w:rsidR="00D20C62" w:rsidRPr="00D20C62">
        <w:rPr>
          <w:i/>
          <w:noProof/>
          <w:color w:val="000000" w:themeColor="text1"/>
          <w:lang w:val="en-GB"/>
        </w:rPr>
        <w:t>et al</w:t>
      </w:r>
      <w:r w:rsidR="00D20C62" w:rsidRPr="00D20C62">
        <w:rPr>
          <w:noProof/>
          <w:color w:val="000000" w:themeColor="text1"/>
          <w:lang w:val="en-GB"/>
        </w:rPr>
        <w:t>, 2019)</w:t>
      </w:r>
      <w:r>
        <w:rPr>
          <w:color w:val="000000" w:themeColor="text1"/>
          <w:lang w:val="en-GB"/>
        </w:rPr>
        <w:fldChar w:fldCharType="end"/>
      </w:r>
    </w:p>
    <w:p w14:paraId="4957EE37" w14:textId="77777777" w:rsidR="008B12AB" w:rsidRPr="008B12AB" w:rsidRDefault="008B12AB" w:rsidP="005178D4">
      <w:pPr>
        <w:spacing w:line="480" w:lineRule="auto"/>
        <w:jc w:val="both"/>
        <w:rPr>
          <w:b/>
          <w:bCs/>
          <w:color w:val="000000" w:themeColor="text1"/>
        </w:rPr>
      </w:pPr>
      <w:r w:rsidRPr="008B12AB">
        <w:rPr>
          <w:b/>
          <w:bCs/>
          <w:color w:val="000000" w:themeColor="text1"/>
        </w:rPr>
        <w:t xml:space="preserve">ALPL activity assay: </w:t>
      </w:r>
    </w:p>
    <w:p w14:paraId="4D5A7E29" w14:textId="61E77211" w:rsidR="008B12AB" w:rsidRPr="008B12AB" w:rsidRDefault="008B12AB" w:rsidP="005178D4">
      <w:pPr>
        <w:spacing w:line="480" w:lineRule="auto"/>
        <w:jc w:val="both"/>
        <w:rPr>
          <w:color w:val="000000" w:themeColor="text1"/>
        </w:rPr>
      </w:pPr>
      <w:r w:rsidRPr="008B12AB">
        <w:rPr>
          <w:color w:val="000000" w:themeColor="text1"/>
        </w:rPr>
        <w:t>ALPL activity was measured as in Liu et al., 2016.</w:t>
      </w:r>
      <w:r>
        <w:rPr>
          <w:color w:val="000000" w:themeColor="text1"/>
        </w:rPr>
        <w:fldChar w:fldCharType="begin" w:fldLock="1"/>
      </w:r>
      <w:r w:rsidR="00D20C62">
        <w:rPr>
          <w:color w:val="000000" w:themeColor="text1"/>
        </w:rPr>
        <w:instrText>ADDIN CSL_CITATION {"citationItems":[{"id":"ITEM-1","itemData":{"DOI":"10.1038/ncomms12794","ISSN":"2041-1723","PMID":"27653144","abstract":"Osteoporosis is an age-related disease that affects millions of people. Growth differentiation factor 11 (GDF11) is a secreted member of the transforming growth factor beta (TGF-β) superfamily. Deletion of Gdf11 has been shown to result in a skeletal anterior–posterior patterning disorder. Here we show a role for GDF11 in bone remodelling. GDF11 treatment leads to bone loss in both young and aged mice. GDF11 inhibits osteoblast differentiation and also stimulates RANKL-induced osteoclastogenesis through Smad2/3 and c-Fos-dependent induction of Nfatc1 . Injection of GDF11 impairs bone regeneration in mice and blocking GDF11 function prevents oestrogen-deficiency-induced bone loss and ameliorates age-related osteoporosis. Our data demonstrate that GDF11 is a previously unrecognized regulator of bone remodelling and suggest that GDF11 is a potential target for treatment of osteoporosis.","author":[{"dropping-particle":"","family":"Liu","given":"Weiqing","non-dropping-particle":"","parse-names":false,"suffix":""},{"dropping-particle":"","family":"Zhou","given":"Liyan","non-dropping-particle":"","parse-names":false,"suffix":""},{"dropping-particle":"","family":"Zhou","given":"Chenchen","non-dropping-particle":"","parse-names":false,"suffix":""},{"dropping-particle":"","family":"Zhang","given":"Shiwen","non-dropping-particle":"","parse-names":false,"suffix":""},{"dropping-particle":"","family":"Jing","given":"Junjun","non-dropping-particle":"","parse-names":false,"suffix":""},{"dropping-particle":"","family":"Xie","given":"Liang","non-dropping-particle":"","parse-names":false,"suffix":""},{"dropping-particle":"","family":"Sun","given":"Ningyuan","non-dropping-particle":"","parse-names":false,"suffix":""},{"dropping-particle":"","family":"Duan","given":"Xiaobo","non-dropping-particle":"","parse-names":false,"suffix":""},{"dropping-particle":"","family":"Jing","given":"Wei","non-dropping-particle":"","parse-names":false,"suffix":""},{"dropping-particle":"","family":"Liang","given":"Xing","non-dropping-particle":"","parse-names":false,"suffix":""},{"dropping-particle":"","family":"Zhao","given":"Hu","non-dropping-particle":"","parse-names":false,"suffix":""},{"dropping-particle":"","family":"Ye","given":"Ling","non-dropping-particle":"","parse-names":false,"suffix":""},{"dropping-particle":"","family":"Chen","given":"Qianming","non-dropping-particle":"","parse-names":false,"suffix":""},{"dropping-particle":"","family":"Yuan","given":"Quan","non-dropping-particle":"","parse-names":false,"suffix":""}],"container-title":"Nature Communications","id":"ITEM-1","issue":"1","issued":{"date-parts":[["2016","9","22"]]},"page":"12794","title":"GDF11 decreases bone mass by stimulating osteoclastogenesis and inhibiting osteoblast differentiation","type":"article-journal","volume":"7"},"uris":["http://www.mendeley.com/documents/?uuid=841bf843-a4b9-44b4-9021-8009f8177efd"]}],"mendeley":{"formattedCitation":"(Liu &lt;i&gt;et al&lt;/i&gt;, 2016)","plainTextFormattedCitation":"(Liu et al, 2016)","previouslyFormattedCitation":"&lt;sup&gt;99&lt;/sup&gt;"},"properties":{"noteIndex":0},"schema":"https://github.com/citation-style-language/schema/raw/master/csl-citation.json"}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(Liu </w:t>
      </w:r>
      <w:r w:rsidR="00D20C62" w:rsidRPr="00D20C62">
        <w:rPr>
          <w:i/>
          <w:noProof/>
          <w:color w:val="000000" w:themeColor="text1"/>
        </w:rPr>
        <w:t>et al</w:t>
      </w:r>
      <w:r w:rsidR="00D20C62" w:rsidRPr="00D20C62">
        <w:rPr>
          <w:noProof/>
          <w:color w:val="000000" w:themeColor="text1"/>
        </w:rPr>
        <w:t>, 2016)</w:t>
      </w:r>
      <w:r>
        <w:rPr>
          <w:color w:val="000000" w:themeColor="text1"/>
        </w:rPr>
        <w:fldChar w:fldCharType="end"/>
      </w:r>
      <w:r w:rsidRPr="008B12AB">
        <w:rPr>
          <w:color w:val="000000" w:themeColor="text1"/>
        </w:rPr>
        <w:t xml:space="preserve"> Briefly, cells were fixed in 3.7% formaldehyde at RT for 10’ and then stained with a solution of 25% naphthol AS-BI phosphate (</w:t>
      </w:r>
      <w:proofErr w:type="spellStart"/>
      <w:r w:rsidRPr="008B12AB">
        <w:rPr>
          <w:color w:val="000000" w:themeColor="text1"/>
        </w:rPr>
        <w:t>Thermo</w:t>
      </w:r>
      <w:proofErr w:type="spellEnd"/>
      <w:r w:rsidRPr="008B12AB">
        <w:rPr>
          <w:color w:val="000000" w:themeColor="text1"/>
        </w:rPr>
        <w:t>) and 0.75% Fast Blue BB (Sigma) dissolved in 0.1 M Tris buffer (pH 9.3) at RT for 15’. After staining, cells were quickly washed with PBS five times.</w:t>
      </w:r>
    </w:p>
    <w:p w14:paraId="23A6BDFE" w14:textId="77777777" w:rsidR="008B12AB" w:rsidRPr="008B12AB" w:rsidRDefault="008B12AB" w:rsidP="005178D4">
      <w:pPr>
        <w:spacing w:line="480" w:lineRule="auto"/>
        <w:jc w:val="both"/>
        <w:rPr>
          <w:b/>
          <w:bCs/>
          <w:color w:val="000000" w:themeColor="text1"/>
          <w:lang w:val="en-GB"/>
        </w:rPr>
      </w:pPr>
      <w:r w:rsidRPr="008B12AB">
        <w:rPr>
          <w:b/>
          <w:bCs/>
          <w:color w:val="000000" w:themeColor="text1"/>
          <w:lang w:val="en-GB"/>
        </w:rPr>
        <w:t>ENPP1 activity assay</w:t>
      </w:r>
    </w:p>
    <w:p w14:paraId="4ED37D9C" w14:textId="77777777" w:rsidR="008B12AB" w:rsidRDefault="008B12AB" w:rsidP="005178D4">
      <w:pPr>
        <w:spacing w:line="480" w:lineRule="auto"/>
        <w:jc w:val="both"/>
        <w:rPr>
          <w:color w:val="000000" w:themeColor="text1"/>
          <w:lang w:val="en-GB"/>
        </w:rPr>
      </w:pPr>
      <w:r w:rsidRPr="008B12AB">
        <w:rPr>
          <w:color w:val="000000" w:themeColor="text1"/>
          <w:lang w:val="en-GB"/>
        </w:rPr>
        <w:t xml:space="preserve">ENPP1 activity was calculated </w:t>
      </w:r>
      <w:proofErr w:type="spellStart"/>
      <w:r w:rsidRPr="008B12AB">
        <w:rPr>
          <w:color w:val="000000" w:themeColor="text1"/>
          <w:lang w:val="en-GB"/>
        </w:rPr>
        <w:t>colorimetrically</w:t>
      </w:r>
      <w:proofErr w:type="spellEnd"/>
      <w:r w:rsidRPr="008B12AB">
        <w:rPr>
          <w:color w:val="000000" w:themeColor="text1"/>
          <w:lang w:val="en-GB"/>
        </w:rPr>
        <w:t xml:space="preserve"> using the chromogenic substrate p-nitrophenyl-thymidine-5′-monophosphate, as described in (Ferreira et al., 2013). After PBS washing, cells were lysed in a solution of 0.1% Triton X-100, 0.2 M Tris-base, 1.6 mM MgCl2, pH 8.1. 50 </w:t>
      </w:r>
      <w:r w:rsidRPr="008B12AB">
        <w:rPr>
          <w:rFonts w:ascii="Symbol" w:hAnsi="Symbol"/>
          <w:color w:val="000000" w:themeColor="text1"/>
          <w:lang w:val="en-GB"/>
        </w:rPr>
        <w:t>m</w:t>
      </w:r>
      <w:r w:rsidRPr="008B12AB">
        <w:rPr>
          <w:color w:val="000000" w:themeColor="text1"/>
          <w:lang w:val="en-GB"/>
        </w:rPr>
        <w:t xml:space="preserve">l of 1mM thymidine monophosphate p-nitrophenyl ester (Sigma) were added to 50 </w:t>
      </w:r>
      <w:r w:rsidRPr="008B12AB">
        <w:rPr>
          <w:rFonts w:ascii="Symbol" w:hAnsi="Symbol"/>
          <w:color w:val="000000" w:themeColor="text1"/>
          <w:lang w:val="en-GB"/>
        </w:rPr>
        <w:t>m</w:t>
      </w:r>
      <w:r w:rsidRPr="008B12AB">
        <w:rPr>
          <w:color w:val="000000" w:themeColor="text1"/>
          <w:lang w:val="en-GB"/>
        </w:rPr>
        <w:t xml:space="preserve">l of cell lysate and incubated for 1 hour at 37°C. Then, four volumes of 0.1M NaOH were </w:t>
      </w:r>
      <w:r w:rsidRPr="008B12AB">
        <w:rPr>
          <w:color w:val="000000" w:themeColor="text1"/>
          <w:lang w:val="en-GB"/>
        </w:rPr>
        <w:lastRenderedPageBreak/>
        <w:t xml:space="preserve">added to stop the reaction and absorbance was read at 410 nm using a spectrophotometer (Tecan </w:t>
      </w:r>
      <w:proofErr w:type="spellStart"/>
      <w:r w:rsidRPr="008B12AB">
        <w:rPr>
          <w:color w:val="000000" w:themeColor="text1"/>
          <w:lang w:val="en-GB"/>
        </w:rPr>
        <w:t>Nanoquant</w:t>
      </w:r>
      <w:proofErr w:type="spellEnd"/>
      <w:r w:rsidRPr="008B12AB">
        <w:rPr>
          <w:color w:val="000000" w:themeColor="text1"/>
          <w:lang w:val="en-GB"/>
        </w:rPr>
        <w:t xml:space="preserve"> Infinite 200 Pro Multimode). Absorbance was normalized to DNA content.</w:t>
      </w:r>
    </w:p>
    <w:p w14:paraId="22869653" w14:textId="77777777" w:rsidR="008B12AB" w:rsidRPr="008B12AB" w:rsidRDefault="008B12AB" w:rsidP="005178D4">
      <w:pPr>
        <w:spacing w:line="480" w:lineRule="auto"/>
        <w:jc w:val="both"/>
        <w:rPr>
          <w:b/>
          <w:bCs/>
          <w:color w:val="000000" w:themeColor="text1"/>
        </w:rPr>
      </w:pPr>
      <w:r w:rsidRPr="008B12AB">
        <w:rPr>
          <w:b/>
          <w:bCs/>
          <w:color w:val="000000" w:themeColor="text1"/>
        </w:rPr>
        <w:t xml:space="preserve">Immunohistochemistry: </w:t>
      </w:r>
    </w:p>
    <w:p w14:paraId="2041C106" w14:textId="77777777" w:rsidR="008B12AB" w:rsidRPr="008B12AB" w:rsidRDefault="008B12AB" w:rsidP="005178D4">
      <w:pPr>
        <w:spacing w:line="480" w:lineRule="auto"/>
        <w:jc w:val="both"/>
        <w:rPr>
          <w:color w:val="000000" w:themeColor="text1"/>
        </w:rPr>
      </w:pPr>
      <w:r w:rsidRPr="008B12AB">
        <w:rPr>
          <w:color w:val="000000" w:themeColor="text1"/>
        </w:rPr>
        <w:t>Cells were fixed in 4% paraformaldehyde in PBS at room temperature (RT) for 10’. After fixation, cells were permeabilized in 3% Triton X-100 in PBS for 3’ at RT. Blocking was performed with 4% BSA in PBS for 30’ at RT. After blocking, cells were incubated with primary antibodies overnight at 4°C, then washed with PBS and incubated with secondary antibodies for 1 hour at RT. After washing with PBS, nuclei were stained with Hoechst (</w:t>
      </w:r>
      <w:proofErr w:type="spellStart"/>
      <w:r w:rsidRPr="008B12AB">
        <w:rPr>
          <w:color w:val="000000" w:themeColor="text1"/>
        </w:rPr>
        <w:t>Thermo</w:t>
      </w:r>
      <w:proofErr w:type="spellEnd"/>
      <w:r w:rsidRPr="008B12AB">
        <w:rPr>
          <w:color w:val="000000" w:themeColor="text1"/>
        </w:rPr>
        <w:t xml:space="preserve"> Scientific) and mounted using </w:t>
      </w:r>
      <w:proofErr w:type="spellStart"/>
      <w:r w:rsidRPr="008B12AB">
        <w:rPr>
          <w:color w:val="000000" w:themeColor="text1"/>
        </w:rPr>
        <w:t>Fluoro</w:t>
      </w:r>
      <w:proofErr w:type="spellEnd"/>
      <w:r w:rsidRPr="008B12AB">
        <w:rPr>
          <w:color w:val="000000" w:themeColor="text1"/>
        </w:rPr>
        <w:t xml:space="preserve"> Gel with DABCO™ Mounting Medium (Electron Microscopy Sciences).</w:t>
      </w:r>
      <w:r>
        <w:rPr>
          <w:color w:val="000000" w:themeColor="text1"/>
        </w:rPr>
        <w:t xml:space="preserve"> </w:t>
      </w:r>
      <w:r w:rsidRPr="008B12AB">
        <w:rPr>
          <w:color w:val="000000" w:themeColor="text1"/>
        </w:rPr>
        <w:t>Primary antibodies: DNA-RNA Hybrid (mouse, Merck Millipore, MABE1095), dsRNA (mouse, Merck Millipore, MABE1134).</w:t>
      </w:r>
    </w:p>
    <w:p w14:paraId="1596D8FA" w14:textId="77777777" w:rsidR="00DD4B5A" w:rsidRPr="00A21305" w:rsidRDefault="00DD4B5A" w:rsidP="005178D4">
      <w:pPr>
        <w:spacing w:line="480" w:lineRule="auto"/>
        <w:jc w:val="both"/>
        <w:rPr>
          <w:b/>
          <w:bCs/>
          <w:color w:val="000000" w:themeColor="text1"/>
        </w:rPr>
      </w:pPr>
      <w:r w:rsidRPr="00A21305">
        <w:rPr>
          <w:b/>
          <w:bCs/>
          <w:color w:val="000000" w:themeColor="text1"/>
        </w:rPr>
        <w:t>RNA extraction and cDNA preparation</w:t>
      </w:r>
    </w:p>
    <w:p w14:paraId="570EA179" w14:textId="09B53301" w:rsidR="00DD4B5A" w:rsidRPr="009F5EAC" w:rsidRDefault="00DD4B5A" w:rsidP="005178D4">
      <w:pPr>
        <w:spacing w:line="480" w:lineRule="auto"/>
        <w:jc w:val="both"/>
        <w:rPr>
          <w:color w:val="000000" w:themeColor="text1"/>
          <w:lang w:val="en-GB"/>
        </w:rPr>
      </w:pPr>
      <w:r w:rsidRPr="009F5EAC">
        <w:rPr>
          <w:color w:val="000000" w:themeColor="text1"/>
          <w:lang w:val="en-GB"/>
        </w:rPr>
        <w:t xml:space="preserve">Cells were harvested and resuspended in 1ml of </w:t>
      </w:r>
      <w:proofErr w:type="spellStart"/>
      <w:r w:rsidRPr="009F5EAC">
        <w:rPr>
          <w:color w:val="000000" w:themeColor="text1"/>
          <w:lang w:val="en-GB"/>
        </w:rPr>
        <w:t>QIAzol</w:t>
      </w:r>
      <w:proofErr w:type="spellEnd"/>
      <w:r w:rsidRPr="009F5EAC">
        <w:rPr>
          <w:color w:val="000000" w:themeColor="text1"/>
          <w:lang w:val="en-GB"/>
        </w:rPr>
        <w:t xml:space="preserve"> Lysis reagent (Qiagen, Cat. No.79306). Total RNA was then purified with RNeasy Plus Mini kit (Qiagen, cat. No. 74134) with minimal modifications to manufacturer’s instructions. DNase treatment (</w:t>
      </w:r>
      <w:r w:rsidR="00AB6ED4">
        <w:rPr>
          <w:color w:val="000000" w:themeColor="text1"/>
          <w:lang w:val="en-GB"/>
        </w:rPr>
        <w:t>RNase-free</w:t>
      </w:r>
      <w:r w:rsidRPr="009F5EAC">
        <w:rPr>
          <w:color w:val="000000" w:themeColor="text1"/>
          <w:lang w:val="en-GB"/>
        </w:rPr>
        <w:t xml:space="preserve"> DNase set, Qiagen, Cat. No. 79254) was performed to remove any residual DNA. RNA quality and concentration were checked using a </w:t>
      </w:r>
      <w:proofErr w:type="spellStart"/>
      <w:r w:rsidRPr="009F5EAC">
        <w:rPr>
          <w:color w:val="000000" w:themeColor="text1"/>
          <w:lang w:val="en-GB"/>
        </w:rPr>
        <w:t>Nanodrop</w:t>
      </w:r>
      <w:r w:rsidRPr="009F5EAC">
        <w:rPr>
          <w:color w:val="000000" w:themeColor="text1"/>
          <w:vertAlign w:val="superscript"/>
          <w:lang w:val="en-GB"/>
        </w:rPr>
        <w:t>TM</w:t>
      </w:r>
      <w:proofErr w:type="spellEnd"/>
      <w:r w:rsidRPr="009F5EAC">
        <w:rPr>
          <w:color w:val="000000" w:themeColor="text1"/>
          <w:lang w:val="en-GB"/>
        </w:rPr>
        <w:t xml:space="preserve"> 2000 spectrophotometer (</w:t>
      </w:r>
      <w:proofErr w:type="spellStart"/>
      <w:r w:rsidRPr="009F5EAC">
        <w:rPr>
          <w:color w:val="000000" w:themeColor="text1"/>
          <w:lang w:val="en-GB"/>
        </w:rPr>
        <w:t>ThermoFisher</w:t>
      </w:r>
      <w:proofErr w:type="spellEnd"/>
      <w:r w:rsidRPr="009F5EAC">
        <w:rPr>
          <w:color w:val="000000" w:themeColor="text1"/>
          <w:lang w:val="en-GB"/>
        </w:rPr>
        <w:t>). cDNA was synthesized from 200ng of each RNA sample using a Superscript III first-strand cDNA synthesis system (</w:t>
      </w:r>
      <w:proofErr w:type="spellStart"/>
      <w:r w:rsidRPr="009F5EAC">
        <w:rPr>
          <w:color w:val="000000" w:themeColor="text1"/>
          <w:lang w:val="en-GB"/>
        </w:rPr>
        <w:t>ThermoFisher</w:t>
      </w:r>
      <w:proofErr w:type="spellEnd"/>
      <w:r w:rsidRPr="009F5EAC">
        <w:rPr>
          <w:color w:val="000000" w:themeColor="text1"/>
          <w:lang w:val="en-GB"/>
        </w:rPr>
        <w:t xml:space="preserve">, cat. No.18080051) according to </w:t>
      </w:r>
      <w:r w:rsidR="00AB6ED4">
        <w:rPr>
          <w:color w:val="000000" w:themeColor="text1"/>
          <w:lang w:val="en-GB"/>
        </w:rPr>
        <w:t xml:space="preserve">the </w:t>
      </w:r>
      <w:r w:rsidRPr="009F5EAC">
        <w:rPr>
          <w:color w:val="000000" w:themeColor="text1"/>
          <w:lang w:val="en-GB"/>
        </w:rPr>
        <w:t>manufacturer’s protocol.</w:t>
      </w:r>
      <w:r>
        <w:rPr>
          <w:color w:val="000000" w:themeColor="text1"/>
          <w:lang w:val="en-GB"/>
        </w:rPr>
        <w:t xml:space="preserve"> Processing of human bone biopsies and RNA isolation has been described previously.</w:t>
      </w:r>
      <w:r>
        <w:rPr>
          <w:color w:val="000000" w:themeColor="text1"/>
          <w:lang w:val="en-GB"/>
        </w:rPr>
        <w:fldChar w:fldCharType="begin" w:fldLock="1"/>
      </w:r>
      <w:r w:rsidR="00D20C62">
        <w:rPr>
          <w:color w:val="000000" w:themeColor="text1"/>
          <w:lang w:val="en-GB"/>
        </w:rPr>
        <w:instrText>ADDIN CSL_CITATION {"citationItems":[{"id":"ITEM-1","itemData":{"DOI":"10.1016/j.bone.2009.11.007","ISBN":"8756-3282","ISSN":"87563282","PMID":"19922823","abstract":"Low bone mineral density (BMD) is an important risk factor for skeletal fractures which occur in about 40% of women ≥50 years in the western world. We describe the transcriptional changes in 84 trans-iliacal bone biopsies associated with BMD variations in postmenopausal females (50 to 86 years), aiming to identify genetic determinants of bone structure. The women were healthy or having a primary osteopenic or osteoporotic status with or without low energy fractures. The total cohort of 91 unrelated women representing a wide range of BMDs, were consecutively registered and submitted to global gene Affymetrix microarray expression analysis or histomorphometry. Among almost 23,000 expressed transcripts, a set represented by ACSL3 (acyl-CoA synthetase long-chain family member 3), NIPSNAP3B (nipsnap homolog 3B), DLEU2 (Deleted in lymphocytic leukemia, 2), C1ORF61 (Chromosome 1 open reading frame 61), DKK1 (Dickkopf homolog 1), SOST (Sclerostin), ABCA8, (ATP-binding cassette, sub-family A, member 8), and uncharacterized (AFFX-M27830-M-at), was significantly correlated to total hip BMD (5% false discovery rate) explaining 62% of the BMD variation expressed as T-score, 53% when adjusting for the influence of age (Z-score) and 44% when further adjusting for body mass index (BMI). Only SOST was previously associated to BMD, and the majority of the genes have previously not been associated with a bone phenotype. In molecular network analyses, SOST shows a strong, positive correlation with DKK1, both being members of the Wnt signaling pathway. The results provide novel insight in the underlying biology of bone metabolism and osteoporosis which is the ultimate consequence of low BMD. © 2009 Elsevier Inc.","author":[{"dropping-particle":"","family":"Reppe","given":"Sjur","non-dropping-particle":"","parse-names":false,"suffix":""},{"dropping-particle":"","family":"Refvem","given":"Hilde","non-dropping-particle":"","parse-names":false,"suffix":""},{"dropping-particle":"","family":"Gautvik","given":"Vigdis T.","non-dropping-particle":"","parse-names":false,"suffix":""},{"dropping-particle":"","family":"Olstad","given":"Ole K.","non-dropping-particle":"","parse-names":false,"suffix":""},{"dropping-particle":"","family":"Høvring","given":"Per I.","non-dropping-particle":"","parse-names":false,"suffix":""},{"dropping-particle":"","family":"Reinholt","given":"Finn P.","non-dropping-particle":"","parse-names":false,"suffix":""},{"dropping-particle":"","family":"Holden","given":"Marit","non-dropping-particle":"","parse-names":false,"suffix":""},{"dropping-particle":"","family":"Frigessi","given":"Arnoldo","non-dropping-particle":"","parse-names":false,"suffix":""},{"dropping-particle":"","family":"Jemtland","given":"Rune","non-dropping-particle":"","parse-names":false,"suffix":""},{"dropping-particle":"","family":"Gautvik","given":"Kaare M.","non-dropping-particle":"","parse-names":false,"suffix":""}],"container-title":"Bone","id":"ITEM-1","issued":{"date-parts":[["2010"]]},"title":"Eight genes are highly associated with BMD variation in postmenopausal Caucasian women","type":"article-journal"},"uris":["http://www.mendeley.com/documents/?uuid=404080fd-f01c-4903-9031-cb5db0702460"]}],"mendeley":{"formattedCitation":"(Reppe &lt;i&gt;et al&lt;/i&gt;, 2010)","plainTextFormattedCitation":"(Reppe et al, 2010)","previouslyFormattedCitation":"&lt;sup&gt;97&lt;/sup&gt;"},"properties":{"noteIndex":0},"schema":"https://github.com/citation-style-language/schema/raw/master/csl-citation.json"}</w:instrText>
      </w:r>
      <w:r>
        <w:rPr>
          <w:color w:val="000000" w:themeColor="text1"/>
          <w:lang w:val="en-GB"/>
        </w:rPr>
        <w:fldChar w:fldCharType="separate"/>
      </w:r>
      <w:r w:rsidR="00D20C62" w:rsidRPr="00D20C62">
        <w:rPr>
          <w:noProof/>
          <w:color w:val="000000" w:themeColor="text1"/>
          <w:lang w:val="en-GB"/>
        </w:rPr>
        <w:t xml:space="preserve">(Reppe </w:t>
      </w:r>
      <w:r w:rsidR="00D20C62" w:rsidRPr="00D20C62">
        <w:rPr>
          <w:i/>
          <w:noProof/>
          <w:color w:val="000000" w:themeColor="text1"/>
          <w:lang w:val="en-GB"/>
        </w:rPr>
        <w:t>et al</w:t>
      </w:r>
      <w:r w:rsidR="00D20C62" w:rsidRPr="00D20C62">
        <w:rPr>
          <w:noProof/>
          <w:color w:val="000000" w:themeColor="text1"/>
          <w:lang w:val="en-GB"/>
        </w:rPr>
        <w:t>, 2010)</w:t>
      </w:r>
      <w:r>
        <w:rPr>
          <w:color w:val="000000" w:themeColor="text1"/>
          <w:lang w:val="en-GB"/>
        </w:rPr>
        <w:fldChar w:fldCharType="end"/>
      </w:r>
    </w:p>
    <w:p w14:paraId="675570B4" w14:textId="77777777" w:rsidR="00DD4B5A" w:rsidRPr="00A21305" w:rsidRDefault="00DD4B5A" w:rsidP="005178D4">
      <w:pPr>
        <w:spacing w:line="480" w:lineRule="auto"/>
        <w:jc w:val="both"/>
        <w:rPr>
          <w:b/>
          <w:bCs/>
          <w:color w:val="000000" w:themeColor="text1"/>
        </w:rPr>
      </w:pPr>
      <w:r w:rsidRPr="00A21305">
        <w:rPr>
          <w:b/>
          <w:bCs/>
          <w:color w:val="000000" w:themeColor="text1"/>
        </w:rPr>
        <w:t>Gene expression analysis</w:t>
      </w:r>
    </w:p>
    <w:p w14:paraId="53D189BF" w14:textId="147564D1" w:rsidR="00DD4B5A" w:rsidRDefault="00AB6ED4" w:rsidP="005178D4">
      <w:pPr>
        <w:spacing w:line="480" w:lineRule="auto"/>
        <w:jc w:val="both"/>
        <w:rPr>
          <w:color w:val="000000" w:themeColor="text1"/>
          <w:lang w:val="en-GB"/>
        </w:rPr>
      </w:pPr>
      <w:r>
        <w:rPr>
          <w:color w:val="000000" w:themeColor="text1"/>
        </w:rPr>
        <w:t>Real-time quantitative polymerase chain reaction (qPCR) was performed with a 7900HT Fast Real-Time</w:t>
      </w:r>
      <w:r w:rsidR="00DD4B5A" w:rsidRPr="009F5EAC">
        <w:rPr>
          <w:color w:val="000000" w:themeColor="text1"/>
          <w:lang w:val="en-GB"/>
        </w:rPr>
        <w:t xml:space="preserve"> PCR system (Applied Biosystems). </w:t>
      </w:r>
      <w:r w:rsidR="00DD4B5A" w:rsidRPr="009F5EAC">
        <w:rPr>
          <w:color w:val="000000" w:themeColor="text1"/>
        </w:rPr>
        <w:t>Each sample was analyzed in triplicate and normalized with the endogenous control Ribosomal Protein L13A (</w:t>
      </w:r>
      <w:r w:rsidR="00DD4B5A" w:rsidRPr="009F5EAC">
        <w:rPr>
          <w:i/>
          <w:iCs/>
          <w:color w:val="000000" w:themeColor="text1"/>
        </w:rPr>
        <w:t>RPL13A)</w:t>
      </w:r>
      <w:r w:rsidR="00DD4B5A" w:rsidRPr="009F5EAC">
        <w:rPr>
          <w:color w:val="000000" w:themeColor="text1"/>
        </w:rPr>
        <w:t xml:space="preserve"> for cDNA input concentration. No template and no RT were included as negative controls. For each 15</w:t>
      </w:r>
      <w:r w:rsidR="00DD4B5A" w:rsidRPr="009F5EAC">
        <w:rPr>
          <w:rFonts w:ascii="Symbol" w:hAnsi="Symbol"/>
          <w:color w:val="000000" w:themeColor="text1"/>
        </w:rPr>
        <w:t></w:t>
      </w:r>
      <w:r w:rsidR="00DD4B5A" w:rsidRPr="009F5EAC">
        <w:rPr>
          <w:color w:val="000000" w:themeColor="text1"/>
        </w:rPr>
        <w:t>l reaction, 10ng (1ng for L1) of cDNA was mixed with 1</w:t>
      </w:r>
      <w:r w:rsidR="00DD4B5A" w:rsidRPr="009F5EAC">
        <w:rPr>
          <w:rFonts w:ascii="Symbol" w:hAnsi="Symbol"/>
          <w:color w:val="000000" w:themeColor="text1"/>
        </w:rPr>
        <w:t></w:t>
      </w:r>
      <w:r w:rsidR="00DD4B5A" w:rsidRPr="009F5EAC">
        <w:rPr>
          <w:color w:val="000000" w:themeColor="text1"/>
        </w:rPr>
        <w:t>M specific primers mix and 7.5</w:t>
      </w:r>
      <w:r w:rsidR="00DD4B5A" w:rsidRPr="009F5EAC">
        <w:rPr>
          <w:rFonts w:ascii="Symbol" w:hAnsi="Symbol"/>
          <w:color w:val="000000" w:themeColor="text1"/>
        </w:rPr>
        <w:t></w:t>
      </w:r>
      <w:r w:rsidR="00DD4B5A" w:rsidRPr="009F5EAC">
        <w:rPr>
          <w:color w:val="000000" w:themeColor="text1"/>
        </w:rPr>
        <w:t xml:space="preserve">l of </w:t>
      </w:r>
      <w:proofErr w:type="spellStart"/>
      <w:r w:rsidR="00DD4B5A" w:rsidRPr="009F5EAC">
        <w:rPr>
          <w:color w:val="000000" w:themeColor="text1"/>
        </w:rPr>
        <w:t>Sybr</w:t>
      </w:r>
      <w:r w:rsidR="00DD4B5A" w:rsidRPr="009F5EAC">
        <w:rPr>
          <w:color w:val="000000" w:themeColor="text1"/>
          <w:vertAlign w:val="superscript"/>
        </w:rPr>
        <w:t>TM</w:t>
      </w:r>
      <w:proofErr w:type="spellEnd"/>
      <w:r w:rsidR="00DD4B5A" w:rsidRPr="009F5EAC">
        <w:rPr>
          <w:color w:val="000000" w:themeColor="text1"/>
          <w:vertAlign w:val="superscript"/>
        </w:rPr>
        <w:t xml:space="preserve"> </w:t>
      </w:r>
      <w:r w:rsidR="00DD4B5A" w:rsidRPr="009F5EAC">
        <w:rPr>
          <w:color w:val="000000" w:themeColor="text1"/>
        </w:rPr>
        <w:t xml:space="preserve">Select Master mix (Applied Biosystems, USA, Cat. No. 4472908). The reaction was incubated at 95°C for 10 minutes, followed by 40 cycles of denaturation at 95°C for 15 seconds, annealing at 60°C for 30 seconds and elongation at 72°C for 30 seconds. </w:t>
      </w:r>
      <w:r w:rsidR="00DD4B5A" w:rsidRPr="009F5EAC">
        <w:rPr>
          <w:color w:val="000000" w:themeColor="text1"/>
          <w:lang w:val="en-GB"/>
        </w:rPr>
        <w:t xml:space="preserve">Ct values were calculated by 7900HT Fast </w:t>
      </w:r>
      <w:r>
        <w:rPr>
          <w:color w:val="000000" w:themeColor="text1"/>
          <w:lang w:val="en-GB"/>
        </w:rPr>
        <w:t>Real-Time</w:t>
      </w:r>
      <w:r w:rsidR="00DD4B5A" w:rsidRPr="009F5EAC">
        <w:rPr>
          <w:color w:val="000000" w:themeColor="text1"/>
          <w:lang w:val="en-GB"/>
        </w:rPr>
        <w:t xml:space="preserve"> PCR RQ manager software (Applied Biosystems, USA) and then normalized as </w:t>
      </w:r>
      <w:r w:rsidR="00DD4B5A" w:rsidRPr="009F5EAC">
        <w:rPr>
          <w:rFonts w:ascii="Symbol" w:hAnsi="Symbol"/>
          <w:color w:val="000000" w:themeColor="text1"/>
          <w:lang w:val="en-GB"/>
        </w:rPr>
        <w:t></w:t>
      </w:r>
      <w:r w:rsidR="00DD4B5A" w:rsidRPr="009F5EAC">
        <w:rPr>
          <w:color w:val="000000" w:themeColor="text1"/>
          <w:lang w:val="en-GB"/>
        </w:rPr>
        <w:t xml:space="preserve">Ct between the gene of interest and the endogenous calibrator. Primers used in this study for gene expression analysis were designed using Primer3 </w:t>
      </w:r>
      <w:r w:rsidR="00DD4B5A" w:rsidRPr="009F5EAC">
        <w:rPr>
          <w:color w:val="000000" w:themeColor="text1"/>
          <w:lang w:val="en-GB"/>
        </w:rPr>
        <w:lastRenderedPageBreak/>
        <w:t>(</w:t>
      </w:r>
      <w:hyperlink r:id="rId6" w:history="1">
        <w:r w:rsidR="00DD4B5A" w:rsidRPr="009F5EAC">
          <w:rPr>
            <w:color w:val="000000" w:themeColor="text1"/>
            <w:u w:val="single"/>
            <w:lang w:val="en-GB"/>
          </w:rPr>
          <w:t>http://www.ncbi.nlm.nih.gov/tools/primer-blast/</w:t>
        </w:r>
      </w:hyperlink>
      <w:r w:rsidR="00DD4B5A" w:rsidRPr="009F5EAC">
        <w:rPr>
          <w:color w:val="000000" w:themeColor="text1"/>
          <w:lang w:val="en-GB"/>
        </w:rPr>
        <w:t>). In all primer pairs</w:t>
      </w:r>
      <w:r>
        <w:rPr>
          <w:color w:val="000000" w:themeColor="text1"/>
          <w:lang w:val="en-GB"/>
        </w:rPr>
        <w:t>,</w:t>
      </w:r>
      <w:r w:rsidR="00DD4B5A" w:rsidRPr="009F5EAC">
        <w:rPr>
          <w:color w:val="000000" w:themeColor="text1"/>
          <w:lang w:val="en-GB"/>
        </w:rPr>
        <w:t xml:space="preserve"> each primer matches a different exon. Amplicons length was 80-130 nucleotides. </w:t>
      </w:r>
      <w:r>
        <w:rPr>
          <w:color w:val="000000" w:themeColor="text1"/>
          <w:lang w:val="en-GB"/>
        </w:rPr>
        <w:t>Primer</w:t>
      </w:r>
      <w:r w:rsidR="00DD4B5A" w:rsidRPr="009F5EAC">
        <w:rPr>
          <w:color w:val="000000" w:themeColor="text1"/>
          <w:lang w:val="en-GB"/>
        </w:rPr>
        <w:t xml:space="preserve"> sequences are reported in </w:t>
      </w:r>
      <w:r w:rsidR="00FA3854">
        <w:rPr>
          <w:color w:val="000000" w:themeColor="text1"/>
          <w:lang w:val="en-GB"/>
        </w:rPr>
        <w:t xml:space="preserve">Appendix </w:t>
      </w:r>
      <w:r w:rsidR="00DD4B5A" w:rsidRPr="009F5EAC">
        <w:rPr>
          <w:color w:val="000000" w:themeColor="text1"/>
          <w:lang w:val="en-GB"/>
        </w:rPr>
        <w:t xml:space="preserve">Table </w:t>
      </w:r>
      <w:r w:rsidR="00DD4B5A">
        <w:rPr>
          <w:color w:val="000000" w:themeColor="text1"/>
          <w:lang w:val="en-GB"/>
        </w:rPr>
        <w:t>S3.</w:t>
      </w:r>
    </w:p>
    <w:p w14:paraId="289E54DB" w14:textId="77777777" w:rsidR="00DD4B5A" w:rsidRPr="00CE4441" w:rsidRDefault="00DD4B5A" w:rsidP="005178D4">
      <w:pPr>
        <w:spacing w:line="480" w:lineRule="auto"/>
        <w:jc w:val="both"/>
        <w:rPr>
          <w:b/>
          <w:bCs/>
          <w:color w:val="000000" w:themeColor="text1"/>
        </w:rPr>
      </w:pPr>
      <w:r w:rsidRPr="00CE4441">
        <w:rPr>
          <w:b/>
          <w:bCs/>
          <w:color w:val="000000" w:themeColor="text1"/>
        </w:rPr>
        <w:t>Cell cycle analysis</w:t>
      </w:r>
    </w:p>
    <w:p w14:paraId="5D2A21AF" w14:textId="4361674B" w:rsidR="00DD4B5A" w:rsidRDefault="00DD4B5A" w:rsidP="005178D4">
      <w:pPr>
        <w:spacing w:line="480" w:lineRule="auto"/>
        <w:jc w:val="both"/>
        <w:rPr>
          <w:color w:val="000000" w:themeColor="text1"/>
          <w:lang w:val="en-GB"/>
        </w:rPr>
      </w:pPr>
      <w:r w:rsidRPr="009F5EAC">
        <w:rPr>
          <w:color w:val="000000" w:themeColor="text1"/>
          <w:lang w:val="en-GB"/>
        </w:rPr>
        <w:t>2x10</w:t>
      </w:r>
      <w:r w:rsidRPr="009F5EAC">
        <w:rPr>
          <w:color w:val="000000" w:themeColor="text1"/>
          <w:vertAlign w:val="superscript"/>
          <w:lang w:val="en-GB"/>
        </w:rPr>
        <w:t>5</w:t>
      </w:r>
      <w:r w:rsidRPr="009F5EAC">
        <w:rPr>
          <w:color w:val="000000" w:themeColor="text1"/>
          <w:lang w:val="en-GB"/>
        </w:rPr>
        <w:t xml:space="preserve"> MSCs were </w:t>
      </w:r>
      <w:proofErr w:type="spellStart"/>
      <w:r w:rsidRPr="009F5EAC">
        <w:rPr>
          <w:color w:val="000000" w:themeColor="text1"/>
          <w:lang w:val="en-GB"/>
        </w:rPr>
        <w:t>trypsinized</w:t>
      </w:r>
      <w:proofErr w:type="spellEnd"/>
      <w:r w:rsidRPr="009F5EAC">
        <w:rPr>
          <w:color w:val="000000" w:themeColor="text1"/>
          <w:lang w:val="en-GB"/>
        </w:rPr>
        <w:t xml:space="preserve"> for 5 min at 37°C, washed with PBS and 2% BSA, passed through a 70</w:t>
      </w:r>
      <w:r w:rsidRPr="009F5EAC">
        <w:rPr>
          <w:rFonts w:ascii="Symbol" w:hAnsi="Symbol"/>
          <w:color w:val="000000" w:themeColor="text1"/>
          <w:lang w:val="en-GB"/>
        </w:rPr>
        <w:t></w:t>
      </w:r>
      <w:r w:rsidRPr="009F5EAC">
        <w:rPr>
          <w:color w:val="000000" w:themeColor="text1"/>
          <w:lang w:val="en-GB"/>
        </w:rPr>
        <w:t xml:space="preserve">M strainer (Corning, USA, Cat. No. 352350) and then fixed at -20°C for 30 min in 70% ethanol. After washing with PBS and 4% BSA, cells were resuspended in PBS and incubated </w:t>
      </w:r>
      <w:r w:rsidR="00AB6ED4">
        <w:rPr>
          <w:color w:val="000000" w:themeColor="text1"/>
          <w:lang w:val="en-GB"/>
        </w:rPr>
        <w:t xml:space="preserve">for </w:t>
      </w:r>
      <w:r w:rsidRPr="009F5EAC">
        <w:rPr>
          <w:color w:val="000000" w:themeColor="text1"/>
          <w:lang w:val="en-GB"/>
        </w:rPr>
        <w:t>1 hour at 37°C with RNase. Cells were then washed and resuspended in 100</w:t>
      </w:r>
      <w:r w:rsidRPr="009F5EAC">
        <w:rPr>
          <w:rFonts w:ascii="Symbol" w:hAnsi="Symbol"/>
          <w:color w:val="000000" w:themeColor="text1"/>
          <w:lang w:val="en-GB"/>
        </w:rPr>
        <w:t></w:t>
      </w:r>
      <w:r w:rsidRPr="009F5EAC">
        <w:rPr>
          <w:color w:val="000000" w:themeColor="text1"/>
          <w:lang w:val="en-GB"/>
        </w:rPr>
        <w:t>l of Flow Cytometry Staining Buffer (R&amp;D System, USA, Cat. No. FC001). 10</w:t>
      </w:r>
      <w:r w:rsidRPr="009F5EAC">
        <w:rPr>
          <w:rFonts w:ascii="Symbol" w:hAnsi="Symbol"/>
          <w:color w:val="000000" w:themeColor="text1"/>
          <w:lang w:val="en-GB"/>
        </w:rPr>
        <w:t></w:t>
      </w:r>
      <w:r w:rsidRPr="009F5EAC">
        <w:rPr>
          <w:color w:val="000000" w:themeColor="text1"/>
          <w:lang w:val="en-GB"/>
        </w:rPr>
        <w:t xml:space="preserve">l of 1mg/ml Propidium iodide (PI) staining solution (Invitrogen, USA, Cat. No. P3566) was added to the </w:t>
      </w:r>
      <w:r w:rsidR="00AB6ED4">
        <w:rPr>
          <w:color w:val="000000" w:themeColor="text1"/>
          <w:lang w:val="en-GB"/>
        </w:rPr>
        <w:t xml:space="preserve">single-cell solution, gently mixed, and incubated for </w:t>
      </w:r>
      <w:r w:rsidRPr="009F5EAC">
        <w:rPr>
          <w:color w:val="000000" w:themeColor="text1"/>
          <w:lang w:val="en-GB"/>
        </w:rPr>
        <w:t xml:space="preserve">5 min in the dark. Cell cycle analysis was performed on BD </w:t>
      </w:r>
      <w:proofErr w:type="spellStart"/>
      <w:r w:rsidRPr="009F5EAC">
        <w:rPr>
          <w:color w:val="000000" w:themeColor="text1"/>
          <w:lang w:val="en-GB"/>
        </w:rPr>
        <w:t>FACSCanto</w:t>
      </w:r>
      <w:proofErr w:type="spellEnd"/>
      <w:r w:rsidRPr="009F5EAC">
        <w:rPr>
          <w:color w:val="000000" w:themeColor="text1"/>
          <w:lang w:val="en-GB"/>
        </w:rPr>
        <w:t xml:space="preserve"> II Flow Cytometry System (BD-Biosciences), using BD </w:t>
      </w:r>
      <w:proofErr w:type="spellStart"/>
      <w:r w:rsidRPr="009F5EAC">
        <w:rPr>
          <w:color w:val="000000" w:themeColor="text1"/>
          <w:lang w:val="en-GB"/>
        </w:rPr>
        <w:t>FACSDiva</w:t>
      </w:r>
      <w:proofErr w:type="spellEnd"/>
      <w:r w:rsidRPr="009F5EAC">
        <w:rPr>
          <w:color w:val="000000" w:themeColor="text1"/>
          <w:lang w:val="en-GB"/>
        </w:rPr>
        <w:t xml:space="preserve"> Software (BD-Biosciences).</w:t>
      </w:r>
    </w:p>
    <w:p w14:paraId="345B2565" w14:textId="0AC47BDF" w:rsidR="00DD4B5A" w:rsidRPr="00A21305" w:rsidRDefault="00386DBC" w:rsidP="005178D4">
      <w:pPr>
        <w:spacing w:line="480" w:lineRule="auto"/>
        <w:jc w:val="both"/>
        <w:rPr>
          <w:b/>
          <w:bCs/>
          <w:color w:val="000000" w:themeColor="text1"/>
          <w:lang w:val="en-GB"/>
        </w:rPr>
      </w:pPr>
      <w:r>
        <w:rPr>
          <w:b/>
          <w:bCs/>
          <w:color w:val="000000" w:themeColor="text1"/>
          <w:lang w:val="en-GB"/>
        </w:rPr>
        <w:t>RNA-Seq</w:t>
      </w:r>
      <w:r w:rsidR="00DD4B5A" w:rsidRPr="00A21305">
        <w:rPr>
          <w:b/>
          <w:bCs/>
          <w:color w:val="000000" w:themeColor="text1"/>
          <w:lang w:val="en-GB"/>
        </w:rPr>
        <w:t xml:space="preserve"> and data analysis</w:t>
      </w:r>
    </w:p>
    <w:p w14:paraId="27B65FF8" w14:textId="77777777" w:rsidR="00DD4B5A" w:rsidRPr="0073536B" w:rsidRDefault="00DD4B5A" w:rsidP="005178D4">
      <w:pPr>
        <w:spacing w:line="480" w:lineRule="auto"/>
        <w:jc w:val="both"/>
        <w:rPr>
          <w:color w:val="000000" w:themeColor="text1"/>
          <w:lang w:val="en-GB"/>
        </w:rPr>
      </w:pPr>
      <w:r>
        <w:rPr>
          <w:color w:val="000000" w:themeColor="text1"/>
          <w:lang w:val="en-GB"/>
        </w:rPr>
        <w:t>RNA from human bone biopsies was sequenced at the Human Genotyping facility (</w:t>
      </w:r>
      <w:proofErr w:type="spellStart"/>
      <w:r>
        <w:rPr>
          <w:color w:val="000000" w:themeColor="text1"/>
          <w:lang w:val="en-GB"/>
        </w:rPr>
        <w:t>HuGe</w:t>
      </w:r>
      <w:proofErr w:type="spellEnd"/>
      <w:r>
        <w:rPr>
          <w:color w:val="000000" w:themeColor="text1"/>
          <w:lang w:val="en-GB"/>
        </w:rPr>
        <w:t>-F) of Erasmus MC.</w:t>
      </w:r>
    </w:p>
    <w:p w14:paraId="1A8C837D" w14:textId="5B94C2E6" w:rsidR="00DD4B5A" w:rsidRPr="00681DA0" w:rsidRDefault="00DD4B5A" w:rsidP="005178D4">
      <w:pPr>
        <w:spacing w:line="480" w:lineRule="auto"/>
        <w:jc w:val="both"/>
        <w:rPr>
          <w:color w:val="000000" w:themeColor="text1"/>
        </w:rPr>
      </w:pPr>
      <w:r w:rsidRPr="004D76A0">
        <w:rPr>
          <w:color w:val="000000" w:themeColor="text1"/>
        </w:rPr>
        <w:t xml:space="preserve">Total </w:t>
      </w:r>
      <w:r w:rsidR="00386DBC">
        <w:rPr>
          <w:color w:val="000000" w:themeColor="text1"/>
        </w:rPr>
        <w:t>RNA-Seq</w:t>
      </w:r>
      <w:r w:rsidRPr="004D76A0">
        <w:rPr>
          <w:color w:val="000000" w:themeColor="text1"/>
        </w:rPr>
        <w:t xml:space="preserve"> library</w:t>
      </w:r>
      <w:r>
        <w:rPr>
          <w:color w:val="000000" w:themeColor="text1"/>
        </w:rPr>
        <w:t>,</w:t>
      </w:r>
      <w:r w:rsidRPr="004D76A0">
        <w:rPr>
          <w:color w:val="000000" w:themeColor="text1"/>
        </w:rPr>
        <w:t xml:space="preserve"> </w:t>
      </w:r>
      <w:r>
        <w:rPr>
          <w:color w:val="000000" w:themeColor="text1"/>
        </w:rPr>
        <w:t xml:space="preserve">from L1 RNA delivery experiments, </w:t>
      </w:r>
      <w:r w:rsidRPr="004D76A0">
        <w:rPr>
          <w:color w:val="000000" w:themeColor="text1"/>
        </w:rPr>
        <w:t xml:space="preserve">was prepared with CORALL Total RNA library prep with </w:t>
      </w:r>
      <w:proofErr w:type="spellStart"/>
      <w:r w:rsidRPr="004D76A0">
        <w:rPr>
          <w:color w:val="000000" w:themeColor="text1"/>
        </w:rPr>
        <w:t>RiboCop</w:t>
      </w:r>
      <w:proofErr w:type="spellEnd"/>
      <w:r w:rsidRPr="004D76A0">
        <w:rPr>
          <w:color w:val="000000" w:themeColor="text1"/>
        </w:rPr>
        <w:t xml:space="preserve"> rRNA for Human/Mouse/Rat depletion kit (</w:t>
      </w:r>
      <w:proofErr w:type="spellStart"/>
      <w:r w:rsidRPr="004D76A0">
        <w:rPr>
          <w:color w:val="000000" w:themeColor="text1"/>
        </w:rPr>
        <w:t>Lexogen</w:t>
      </w:r>
      <w:proofErr w:type="spellEnd"/>
      <w:r w:rsidRPr="004D76A0">
        <w:rPr>
          <w:color w:val="000000" w:themeColor="text1"/>
        </w:rPr>
        <w:t xml:space="preserve"> GmbH, Vienna, Austria) following manufacturer’s instructions (library type: </w:t>
      </w:r>
      <w:proofErr w:type="spellStart"/>
      <w:r w:rsidRPr="004D76A0">
        <w:rPr>
          <w:color w:val="000000" w:themeColor="text1"/>
        </w:rPr>
        <w:t>fr-secondstrand</w:t>
      </w:r>
      <w:proofErr w:type="spellEnd"/>
      <w:r w:rsidRPr="004D76A0">
        <w:rPr>
          <w:color w:val="000000" w:themeColor="text1"/>
        </w:rPr>
        <w:t xml:space="preserve">) by IGA Technology service (Italy). </w:t>
      </w:r>
      <w:r w:rsidR="00AB6ED4">
        <w:rPr>
          <w:color w:val="000000" w:themeColor="text1"/>
        </w:rPr>
        <w:t>The final libraries were checked using</w:t>
      </w:r>
      <w:r w:rsidRPr="004D76A0">
        <w:rPr>
          <w:color w:val="000000" w:themeColor="text1"/>
        </w:rPr>
        <w:t xml:space="preserve"> both Qubit 2.0 Fluorometer (Invitrogen, Carlsbad, CA) and Agilent Bioanalyzer DNA assay or Caliper (PerkinElmer, Waltham, MA). Libraries were then prepared for sequencing and sequenced on paired-end 150 bp mode on NovaSeq6000 (Illumina, San Diego, CA). </w:t>
      </w:r>
      <w:r w:rsidR="00386DBC">
        <w:rPr>
          <w:color w:val="000000" w:themeColor="text1"/>
        </w:rPr>
        <w:t>RNA-Seq</w:t>
      </w:r>
      <w:r w:rsidRPr="004D76A0">
        <w:rPr>
          <w:color w:val="000000" w:themeColor="text1"/>
        </w:rPr>
        <w:t xml:space="preserve"> read quality control (QC) analyses and filtering of high-quality reads were executed using </w:t>
      </w:r>
      <w:proofErr w:type="spellStart"/>
      <w:r w:rsidRPr="004D76A0">
        <w:rPr>
          <w:color w:val="000000" w:themeColor="text1"/>
        </w:rPr>
        <w:t>FastQC</w:t>
      </w:r>
      <w:proofErr w:type="spellEnd"/>
      <w:r w:rsidRPr="004D76A0">
        <w:rPr>
          <w:color w:val="000000" w:themeColor="text1"/>
        </w:rPr>
        <w:t xml:space="preserve"> v0.11.9 (http://www.bioinformatics.babraham.ac.uk/projects/fastqc/) and </w:t>
      </w:r>
      <w:proofErr w:type="spellStart"/>
      <w:r w:rsidRPr="004D76A0">
        <w:rPr>
          <w:color w:val="000000" w:themeColor="text1"/>
        </w:rPr>
        <w:t>BBDuk</w:t>
      </w:r>
      <w:proofErr w:type="spellEnd"/>
      <w:r w:rsidRPr="004D76A0">
        <w:rPr>
          <w:color w:val="000000" w:themeColor="text1"/>
        </w:rPr>
        <w:t xml:space="preserve"> v35.85 </w:t>
      </w:r>
      <w:r w:rsidRPr="00681DA0">
        <w:rPr>
          <w:color w:val="000000" w:themeColor="text1"/>
        </w:rPr>
        <w:t>(</w:t>
      </w:r>
      <w:hyperlink r:id="rId7" w:tgtFrame="_blank" w:history="1">
        <w:r w:rsidRPr="00681DA0">
          <w:rPr>
            <w:rStyle w:val="Hyperlink"/>
          </w:rPr>
          <w:t>https://jgi.doe.gov/data-and-tools/software-tools/bbtools/bb-tools-user-guide/bbduk-guide/</w:t>
        </w:r>
      </w:hyperlink>
      <w:r w:rsidRPr="00681DA0">
        <w:rPr>
          <w:color w:val="000000" w:themeColor="text1"/>
        </w:rPr>
        <w:t>) </w:t>
      </w:r>
      <w:r w:rsidRPr="004D76A0">
        <w:rPr>
          <w:color w:val="000000" w:themeColor="text1"/>
        </w:rPr>
        <w:t>by setting a minimum read length of 35 bp and a minimum Phred-quality score of 25. After trimming quality control, high-quality reads were aligned to the human genome reference (GRCh38) with STAR 2.7.3a,</w:t>
      </w:r>
      <w:r>
        <w:rPr>
          <w:color w:val="000000" w:themeColor="text1"/>
        </w:rPr>
        <w:fldChar w:fldCharType="begin" w:fldLock="1"/>
      </w:r>
      <w:r w:rsidR="00D20C62">
        <w:rPr>
          <w:color w:val="000000" w:themeColor="text1"/>
        </w:rPr>
        <w:instrText>ADDIN CSL_CITATION {"citationItems":[{"id":"ITEM-1","itemData":{"DOI":"10.1093/BIOINFORMATICS/BTS635","ISSN":"1367-4803","PMID":"23104886","abstract":"Motivation: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 © The Author(s) 2012. Published by Oxford University Press.","author":[{"dropping-particle":"","family":"Dobin","given":"Alexander","non-dropping-particle":"","parse-names":false,"suffix":""},{"dropping-particle":"","family":"Davis","given":"Carrie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R.","non-dropping-particle":"","parse-names":false,"suffix":""}],"container-title":"Bioinformatics","id":"ITEM-1","issue":"1","issued":{"date-parts":[["2013","1","1"]]},"page":"15-21","publisher":"Oxford Academic","title":"STAR: ultrafast universal RNA-seq aligner","type":"article-journal","volume":"29"},"uris":["http://www.mendeley.com/documents/?uuid=a88c3888-0c62-3113-8ad4-5314fe4ca9f3"]}],"mendeley":{"formattedCitation":"(Dobin &lt;i&gt;et al&lt;/i&gt;, 2013)","plainTextFormattedCitation":"(Dobin et al, 2013)","previouslyFormattedCitation":"&lt;sup&gt;100&lt;/sup&gt;"},"properties":{"noteIndex":0},"schema":"https://github.com/citation-style-language/schema/raw/master/csl-citation.json"}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(Dobin </w:t>
      </w:r>
      <w:r w:rsidR="00D20C62" w:rsidRPr="00D20C62">
        <w:rPr>
          <w:i/>
          <w:noProof/>
          <w:color w:val="000000" w:themeColor="text1"/>
        </w:rPr>
        <w:t>et al</w:t>
      </w:r>
      <w:r w:rsidR="00D20C62" w:rsidRPr="00D20C62">
        <w:rPr>
          <w:noProof/>
          <w:color w:val="000000" w:themeColor="text1"/>
        </w:rPr>
        <w:t>, 2013)</w:t>
      </w:r>
      <w:r>
        <w:rPr>
          <w:color w:val="000000" w:themeColor="text1"/>
        </w:rPr>
        <w:fldChar w:fldCharType="end"/>
      </w:r>
      <w:r w:rsidRPr="004D76A0">
        <w:rPr>
          <w:color w:val="000000" w:themeColor="text1"/>
        </w:rPr>
        <w:t xml:space="preserve"> while </w:t>
      </w:r>
      <w:proofErr w:type="spellStart"/>
      <w:r w:rsidRPr="004D76A0">
        <w:rPr>
          <w:color w:val="000000" w:themeColor="text1"/>
        </w:rPr>
        <w:t>FeatureCounts</w:t>
      </w:r>
      <w:proofErr w:type="spellEnd"/>
      <w:r w:rsidRPr="004D76A0">
        <w:rPr>
          <w:color w:val="000000" w:themeColor="text1"/>
        </w:rPr>
        <w:t xml:space="preserve"> 1.6.3 package</w:t>
      </w:r>
      <w:r>
        <w:rPr>
          <w:color w:val="000000" w:themeColor="text1"/>
        </w:rPr>
        <w:fldChar w:fldCharType="begin" w:fldLock="1"/>
      </w:r>
      <w:r w:rsidR="00D20C62">
        <w:rPr>
          <w:color w:val="000000" w:themeColor="text1"/>
        </w:rPr>
        <w:instrText>ADDIN CSL_CITATION {"citationItems":[{"id":"ITEM-1","itemData":{"DOI":"10.1093/BIOINFORMATICS/BTT656","ISSN":"1367-4811","PMID":"24227677","abstract":"Motivation: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 2013 The Author 2013. Published by Oxford University Press. All rights reserved.","author":[{"dropping-particle":"","family":"Liao","given":"Yang","non-dropping-particle":"","parse-names":false,"suffix":""},{"dropping-particle":"","family":"Smyth","given":"Gordon K.","non-dropping-particle":"","parse-names":false,"suffix":""},{"dropping-particle":"","family":"Shi","given":"Wei","non-dropping-particle":"","parse-names":false,"suffix":""}],"container-title":"Bioinformatics (Oxford, England)","id":"ITEM-1","issue":"7","issued":{"date-parts":[["2014","4","1"]]},"page":"923-930","publisher":"Bioinformatics","title":"featureCounts: an efficient general purpose program for assigning sequence reads to genomic features","type":"article-journal","volume":"30"},"uris":["http://www.mendeley.com/documents/?uuid=336fb25c-278d-3373-b5b5-ff5ce895ae60"]}],"mendeley":{"formattedCitation":"(Liao &lt;i&gt;et al&lt;/i&gt;, 2014)","plainTextFormattedCitation":"(Liao et al, 2014)","previouslyFormattedCitation":"&lt;sup&gt;101&lt;/sup&gt;"},"properties":{"noteIndex":0},"schema":"https://github.com/citation-style-language/schema/raw/master/csl-citation.json"}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(Liao </w:t>
      </w:r>
      <w:r w:rsidR="00D20C62" w:rsidRPr="00D20C62">
        <w:rPr>
          <w:i/>
          <w:noProof/>
          <w:color w:val="000000" w:themeColor="text1"/>
        </w:rPr>
        <w:t>et al</w:t>
      </w:r>
      <w:r w:rsidR="00D20C62" w:rsidRPr="00D20C62">
        <w:rPr>
          <w:noProof/>
          <w:color w:val="000000" w:themeColor="text1"/>
        </w:rPr>
        <w:t>, 2014)</w:t>
      </w:r>
      <w:r>
        <w:rPr>
          <w:color w:val="000000" w:themeColor="text1"/>
        </w:rPr>
        <w:fldChar w:fldCharType="end"/>
      </w:r>
      <w:r w:rsidRPr="004D76A0">
        <w:rPr>
          <w:color w:val="000000" w:themeColor="text1"/>
        </w:rPr>
        <w:t xml:space="preserve"> was used to assign reads to genes. Next, lowly expressed genes across one or more experimental conditions were filtered to eliminate the “uninformative” genes using </w:t>
      </w:r>
      <w:proofErr w:type="spellStart"/>
      <w:r w:rsidRPr="004D76A0">
        <w:rPr>
          <w:color w:val="000000" w:themeColor="text1"/>
        </w:rPr>
        <w:t>HTSFilter</w:t>
      </w:r>
      <w:proofErr w:type="spellEnd"/>
      <w:r w:rsidRPr="004D76A0">
        <w:rPr>
          <w:color w:val="000000" w:themeColor="text1"/>
        </w:rPr>
        <w:t xml:space="preserve"> v1.30.1.</w:t>
      </w:r>
      <w:r>
        <w:rPr>
          <w:color w:val="000000" w:themeColor="text1"/>
        </w:rPr>
        <w:fldChar w:fldCharType="begin" w:fldLock="1"/>
      </w:r>
      <w:r w:rsidR="00D20C62">
        <w:rPr>
          <w:color w:val="000000" w:themeColor="text1"/>
        </w:rPr>
        <w:instrText>ADDIN CSL_CITATION {"citationItems":[{"id":"ITEM-1","itemData":{"DOI":"10.1093/BIOINFORMATICS/BTT350","ISSN":"1367-4811","PMID":"23821648","abstract":"Motivation: RNA sequencing is now widely performed to study differential expression among experimental conditions. As tests are performed on a large number of genes, stringent false-discovery rate control is required at the expense of detection power. Ad hoc filtering techniques are regularly used to moderate this correction by removing genes with low signal, with little attention paid to their impact on downstream analyses.Results: We propose a data-driven method based on the Jaccard similarity index to calculate a filtering threshold for replicated RNA sequencing data. In comparisons with alternative data filters regularly used in practice, we demonstrate the effectiveness of our proposed method to correctly filter lowly expressed genes, leading to increased detection power for moderately to highly expressed genes. Interestingly, this data-driven threshold varies among experiments, highlighting the interest of the method proposed here. Availability: The proposed filtering method is implemented in the R package HTSFilter available on Bioconductor. Supplementary information: Supplementary data are available at Bioinformatics online. © 2013 The Author. Published by Oxford University Press.","author":[{"dropping-particle":"","family":"Rau","given":"Andrea","non-dropping-particle":"","parse-names":false,"suffix":""},{"dropping-particle":"","family":"Gallopin","given":"Mélina","non-dropping-particle":"","parse-names":false,"suffix":""},{"dropping-particle":"","family":"Celeux","given":"Gilles","non-dropping-particle":"","parse-names":false,"suffix":""},{"dropping-particle":"","family":"Jaffrézic","given":"Florence","non-dropping-particle":"","parse-names":false,"suffix":""}],"container-title":"Bioinformatics (Oxford, England)","id":"ITEM-1","issue":"17","issued":{"date-parts":[["2013","9","1"]]},"page":"2146-2152","publisher":"Bioinformatics","title":"Data-based filtering for replicated high-throughput transcriptome sequencing experiments","type":"article-journal","volume":"29"},"uris":["http://www.mendeley.com/documents/?uuid=108f2b59-d674-348e-b428-da0d990ced6a"]}],"mendeley":{"formattedCitation":"(Rau &lt;i&gt;et al&lt;/i&gt;, 2013)","plainTextFormattedCitation":"(Rau et al, 2013)","previouslyFormattedCitation":"&lt;sup&gt;102&lt;/sup&gt;"},"properties":{"noteIndex":0},"schema":"https://github.com/citation-style-language/schema/raw/master/csl-citation.json"}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(Rau </w:t>
      </w:r>
      <w:r w:rsidR="00D20C62" w:rsidRPr="00D20C62">
        <w:rPr>
          <w:i/>
          <w:noProof/>
          <w:color w:val="000000" w:themeColor="text1"/>
        </w:rPr>
        <w:t>et al</w:t>
      </w:r>
      <w:r w:rsidR="00D20C62" w:rsidRPr="00D20C62">
        <w:rPr>
          <w:noProof/>
          <w:color w:val="000000" w:themeColor="text1"/>
        </w:rPr>
        <w:t>, 2013)</w:t>
      </w:r>
      <w:r>
        <w:rPr>
          <w:color w:val="000000" w:themeColor="text1"/>
        </w:rPr>
        <w:fldChar w:fldCharType="end"/>
      </w:r>
      <w:r w:rsidRPr="004D76A0">
        <w:rPr>
          <w:color w:val="000000" w:themeColor="text1"/>
        </w:rPr>
        <w:t xml:space="preserve"> Filtered gene data were further processed with the </w:t>
      </w:r>
      <w:proofErr w:type="spellStart"/>
      <w:r w:rsidRPr="004D76A0">
        <w:rPr>
          <w:color w:val="000000" w:themeColor="text1"/>
        </w:rPr>
        <w:t>EdgeR</w:t>
      </w:r>
      <w:proofErr w:type="spellEnd"/>
      <w:r w:rsidRPr="004D76A0">
        <w:rPr>
          <w:color w:val="000000" w:themeColor="text1"/>
        </w:rPr>
        <w:t xml:space="preserve"> package v3.32.1</w:t>
      </w:r>
      <w:r>
        <w:rPr>
          <w:color w:val="000000" w:themeColor="text1"/>
        </w:rPr>
        <w:fldChar w:fldCharType="begin" w:fldLock="1"/>
      </w:r>
      <w:r w:rsidR="00D20C62">
        <w:rPr>
          <w:color w:val="000000" w:themeColor="text1"/>
        </w:rPr>
        <w:instrText>ADDIN CSL_CITATION {"citationItems":[{"id":"ITEM-1","itemData":{"DOI":"10.1093/BIOINFORMATICS/BTP616","ISSN":"1367-4811","PMID":"19910308","abstract":"It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 The Author(s) 2009. Published by Oxford University Press.","author":[{"dropping-particle":"","family":"Robinson","given":"Mark D.","non-dropping-particle":"","parse-names":false,"suffix":""},{"dropping-particle":"","family":"McCarthy","given":"Davis J.","non-dropping-particle":"","parse-names":false,"suffix":""},{"dropping-particle":"","family":"Smyth","given":"Gordon K.","non-dropping-particle":"","parse-names":false,"suffix":""}],"container-title":"Bioinformatics (Oxford, England)","id":"ITEM-1","issue":"1","issued":{"date-parts":[["2010","11","11"]]},"page":"139-140","publisher":"Bioinformatics","title":"edgeR: a Bioconductor package for differential expression analysis of digital gene expression data","type":"article-journal","volume":"26"},"uris":["http://www.mendeley.com/documents/?uuid=4d86869e-5743-3ead-99e0-67037ea979c3"]}],"mendeley":{"formattedCitation":"(Robinson &lt;i&gt;et al&lt;/i&gt;, 2010)","plainTextFormattedCitation":"(Robinson et al, 2010)","previouslyFormattedCitation":"&lt;sup&gt;103&lt;/sup&gt;"},"properties":{"noteIndex":0},"schema":"https://github.com/citation-style-language/schema/raw/master/csl-citation.json"}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(Robinson </w:t>
      </w:r>
      <w:r w:rsidR="00D20C62" w:rsidRPr="00D20C62">
        <w:rPr>
          <w:i/>
          <w:noProof/>
          <w:color w:val="000000" w:themeColor="text1"/>
        </w:rPr>
        <w:t>et al</w:t>
      </w:r>
      <w:r w:rsidR="00D20C62" w:rsidRPr="00D20C62">
        <w:rPr>
          <w:noProof/>
          <w:color w:val="000000" w:themeColor="text1"/>
        </w:rPr>
        <w:t>, 2010)</w:t>
      </w:r>
      <w:r>
        <w:rPr>
          <w:color w:val="000000" w:themeColor="text1"/>
        </w:rPr>
        <w:fldChar w:fldCharType="end"/>
      </w:r>
      <w:r w:rsidRPr="004D76A0">
        <w:rPr>
          <w:color w:val="000000" w:themeColor="text1"/>
        </w:rPr>
        <w:t xml:space="preserve"> to normalize (Trimmed Mean of M-7 values, TMM, method) the raw counts and perform differential gene expression analysis. Multiple testing correction was performed with the FDR method</w:t>
      </w:r>
      <w:r>
        <w:rPr>
          <w:color w:val="000000" w:themeColor="text1"/>
        </w:rPr>
        <w:fldChar w:fldCharType="begin" w:fldLock="1"/>
      </w:r>
      <w:r w:rsidR="00D20C62">
        <w:rPr>
          <w:color w:val="000000" w:themeColor="text1"/>
        </w:rPr>
        <w:instrText>ADDIN CSL_CITATION {"citationItems":[{"id":"ITEM-1","itemData":{"DOI":"10.1111/J.2517-6161.1995.TB02031.X","ISSN":"2517-6161","abstract":"The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Series B (Methodological)","id":"ITEM-1","issue":"1","issued":{"date-parts":[["1995","1","1"]]},"page":"289-300","publisher":"John Wiley &amp; Sons, Ltd","title":"Controlling the False Discovery Rate: A Practical and Powerful Approach to Multiple Testing","type":"article-journal","volume":"57"},"uris":["http://www.mendeley.com/documents/?uuid=912e9ea9-4361-3a66-98de-22ff89d31546"]}],"mendeley":{"formattedCitation":"(Benjamini &amp; Hochberg, 1995)","plainTextFormattedCitation":"(Benjamini &amp; Hochberg, 1995)","previouslyFormattedCitation":"&lt;sup&gt;104&lt;/sup&gt;"},"properties":{"noteIndex":0},"schema":"https://github.com/citation-style-language/schema/raw/master/csl-citation.json"}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(Benjamini &amp; Hochberg, 1995)</w:t>
      </w:r>
      <w:r>
        <w:rPr>
          <w:color w:val="000000" w:themeColor="text1"/>
        </w:rPr>
        <w:fldChar w:fldCharType="end"/>
      </w:r>
      <w:r w:rsidRPr="004D76A0">
        <w:rPr>
          <w:color w:val="000000" w:themeColor="text1"/>
        </w:rPr>
        <w:t xml:space="preserve"> and significance level was set at FDR &lt; 0.05. Gene Ontology (GO) term enrichment was analyzed </w:t>
      </w:r>
      <w:r w:rsidR="00AB6ED4">
        <w:rPr>
          <w:color w:val="000000" w:themeColor="text1"/>
        </w:rPr>
        <w:t xml:space="preserve">by performing </w:t>
      </w:r>
      <w:r w:rsidR="00AB6ED4">
        <w:rPr>
          <w:color w:val="000000" w:themeColor="text1"/>
        </w:rPr>
        <w:lastRenderedPageBreak/>
        <w:t>hypergeometric tests11 for each individual term,</w:t>
      </w:r>
      <w:r w:rsidRPr="004D76A0">
        <w:rPr>
          <w:color w:val="000000" w:themeColor="text1"/>
        </w:rPr>
        <w:t xml:space="preserve"> and FDR correction was applied (FDR &lt; 0.05).</w:t>
      </w:r>
      <w:r>
        <w:rPr>
          <w:color w:val="000000" w:themeColor="text1"/>
        </w:rPr>
        <w:t xml:space="preserve"> </w:t>
      </w:r>
      <w:r w:rsidRPr="0042236C">
        <w:rPr>
          <w:color w:val="000000" w:themeColor="text1"/>
        </w:rPr>
        <w:t xml:space="preserve">Expression of Interspersed Repeat elements was quantified using </w:t>
      </w:r>
      <w:proofErr w:type="spellStart"/>
      <w:r w:rsidRPr="0042236C">
        <w:rPr>
          <w:color w:val="000000" w:themeColor="text1"/>
        </w:rPr>
        <w:t>SQuiRE</w:t>
      </w:r>
      <w:proofErr w:type="spellEnd"/>
      <w:r w:rsidRPr="0042236C">
        <w:rPr>
          <w:color w:val="000000" w:themeColor="text1"/>
        </w:rPr>
        <w:t xml:space="preserve"> 0.9.9.92 (https://github.com/wyang17/SquIRE). </w:t>
      </w:r>
      <w:proofErr w:type="spellStart"/>
      <w:r w:rsidRPr="0042236C">
        <w:rPr>
          <w:color w:val="000000" w:themeColor="text1"/>
        </w:rPr>
        <w:t>SQuiRE</w:t>
      </w:r>
      <w:proofErr w:type="spellEnd"/>
      <w:r w:rsidRPr="0042236C">
        <w:rPr>
          <w:color w:val="000000" w:themeColor="text1"/>
        </w:rPr>
        <w:t xml:space="preserve"> provides locus-specific expression quantification along with subfamily-level expression estimates counting unambiguously mapped reads, as well as ambiguously mapped reads using an expectation–maximization (EM) algorithm</w:t>
      </w:r>
      <w:r>
        <w:rPr>
          <w:color w:val="000000" w:themeColor="text1"/>
        </w:rPr>
        <w:t>.</w:t>
      </w:r>
      <w:r>
        <w:rPr>
          <w:color w:val="000000" w:themeColor="text1"/>
        </w:rPr>
        <w:fldChar w:fldCharType="begin" w:fldLock="1"/>
      </w:r>
      <w:r w:rsidR="00D20C62">
        <w:rPr>
          <w:color w:val="000000" w:themeColor="text1"/>
        </w:rPr>
        <w:instrText>ADDIN CSL_CITATION {"citationItems":[{"id":"ITEM-1","itemData":{"DOI":"10.1093/nar/gky1301","ISSN":"0305-1048","author":[{"dropping-particle":"","family":"Yang","given":"Wan R","non-dropping-particle":"","parse-names":false,"suffix":""},{"dropping-particle":"","family":"Ardeljan","given":"Daniel","non-dropping-particle":"","parse-names":false,"suffix":""},{"dropping-particle":"","family":"Pacyna","given":"Clarissa N","non-dropping-particle":"","parse-names":false,"suffix":""},{"dropping-particle":"","family":"Payer","given":"Lindsay M","non-dropping-particle":"","parse-names":false,"suffix":""},{"dropping-particle":"","family":"Burns","given":"Kathleen H","non-dropping-particle":"","parse-names":false,"suffix":""}],"container-title":"Nucleic Acids Research","id":"ITEM-1","issue":"5","issued":{"date-parts":[["2019","3","18"]]},"page":"e27-e27","title":"SQuIRE reveals locus-specific regulation of interspersed repeat expression","type":"article-journal","volume":"47"},"uris":["http://www.mendeley.com/documents/?uuid=f0fd3513-a430-4fa3-85bb-355e130ae5b1"]}],"mendeley":{"formattedCitation":"(Yang &lt;i&gt;et al&lt;/i&gt;, 2019)","plainTextFormattedCitation":"(Yang et al, 2019)","previouslyFormattedCitation":"&lt;sup&gt;105&lt;/sup&gt;"},"properties":{"noteIndex":0},"schema":"https://github.com/citation-style-language/schema/raw/master/csl-citation.json"}</w:instrText>
      </w:r>
      <w:r>
        <w:rPr>
          <w:color w:val="000000" w:themeColor="text1"/>
        </w:rPr>
        <w:fldChar w:fldCharType="separate"/>
      </w:r>
      <w:r w:rsidR="00D20C62" w:rsidRPr="00D20C62">
        <w:rPr>
          <w:noProof/>
          <w:color w:val="000000" w:themeColor="text1"/>
        </w:rPr>
        <w:t xml:space="preserve">(Yang </w:t>
      </w:r>
      <w:r w:rsidR="00D20C62" w:rsidRPr="00D20C62">
        <w:rPr>
          <w:i/>
          <w:noProof/>
          <w:color w:val="000000" w:themeColor="text1"/>
        </w:rPr>
        <w:t>et al</w:t>
      </w:r>
      <w:r w:rsidR="00D20C62" w:rsidRPr="00D20C62">
        <w:rPr>
          <w:noProof/>
          <w:color w:val="000000" w:themeColor="text1"/>
        </w:rPr>
        <w:t>, 2019)</w:t>
      </w:r>
      <w:r>
        <w:rPr>
          <w:color w:val="000000" w:themeColor="text1"/>
        </w:rPr>
        <w:fldChar w:fldCharType="end"/>
      </w:r>
      <w:r>
        <w:rPr>
          <w:color w:val="000000" w:themeColor="text1"/>
        </w:rPr>
        <w:t xml:space="preserve"> </w:t>
      </w:r>
      <w:r w:rsidRPr="00681DA0">
        <w:rPr>
          <w:color w:val="000000" w:themeColor="text1"/>
        </w:rPr>
        <w:t xml:space="preserve">Briefly, reference genome and </w:t>
      </w:r>
      <w:proofErr w:type="spellStart"/>
      <w:r w:rsidRPr="00681DA0">
        <w:rPr>
          <w:color w:val="000000" w:themeColor="text1"/>
        </w:rPr>
        <w:t>Repeatmasker</w:t>
      </w:r>
      <w:proofErr w:type="spellEnd"/>
      <w:r w:rsidRPr="00681DA0">
        <w:rPr>
          <w:color w:val="000000" w:themeColor="text1"/>
        </w:rPr>
        <w:t xml:space="preserve"> annotation were </w:t>
      </w:r>
      <w:r w:rsidR="00AB6ED4">
        <w:rPr>
          <w:color w:val="000000" w:themeColor="text1"/>
        </w:rPr>
        <w:t>downloaded</w:t>
      </w:r>
      <w:r w:rsidRPr="00681DA0">
        <w:rPr>
          <w:color w:val="000000" w:themeColor="text1"/>
        </w:rPr>
        <w:t xml:space="preserve"> from UCSC and prepared for the analysis with squire Fetch and squire Clean, respectively. High-quality reads were mapped against the reference genome with STAR using squire Map</w:t>
      </w:r>
      <w:r w:rsidR="00AB6ED4">
        <w:rPr>
          <w:color w:val="000000" w:themeColor="text1"/>
        </w:rPr>
        <w:t xml:space="preserve"> and expression was quantified using</w:t>
      </w:r>
      <w:r w:rsidRPr="00681DA0">
        <w:rPr>
          <w:color w:val="000000" w:themeColor="text1"/>
        </w:rPr>
        <w:t xml:space="preserve"> squire Call. Differential expression analysis was performed with squire Call.</w:t>
      </w:r>
    </w:p>
    <w:p w14:paraId="1B9D1673" w14:textId="77777777" w:rsidR="00DD4B5A" w:rsidRPr="00A21305" w:rsidRDefault="00DD4B5A" w:rsidP="005178D4">
      <w:pPr>
        <w:spacing w:line="480" w:lineRule="auto"/>
        <w:jc w:val="both"/>
        <w:rPr>
          <w:b/>
          <w:bCs/>
          <w:color w:val="000000" w:themeColor="text1"/>
          <w:lang w:val="en-GB"/>
        </w:rPr>
      </w:pPr>
      <w:r w:rsidRPr="00A21305">
        <w:rPr>
          <w:b/>
          <w:bCs/>
          <w:color w:val="000000" w:themeColor="text1"/>
          <w:lang w:val="en-GB"/>
        </w:rPr>
        <w:t xml:space="preserve">DIA-MS analysis using </w:t>
      </w:r>
      <w:proofErr w:type="spellStart"/>
      <w:r w:rsidRPr="00A21305">
        <w:rPr>
          <w:b/>
          <w:bCs/>
          <w:color w:val="000000" w:themeColor="text1"/>
          <w:lang w:val="en-GB"/>
        </w:rPr>
        <w:t>TimsTOF</w:t>
      </w:r>
      <w:proofErr w:type="spellEnd"/>
      <w:r w:rsidRPr="00A21305">
        <w:rPr>
          <w:b/>
          <w:bCs/>
          <w:color w:val="000000" w:themeColor="text1"/>
          <w:lang w:val="en-GB"/>
        </w:rPr>
        <w:t xml:space="preserve"> MS</w:t>
      </w:r>
    </w:p>
    <w:p w14:paraId="7472EA8E" w14:textId="586D967B" w:rsidR="00DD4B5A" w:rsidRDefault="00DD4B5A" w:rsidP="005178D4">
      <w:pPr>
        <w:spacing w:line="480" w:lineRule="auto"/>
        <w:jc w:val="both"/>
        <w:rPr>
          <w:color w:val="000000" w:themeColor="text1"/>
          <w:lang w:val="en-GB"/>
        </w:rPr>
      </w:pPr>
      <w:r w:rsidRPr="00C7314E">
        <w:rPr>
          <w:color w:val="000000" w:themeColor="text1"/>
          <w:lang w:val="en-GB"/>
        </w:rPr>
        <w:t xml:space="preserve">Total protein extracts were prepared with RIPA buffer (50mMTris-cl pH 8.0, 5mM EDTA, 150mM </w:t>
      </w:r>
      <w:proofErr w:type="spellStart"/>
      <w:r w:rsidRPr="00C7314E">
        <w:rPr>
          <w:color w:val="000000" w:themeColor="text1"/>
          <w:lang w:val="en-GB"/>
        </w:rPr>
        <w:t>Nacl</w:t>
      </w:r>
      <w:proofErr w:type="spellEnd"/>
      <w:r w:rsidRPr="00C7314E">
        <w:rPr>
          <w:color w:val="000000" w:themeColor="text1"/>
          <w:lang w:val="en-GB"/>
        </w:rPr>
        <w:t>, 15mM Mg</w:t>
      </w:r>
      <w:r>
        <w:rPr>
          <w:color w:val="000000" w:themeColor="text1"/>
          <w:lang w:val="en-GB"/>
        </w:rPr>
        <w:t>C</w:t>
      </w:r>
      <w:r w:rsidRPr="00C7314E">
        <w:rPr>
          <w:color w:val="000000" w:themeColor="text1"/>
          <w:lang w:val="en-GB"/>
        </w:rPr>
        <w:t>l</w:t>
      </w:r>
      <w:r w:rsidRPr="00943324">
        <w:rPr>
          <w:color w:val="000000" w:themeColor="text1"/>
          <w:vertAlign w:val="subscript"/>
          <w:lang w:val="en-GB"/>
        </w:rPr>
        <w:t>2</w:t>
      </w:r>
      <w:r w:rsidRPr="00C7314E">
        <w:rPr>
          <w:color w:val="000000" w:themeColor="text1"/>
          <w:lang w:val="en-GB"/>
        </w:rPr>
        <w:t xml:space="preserve">, 1% NP-40, 1mM PMSF and 1X Protease Inhibitor Cocktail (PIC)). Further sonication step was included: (30S ON, 30S OFF, 10 cycles with </w:t>
      </w:r>
      <w:proofErr w:type="spellStart"/>
      <w:r w:rsidRPr="00C7314E">
        <w:rPr>
          <w:color w:val="000000" w:themeColor="text1"/>
          <w:lang w:val="en-GB"/>
        </w:rPr>
        <w:t>Bioruptor</w:t>
      </w:r>
      <w:proofErr w:type="spellEnd"/>
      <w:r w:rsidRPr="00C7314E">
        <w:rPr>
          <w:color w:val="000000" w:themeColor="text1"/>
          <w:lang w:val="en-GB"/>
        </w:rPr>
        <w:t xml:space="preserve">). Equal 50 </w:t>
      </w:r>
      <w:r w:rsidRPr="00C7314E">
        <w:rPr>
          <w:rFonts w:ascii="Symbol" w:hAnsi="Symbol"/>
          <w:color w:val="000000" w:themeColor="text1"/>
          <w:lang w:val="en-GB"/>
        </w:rPr>
        <w:t>m</w:t>
      </w:r>
      <w:r w:rsidRPr="00C7314E">
        <w:rPr>
          <w:color w:val="000000" w:themeColor="text1"/>
          <w:lang w:val="en-GB"/>
        </w:rPr>
        <w:t xml:space="preserve">g protein extracts were concentrated to 30 </w:t>
      </w:r>
      <w:r w:rsidRPr="00C7314E">
        <w:rPr>
          <w:rFonts w:ascii="Symbol" w:hAnsi="Symbol"/>
          <w:color w:val="000000" w:themeColor="text1"/>
          <w:lang w:val="en-GB"/>
        </w:rPr>
        <w:t>m</w:t>
      </w:r>
      <w:r w:rsidRPr="00C7314E">
        <w:rPr>
          <w:color w:val="000000" w:themeColor="text1"/>
          <w:lang w:val="en-GB"/>
        </w:rPr>
        <w:t>l volume, then diluted in 8M urea in 0.1M Tris-HCl, followed by protein digestion with trypsin, according to the FASP protocol.</w:t>
      </w:r>
      <w:r>
        <w:rPr>
          <w:color w:val="000000" w:themeColor="text1"/>
          <w:lang w:val="en-GB"/>
        </w:rPr>
        <w:fldChar w:fldCharType="begin" w:fldLock="1"/>
      </w:r>
      <w:r w:rsidR="00D20C62">
        <w:rPr>
          <w:color w:val="000000" w:themeColor="text1"/>
          <w:lang w:val="en-GB"/>
        </w:rPr>
        <w:instrText>ADDIN CSL_CITATION {"citationItems":[{"id":"ITEM-1","itemData":{"DOI":"10.1038/NMETH.1322","ISSN":"1548-7105","PMID":"19377485","abstract":"We describe a method, filter-aided sample preparation (FASP), which combines the advantages of in-gel and in-solution digestion for mass spectrometry-based proteomics. We completely solubilized the proteome in sodium dodecyl sulfate, which we then exchanged by urea on a standard filtration device. Peptides eluted after digestion on the filter were pure, allowing single-run analyses of organelles and an unprecedented depth of proteome coverage.","author":[{"dropping-particle":"","family":"Wiśniewski","given":"Jacek R.","non-dropping-particle":"","parse-names":false,"suffix":""},{"dropping-particle":"","family":"Zougman","given":"Alexandre","non-dropping-particle":"","parse-names":false,"suffix":""},{"dropping-particle":"","family":"Nagaraj","given":"Nagarjuna","non-dropping-particle":"","parse-names":false,"suffix":""},{"dropping-particle":"","family":"Mann","given":"Matthias","non-dropping-particle":"","parse-names":false,"suffix":""}],"container-title":"Nature methods","id":"ITEM-1","issue":"5","issued":{"date-parts":[["2009"]]},"page":"359-362","publisher":"Nat Methods","title":"Universal sample preparation method for proteome analysis","type":"article-journal","volume":"6"},"uris":["http://www.mendeley.com/documents/?uuid=43691ed7-2e92-3eaf-9c7f-1287d4bdcdfc"]}],"mendeley":{"formattedCitation":"(Wiśniewski &lt;i&gt;et al&lt;/i&gt;, 2009)","plainTextFormattedCitation":"(Wiśniewski et al, 2009)","previouslyFormattedCitation":"&lt;sup&gt;106&lt;/sup&gt;"},"properties":{"noteIndex":0},"schema":"https://github.com/citation-style-language/schema/raw/master/csl-citation.json"}</w:instrText>
      </w:r>
      <w:r>
        <w:rPr>
          <w:color w:val="000000" w:themeColor="text1"/>
          <w:lang w:val="en-GB"/>
        </w:rPr>
        <w:fldChar w:fldCharType="separate"/>
      </w:r>
      <w:r w:rsidR="00D20C62" w:rsidRPr="00D20C62">
        <w:rPr>
          <w:noProof/>
          <w:color w:val="000000" w:themeColor="text1"/>
          <w:lang w:val="en-GB"/>
        </w:rPr>
        <w:t xml:space="preserve">(Wiśniewski </w:t>
      </w:r>
      <w:r w:rsidR="00D20C62" w:rsidRPr="00D20C62">
        <w:rPr>
          <w:i/>
          <w:noProof/>
          <w:color w:val="000000" w:themeColor="text1"/>
          <w:lang w:val="en-GB"/>
        </w:rPr>
        <w:t>et al</w:t>
      </w:r>
      <w:r w:rsidR="00D20C62" w:rsidRPr="00D20C62">
        <w:rPr>
          <w:noProof/>
          <w:color w:val="000000" w:themeColor="text1"/>
          <w:lang w:val="en-GB"/>
        </w:rPr>
        <w:t>, 2009)</w:t>
      </w:r>
      <w:r>
        <w:rPr>
          <w:color w:val="000000" w:themeColor="text1"/>
          <w:lang w:val="en-GB"/>
        </w:rPr>
        <w:fldChar w:fldCharType="end"/>
      </w:r>
      <w:r w:rsidRPr="00C7314E">
        <w:rPr>
          <w:color w:val="000000" w:themeColor="text1"/>
          <w:lang w:val="en-GB"/>
        </w:rPr>
        <w:t xml:space="preserve"> After overnight digestion, the peptides were eluted from the filters with 25</w:t>
      </w:r>
      <w:r w:rsidR="00AB6ED4">
        <w:rPr>
          <w:color w:val="000000" w:themeColor="text1"/>
          <w:lang w:val="en-GB"/>
        </w:rPr>
        <w:t xml:space="preserve"> </w:t>
      </w:r>
      <w:r w:rsidRPr="00C7314E">
        <w:rPr>
          <w:color w:val="000000" w:themeColor="text1"/>
          <w:lang w:val="en-GB"/>
        </w:rPr>
        <w:t xml:space="preserve">mM ammonium bicarbonate buffer. The eluted peptides were processed in the desalting step </w:t>
      </w:r>
      <w:r w:rsidR="00AB6ED4">
        <w:rPr>
          <w:color w:val="000000" w:themeColor="text1"/>
          <w:lang w:val="en-GB"/>
        </w:rPr>
        <w:t>using Sep-Pag C18 Column (waters) based on the manufacturer’s</w:t>
      </w:r>
      <w:r w:rsidRPr="00C7314E">
        <w:rPr>
          <w:color w:val="000000" w:themeColor="text1"/>
          <w:lang w:val="en-GB"/>
        </w:rPr>
        <w:t xml:space="preserve"> </w:t>
      </w:r>
      <w:r w:rsidR="00AB6ED4">
        <w:rPr>
          <w:color w:val="000000" w:themeColor="text1"/>
          <w:lang w:val="en-GB"/>
        </w:rPr>
        <w:t>instructions</w:t>
      </w:r>
      <w:r w:rsidRPr="00C7314E">
        <w:rPr>
          <w:color w:val="000000" w:themeColor="text1"/>
          <w:lang w:val="en-GB"/>
        </w:rPr>
        <w:t>.</w:t>
      </w:r>
      <w:r>
        <w:rPr>
          <w:color w:val="000000" w:themeColor="text1"/>
          <w:lang w:val="en-GB"/>
        </w:rPr>
        <w:t xml:space="preserve"> </w:t>
      </w:r>
      <w:r w:rsidRPr="00C7314E">
        <w:rPr>
          <w:color w:val="000000" w:themeColor="text1"/>
          <w:lang w:val="en-GB"/>
        </w:rPr>
        <w:t xml:space="preserve">Approximately 200 ng of peptide mixture per sample was </w:t>
      </w:r>
      <w:proofErr w:type="spellStart"/>
      <w:r w:rsidRPr="00C7314E">
        <w:rPr>
          <w:color w:val="000000" w:themeColor="text1"/>
          <w:lang w:val="en-GB"/>
        </w:rPr>
        <w:t>analyzed</w:t>
      </w:r>
      <w:proofErr w:type="spellEnd"/>
      <w:r w:rsidRPr="00C7314E">
        <w:rPr>
          <w:color w:val="000000" w:themeColor="text1"/>
          <w:lang w:val="en-GB"/>
        </w:rPr>
        <w:t xml:space="preserve"> using a </w:t>
      </w:r>
      <w:proofErr w:type="spellStart"/>
      <w:r w:rsidRPr="00C7314E">
        <w:rPr>
          <w:color w:val="000000" w:themeColor="text1"/>
          <w:lang w:val="en-GB"/>
        </w:rPr>
        <w:t>timsTOF</w:t>
      </w:r>
      <w:proofErr w:type="spellEnd"/>
      <w:r w:rsidRPr="00C7314E">
        <w:rPr>
          <w:color w:val="000000" w:themeColor="text1"/>
          <w:lang w:val="en-GB"/>
        </w:rPr>
        <w:t xml:space="preserve"> Pro 2 QTOF mass spectrometer coupled with a </w:t>
      </w:r>
      <w:proofErr w:type="spellStart"/>
      <w:r w:rsidRPr="00C7314E">
        <w:rPr>
          <w:color w:val="000000" w:themeColor="text1"/>
          <w:lang w:val="en-GB"/>
        </w:rPr>
        <w:t>nanoElute</w:t>
      </w:r>
      <w:proofErr w:type="spellEnd"/>
      <w:r w:rsidRPr="00C7314E">
        <w:rPr>
          <w:color w:val="000000" w:themeColor="text1"/>
          <w:lang w:val="en-GB"/>
        </w:rPr>
        <w:t xml:space="preserve"> liquid chromatography system (Bruker </w:t>
      </w:r>
      <w:proofErr w:type="spellStart"/>
      <w:r w:rsidRPr="00C7314E">
        <w:rPr>
          <w:color w:val="000000" w:themeColor="text1"/>
          <w:lang w:val="en-GB"/>
        </w:rPr>
        <w:t>Daltonik</w:t>
      </w:r>
      <w:proofErr w:type="spellEnd"/>
      <w:r w:rsidRPr="00C7314E">
        <w:rPr>
          <w:color w:val="000000" w:themeColor="text1"/>
          <w:lang w:val="en-GB"/>
        </w:rPr>
        <w:t xml:space="preserve"> GmbH, Germany).</w:t>
      </w:r>
      <w:r>
        <w:rPr>
          <w:color w:val="000000" w:themeColor="text1"/>
          <w:lang w:val="en-GB"/>
        </w:rPr>
        <w:t xml:space="preserve"> </w:t>
      </w:r>
      <w:r w:rsidRPr="00C7314E">
        <w:rPr>
          <w:color w:val="000000" w:themeColor="text1"/>
          <w:lang w:val="en-GB"/>
        </w:rPr>
        <w:t xml:space="preserve">The sample was injected directly into </w:t>
      </w:r>
      <w:r w:rsidR="00AB6ED4">
        <w:rPr>
          <w:color w:val="000000" w:themeColor="text1"/>
          <w:lang w:val="en-GB"/>
        </w:rPr>
        <w:t>an</w:t>
      </w:r>
      <w:r w:rsidRPr="00C7314E">
        <w:rPr>
          <w:color w:val="000000" w:themeColor="text1"/>
          <w:lang w:val="en-GB"/>
        </w:rPr>
        <w:t xml:space="preserve"> RP-C18 Aurora emitter column (75 µm </w:t>
      </w:r>
      <w:proofErr w:type="spellStart"/>
      <w:r w:rsidRPr="00C7314E">
        <w:rPr>
          <w:color w:val="000000" w:themeColor="text1"/>
          <w:lang w:val="en-GB"/>
        </w:rPr>
        <w:t>i.d.</w:t>
      </w:r>
      <w:proofErr w:type="spellEnd"/>
      <w:r w:rsidRPr="00C7314E">
        <w:rPr>
          <w:color w:val="000000" w:themeColor="text1"/>
          <w:lang w:val="en-GB"/>
        </w:rPr>
        <w:t xml:space="preserve">× 250 mm, 1.6 </w:t>
      </w:r>
      <w:proofErr w:type="spellStart"/>
      <w:r w:rsidRPr="00C7314E">
        <w:rPr>
          <w:color w:val="000000" w:themeColor="text1"/>
          <w:lang w:val="en-GB"/>
        </w:rPr>
        <w:t>μm</w:t>
      </w:r>
      <w:proofErr w:type="spellEnd"/>
      <w:r w:rsidRPr="00C7314E">
        <w:rPr>
          <w:color w:val="000000" w:themeColor="text1"/>
          <w:lang w:val="en-GB"/>
        </w:rPr>
        <w:t xml:space="preserve">, 120 Å pore size) (Ion </w:t>
      </w:r>
      <w:proofErr w:type="spellStart"/>
      <w:r w:rsidRPr="00C7314E">
        <w:rPr>
          <w:color w:val="000000" w:themeColor="text1"/>
          <w:lang w:val="en-GB"/>
        </w:rPr>
        <w:t>Opticks</w:t>
      </w:r>
      <w:proofErr w:type="spellEnd"/>
      <w:r w:rsidRPr="00C7314E">
        <w:rPr>
          <w:color w:val="000000" w:themeColor="text1"/>
          <w:lang w:val="en-GB"/>
        </w:rPr>
        <w:t>, Australia) using a one-column separation method. An 80-min gradient was established using mobile phase A (0.1% FA in H2O) and mobile phase B (0.1% FA in Acetonitrile): 2–25% B for 60 min, 25–37% for 10 min, ramping 37% to 95% in 5 min, and maintaining 95% B for 5 min. The column temperature was set at 50</w:t>
      </w:r>
      <w:r w:rsidRPr="00C7314E">
        <w:rPr>
          <w:color w:val="000000" w:themeColor="text1"/>
          <w:vertAlign w:val="superscript"/>
          <w:lang w:val="en-GB"/>
        </w:rPr>
        <w:t>o</w:t>
      </w:r>
      <w:r w:rsidRPr="00C7314E">
        <w:rPr>
          <w:color w:val="000000" w:themeColor="text1"/>
          <w:lang w:val="en-GB"/>
        </w:rPr>
        <w:t xml:space="preserve">C and the flow rate at 250 </w:t>
      </w:r>
      <w:proofErr w:type="spellStart"/>
      <w:r w:rsidRPr="00C7314E">
        <w:rPr>
          <w:color w:val="000000" w:themeColor="text1"/>
          <w:lang w:val="en-GB"/>
        </w:rPr>
        <w:t>nl</w:t>
      </w:r>
      <w:proofErr w:type="spellEnd"/>
      <w:r w:rsidRPr="00C7314E">
        <w:rPr>
          <w:color w:val="000000" w:themeColor="text1"/>
          <w:lang w:val="en-GB"/>
        </w:rPr>
        <w:t xml:space="preserve">/min. The sample eluting from the separation column was introduced into the mass spectrometer via a </w:t>
      </w:r>
      <w:proofErr w:type="spellStart"/>
      <w:r w:rsidRPr="00C7314E">
        <w:rPr>
          <w:color w:val="000000" w:themeColor="text1"/>
          <w:lang w:val="en-GB"/>
        </w:rPr>
        <w:t>CaptiveSpray</w:t>
      </w:r>
      <w:proofErr w:type="spellEnd"/>
      <w:r w:rsidRPr="00C7314E">
        <w:rPr>
          <w:color w:val="000000" w:themeColor="text1"/>
          <w:lang w:val="en-GB"/>
        </w:rPr>
        <w:t xml:space="preserve"> nano-electrospray ion source (Bruker </w:t>
      </w:r>
      <w:proofErr w:type="spellStart"/>
      <w:r w:rsidRPr="00C7314E">
        <w:rPr>
          <w:color w:val="000000" w:themeColor="text1"/>
          <w:lang w:val="en-GB"/>
        </w:rPr>
        <w:t>Daltonik</w:t>
      </w:r>
      <w:proofErr w:type="spellEnd"/>
      <w:r w:rsidRPr="00C7314E">
        <w:rPr>
          <w:color w:val="000000" w:themeColor="text1"/>
          <w:lang w:val="en-GB"/>
        </w:rPr>
        <w:t xml:space="preserve"> GmbH) with an electrospray voltage of 1.6 kV. The ion source temperature</w:t>
      </w:r>
      <w:r w:rsidR="00AB6ED4">
        <w:rPr>
          <w:color w:val="000000" w:themeColor="text1"/>
          <w:lang w:val="en-GB"/>
        </w:rPr>
        <w:t xml:space="preserve"> was</w:t>
      </w:r>
      <w:r w:rsidRPr="00C7314E">
        <w:rPr>
          <w:color w:val="000000" w:themeColor="text1"/>
          <w:lang w:val="en-GB"/>
        </w:rPr>
        <w:t xml:space="preserve"> set to 180 °C and a dry gas of 3 l/min.</w:t>
      </w:r>
      <w:r>
        <w:rPr>
          <w:color w:val="000000" w:themeColor="text1"/>
          <w:lang w:val="en-GB"/>
        </w:rPr>
        <w:t xml:space="preserve"> </w:t>
      </w:r>
      <w:r w:rsidRPr="00C7314E">
        <w:rPr>
          <w:color w:val="000000" w:themeColor="text1"/>
          <w:lang w:val="en-GB"/>
        </w:rPr>
        <w:t xml:space="preserve">The samples were </w:t>
      </w:r>
      <w:proofErr w:type="spellStart"/>
      <w:r w:rsidRPr="00C7314E">
        <w:rPr>
          <w:color w:val="000000" w:themeColor="text1"/>
          <w:lang w:val="en-GB"/>
        </w:rPr>
        <w:t>analyzed</w:t>
      </w:r>
      <w:proofErr w:type="spellEnd"/>
      <w:r w:rsidRPr="00C7314E">
        <w:rPr>
          <w:color w:val="000000" w:themeColor="text1"/>
          <w:lang w:val="en-GB"/>
        </w:rPr>
        <w:t xml:space="preserve"> using </w:t>
      </w:r>
      <w:proofErr w:type="spellStart"/>
      <w:r w:rsidRPr="00C7314E">
        <w:rPr>
          <w:color w:val="000000" w:themeColor="text1"/>
          <w:lang w:val="en-GB"/>
        </w:rPr>
        <w:t>diaPASEF</w:t>
      </w:r>
      <w:proofErr w:type="spellEnd"/>
      <w:r w:rsidRPr="00C7314E">
        <w:rPr>
          <w:color w:val="000000" w:themeColor="text1"/>
          <w:lang w:val="en-GB"/>
        </w:rPr>
        <w:t xml:space="preserve"> scheme</w:t>
      </w:r>
      <w:r>
        <w:rPr>
          <w:color w:val="000000" w:themeColor="text1"/>
          <w:lang w:val="en-GB"/>
        </w:rPr>
        <w:fldChar w:fldCharType="begin" w:fldLock="1"/>
      </w:r>
      <w:r w:rsidR="00D20C62">
        <w:rPr>
          <w:color w:val="000000" w:themeColor="text1"/>
          <w:lang w:val="en-GB"/>
        </w:rPr>
        <w:instrText>ADDIN CSL_CITATION {"citationItems":[{"id":"ITEM-1","itemData":{"DOI":"10.1038/S41592-020-00998-0","ISSN":"1548-7105","PMID":"33257825","abstract":"Data-independent acquisition modes isolate and concurrently fragment populations of different precursors by cycling through segments of a predefined precursor m/z range. Although these selection windows collectively cover the entire m/z range, overall, only a few per cent of all incoming ions are isolated for mass analysis. Here, we make use of the correlation of molecular weight and ion mobility in a trapped ion mobility device (timsTOF Pro) to devise a scan mode that samples up to 100% of the peptide precursor ion current in m/z and mobility windows. We extend an established targeted data extraction workflow by inclusion of the ion mobility dimension for both signal extraction and scoring and thereby increase the specificity for precursor identification. Data acquired from whole proteome digests and mixed organism samples demonstrate deep proteome coverage and a high degree of reproducibility as well as quantitative accuracy, even from 10 ng sample amounts.","author":[{"dropping-particle":"","family":"Meier","given":"Florian","non-dropping-particle":"","parse-names":false,"suffix":""},{"dropping-particle":"","family":"Brunner","given":"Andreas David","non-dropping-particle":"","parse-names":false,"suffix":""},{"dropping-particle":"","family":"Frank","given":"Max","non-dropping-particle":"","parse-names":false,"suffix":""},{"dropping-particle":"","family":"Ha","given":"Annie","non-dropping-particle":"","parse-names":false,"suffix":""},{"dropping-particle":"","family":"Bludau","given":"Isabell","non-dropping-particle":"","parse-names":false,"suffix":""},{"dropping-particle":"","family":"Voytik","given":"Eugenia","non-dropping-particle":"","parse-names":false,"suffix":""},{"dropping-particle":"","family":"Kaspar-Schoenefeld","given":"Stephanie","non-dropping-particle":"","parse-names":false,"suffix":""},{"dropping-particle":"","family":"Lubeck","given":"Markus","non-dropping-particle":"","parse-names":false,"suffix":""},{"dropping-particle":"","family":"Raether","given":"Oliver","non-dropping-particle":"","parse-names":false,"suffix":""},{"dropping-particle":"","family":"Bache","given":"Nicolai","non-dropping-particle":"","parse-names":false,"suffix":""},{"dropping-particle":"","family":"Aebersold","given":"Ruedi","non-dropping-particle":"","parse-names":false,"suffix":""},{"dropping-particle":"","family":"Collins","given":"Ben C.","non-dropping-particle":"","parse-names":false,"suffix":""},{"dropping-particle":"","family":"Röst","given":"Hannes L.","non-dropping-particle":"","parse-names":false,"suffix":""},{"dropping-particle":"","family":"Mann","given":"Matthias","non-dropping-particle":"","parse-names":false,"suffix":""}],"container-title":"Nature methods","id":"ITEM-1","issue":"12","issued":{"date-parts":[["2020","12","1"]]},"page":"1229-1236","publisher":"Nat Methods","title":"diaPASEF: parallel accumulation-serial fragmentation combined with data-independent acquisition","type":"article-journal","volume":"17"},"uris":["http://www.mendeley.com/documents/?uuid=5fd356b2-532c-3bc6-8ae9-7114f4a0c840"]}],"mendeley":{"formattedCitation":"(Meier &lt;i&gt;et al&lt;/i&gt;, 2020b)","plainTextFormattedCitation":"(Meier et al, 2020b)","previouslyFormattedCitation":"&lt;sup&gt;107&lt;/sup&gt;"},"properties":{"noteIndex":0},"schema":"https://github.com/citation-style-language/schema/raw/master/csl-citation.json"}</w:instrText>
      </w:r>
      <w:r>
        <w:rPr>
          <w:color w:val="000000" w:themeColor="text1"/>
          <w:lang w:val="en-GB"/>
        </w:rPr>
        <w:fldChar w:fldCharType="separate"/>
      </w:r>
      <w:r w:rsidR="00D20C62" w:rsidRPr="00D20C62">
        <w:rPr>
          <w:noProof/>
          <w:color w:val="000000" w:themeColor="text1"/>
          <w:lang w:val="en-GB"/>
        </w:rPr>
        <w:t xml:space="preserve">(Meier </w:t>
      </w:r>
      <w:r w:rsidR="00D20C62" w:rsidRPr="00D20C62">
        <w:rPr>
          <w:i/>
          <w:noProof/>
          <w:color w:val="000000" w:themeColor="text1"/>
          <w:lang w:val="en-GB"/>
        </w:rPr>
        <w:t>et al</w:t>
      </w:r>
      <w:r w:rsidR="00D20C62" w:rsidRPr="00D20C62">
        <w:rPr>
          <w:noProof/>
          <w:color w:val="000000" w:themeColor="text1"/>
          <w:lang w:val="en-GB"/>
        </w:rPr>
        <w:t>, 2020b)</w:t>
      </w:r>
      <w:r>
        <w:rPr>
          <w:color w:val="000000" w:themeColor="text1"/>
          <w:lang w:val="en-GB"/>
        </w:rPr>
        <w:fldChar w:fldCharType="end"/>
      </w:r>
      <w:r>
        <w:rPr>
          <w:color w:val="000000" w:themeColor="text1"/>
          <w:lang w:val="en-GB"/>
        </w:rPr>
        <w:t xml:space="preserve"> </w:t>
      </w:r>
      <w:r w:rsidRPr="00C7314E">
        <w:rPr>
          <w:color w:val="000000" w:themeColor="text1"/>
          <w:lang w:val="en-GB"/>
        </w:rPr>
        <w:t>consisting of 24 cycles including a total of 48 mass width windows (13 Da (m/z) from m/z 400 to 1,000 and TIMS scan range from 0.63 to 1.35 Vs cm−2 (1/K0). The collisional energy increased linearly from 20.01 eV at 0.6 (1/K0) to 52.00 eV at 1.35 Vs cm−2 (1/K0).</w:t>
      </w:r>
      <w:r>
        <w:rPr>
          <w:color w:val="000000" w:themeColor="text1"/>
          <w:lang w:val="en-GB"/>
        </w:rPr>
        <w:t xml:space="preserve"> </w:t>
      </w:r>
      <w:r w:rsidRPr="00C7314E">
        <w:rPr>
          <w:color w:val="000000" w:themeColor="text1"/>
          <w:lang w:val="en-GB"/>
        </w:rPr>
        <w:t xml:space="preserve">The scan range for MS and MS/MS spectra was set to 100-1700 m/z. TIMS ramping time and accumulation time were set to 100 milliseconds. The </w:t>
      </w:r>
      <w:proofErr w:type="spellStart"/>
      <w:r w:rsidRPr="00C7314E">
        <w:rPr>
          <w:color w:val="000000" w:themeColor="text1"/>
          <w:lang w:val="en-GB"/>
        </w:rPr>
        <w:t>diaPASEF</w:t>
      </w:r>
      <w:proofErr w:type="spellEnd"/>
      <w:r w:rsidRPr="00C7314E">
        <w:rPr>
          <w:color w:val="000000" w:themeColor="text1"/>
          <w:lang w:val="en-GB"/>
        </w:rPr>
        <w:t xml:space="preserve"> </w:t>
      </w:r>
      <w:r w:rsidRPr="00C7314E">
        <w:rPr>
          <w:color w:val="000000" w:themeColor="text1"/>
          <w:lang w:val="en-GB"/>
        </w:rPr>
        <w:lastRenderedPageBreak/>
        <w:t xml:space="preserve">data were </w:t>
      </w:r>
      <w:proofErr w:type="spellStart"/>
      <w:r w:rsidRPr="00C7314E">
        <w:rPr>
          <w:color w:val="000000" w:themeColor="text1"/>
          <w:lang w:val="en-GB"/>
        </w:rPr>
        <w:t>analyzed</w:t>
      </w:r>
      <w:proofErr w:type="spellEnd"/>
      <w:r w:rsidRPr="00C7314E">
        <w:rPr>
          <w:color w:val="000000" w:themeColor="text1"/>
          <w:lang w:val="en-GB"/>
        </w:rPr>
        <w:t xml:space="preserve"> by </w:t>
      </w:r>
      <w:proofErr w:type="spellStart"/>
      <w:r w:rsidRPr="00C7314E">
        <w:rPr>
          <w:color w:val="000000" w:themeColor="text1"/>
          <w:lang w:val="en-GB"/>
        </w:rPr>
        <w:t>directDIA</w:t>
      </w:r>
      <w:proofErr w:type="spellEnd"/>
      <w:r w:rsidRPr="00C7314E">
        <w:rPr>
          <w:color w:val="000000" w:themeColor="text1"/>
          <w:lang w:val="en-GB"/>
        </w:rPr>
        <w:t xml:space="preserve"> approach using </w:t>
      </w:r>
      <w:proofErr w:type="spellStart"/>
      <w:r w:rsidRPr="00C7314E">
        <w:rPr>
          <w:color w:val="000000" w:themeColor="text1"/>
          <w:lang w:val="en-GB"/>
        </w:rPr>
        <w:t>Spectronaut</w:t>
      </w:r>
      <w:proofErr w:type="spellEnd"/>
      <w:r w:rsidRPr="00C7314E">
        <w:rPr>
          <w:color w:val="000000" w:themeColor="text1"/>
          <w:lang w:val="en-GB"/>
        </w:rPr>
        <w:t xml:space="preserve"> software (version 14) following manufacture instructions</w:t>
      </w:r>
      <w:r>
        <w:rPr>
          <w:color w:val="000000" w:themeColor="text1"/>
          <w:lang w:val="en-GB"/>
        </w:rPr>
        <w:t>.</w:t>
      </w:r>
      <w:r w:rsidR="00346D9A">
        <w:rPr>
          <w:color w:val="000000" w:themeColor="text1"/>
          <w:lang w:val="en-GB"/>
        </w:rPr>
        <w:t xml:space="preserve"> </w:t>
      </w:r>
      <w:r w:rsidR="00346D9A" w:rsidRPr="00346D9A">
        <w:rPr>
          <w:color w:val="000000" w:themeColor="text1"/>
          <w:lang w:val="en-GB"/>
        </w:rPr>
        <w:t xml:space="preserve">Up or down regulated proteins were determined using DEP (Differential Enrichment analysis of Proteomics data) R package. Significant results (adjusted p-value &lt; 0.05) were subjected to Gene Ontology enrichment analysis with </w:t>
      </w:r>
      <w:proofErr w:type="spellStart"/>
      <w:r w:rsidR="00346D9A" w:rsidRPr="00346D9A">
        <w:rPr>
          <w:color w:val="000000" w:themeColor="text1"/>
          <w:lang w:val="en-GB"/>
        </w:rPr>
        <w:t>clusterProfiler</w:t>
      </w:r>
      <w:proofErr w:type="spellEnd"/>
      <w:r w:rsidR="00346D9A" w:rsidRPr="00346D9A">
        <w:rPr>
          <w:color w:val="000000" w:themeColor="text1"/>
          <w:lang w:val="en-GB"/>
        </w:rPr>
        <w:t xml:space="preserve"> R package.</w:t>
      </w:r>
    </w:p>
    <w:p w14:paraId="779D2CF0" w14:textId="77777777" w:rsidR="00DD4B5A" w:rsidRPr="00A21305" w:rsidRDefault="00DD4B5A" w:rsidP="005178D4">
      <w:pPr>
        <w:spacing w:line="480" w:lineRule="auto"/>
        <w:jc w:val="both"/>
        <w:rPr>
          <w:b/>
          <w:bCs/>
          <w:color w:val="000000" w:themeColor="text1"/>
        </w:rPr>
      </w:pPr>
      <w:r w:rsidRPr="00A21305">
        <w:rPr>
          <w:b/>
          <w:bCs/>
          <w:color w:val="000000" w:themeColor="text1"/>
        </w:rPr>
        <w:t>Western Blot</w:t>
      </w:r>
    </w:p>
    <w:p w14:paraId="63D1EDFE" w14:textId="237C536D" w:rsidR="00DD4B5A" w:rsidRDefault="00DD4B5A" w:rsidP="005178D4">
      <w:pPr>
        <w:spacing w:line="480" w:lineRule="auto"/>
        <w:jc w:val="both"/>
        <w:rPr>
          <w:rFonts w:ascii="Symbol" w:hAnsi="Symbol"/>
          <w:color w:val="000000" w:themeColor="text1"/>
        </w:rPr>
      </w:pPr>
      <w:r w:rsidRPr="0042236C">
        <w:rPr>
          <w:color w:val="000000" w:themeColor="text1"/>
        </w:rPr>
        <w:t xml:space="preserve">Total protein extracts were prepared by lysing cells in extraction buffer (HEPES KOH [pH 8.5], NaCl 400 mM, EDTA 0.1 mM, EGTA 0.1 mM, DTT 1 mM, 1× protease inhibitor, SDS 1%). Proteins were separated by electrophoresis on BOLT 4%–12% bis-tris polyacrylamide precast gels in MES buffer (Life Technologies) and transferred </w:t>
      </w:r>
      <w:r w:rsidR="00AB6ED4">
        <w:rPr>
          <w:color w:val="000000" w:themeColor="text1"/>
        </w:rPr>
        <w:t>to a</w:t>
      </w:r>
      <w:r w:rsidRPr="0042236C">
        <w:rPr>
          <w:color w:val="000000" w:themeColor="text1"/>
        </w:rPr>
        <w:t xml:space="preserve"> 0,2</w:t>
      </w:r>
      <w:r w:rsidR="00AB6ED4">
        <w:rPr>
          <w:color w:val="000000" w:themeColor="text1"/>
        </w:rPr>
        <w:t xml:space="preserve"> </w:t>
      </w:r>
      <w:r w:rsidR="00AB6ED4" w:rsidRPr="00B01AAB">
        <w:rPr>
          <w:rFonts w:ascii="Symbol" w:hAnsi="Symbol"/>
          <w:color w:val="000000" w:themeColor="text1"/>
        </w:rPr>
        <w:t>m</w:t>
      </w:r>
      <w:r w:rsidRPr="0042236C">
        <w:rPr>
          <w:color w:val="000000" w:themeColor="text1"/>
        </w:rPr>
        <w:t>m nitrocellulose membrane. Non-specific signals were blocked with 5% Milk-PBS-Tween0.5% and the membrane hybridized overnight at 4°C with primary and secondary antibodies diluted in blocking buffer. Horseradish peroxidase-conjugated secondary antibodies were revealed with the ECL chemiluminescence kit (Amersham)</w:t>
      </w:r>
      <w:r w:rsidR="00B75A6C">
        <w:rPr>
          <w:color w:val="000000" w:themeColor="text1"/>
        </w:rPr>
        <w:t>, and signals were detected using</w:t>
      </w:r>
      <w:r w:rsidRPr="0042236C">
        <w:rPr>
          <w:color w:val="000000" w:themeColor="text1"/>
        </w:rPr>
        <w:t xml:space="preserve"> ChemiDoc (Bio-Rad).</w:t>
      </w:r>
      <w:r w:rsidR="00CE4441">
        <w:rPr>
          <w:color w:val="000000" w:themeColor="text1"/>
        </w:rPr>
        <w:t xml:space="preserve"> Primary antibodies: </w:t>
      </w:r>
      <w:r w:rsidR="00CE4441" w:rsidRPr="00CE4441">
        <w:rPr>
          <w:color w:val="000000" w:themeColor="text1"/>
        </w:rPr>
        <w:t xml:space="preserve">PKR (rabbit, Abcam, ab32052), </w:t>
      </w:r>
      <w:proofErr w:type="spellStart"/>
      <w:r w:rsidR="00CE4441" w:rsidRPr="00CE4441">
        <w:rPr>
          <w:color w:val="000000" w:themeColor="text1"/>
        </w:rPr>
        <w:t>cGAS</w:t>
      </w:r>
      <w:proofErr w:type="spellEnd"/>
      <w:r w:rsidR="00CE4441" w:rsidRPr="00CE4441">
        <w:rPr>
          <w:color w:val="000000" w:themeColor="text1"/>
        </w:rPr>
        <w:t xml:space="preserve"> (rabbit, Abcam, ab224144), LINE-1 ORF1 (mouse, Merck Millipore, MABC1152)</w:t>
      </w:r>
      <w:r w:rsidR="008B12AB">
        <w:rPr>
          <w:color w:val="000000" w:themeColor="text1"/>
        </w:rPr>
        <w:t>, EIF2</w:t>
      </w:r>
      <w:r w:rsidR="008B12AB" w:rsidRPr="00983CFE">
        <w:rPr>
          <w:color w:val="000000" w:themeColor="text1"/>
        </w:rPr>
        <w:t>a (</w:t>
      </w:r>
      <w:r w:rsidR="00983CFE">
        <w:rPr>
          <w:color w:val="000000" w:themeColor="text1"/>
        </w:rPr>
        <w:t xml:space="preserve">mouse, </w:t>
      </w:r>
      <w:r w:rsidR="00983CFE" w:rsidRPr="00983CFE">
        <w:rPr>
          <w:color w:val="000000" w:themeColor="text1"/>
        </w:rPr>
        <w:t>Abcam,</w:t>
      </w:r>
      <w:r w:rsidR="00983CFE">
        <w:rPr>
          <w:color w:val="000000" w:themeColor="text1"/>
        </w:rPr>
        <w:t xml:space="preserve"> </w:t>
      </w:r>
      <w:r w:rsidR="008B12AB" w:rsidRPr="00983CFE">
        <w:rPr>
          <w:color w:val="000000" w:themeColor="text1"/>
        </w:rPr>
        <w:t>ab5369</w:t>
      </w:r>
      <w:r w:rsidR="008B12AB">
        <w:rPr>
          <w:rFonts w:ascii="Symbol" w:hAnsi="Symbol"/>
          <w:color w:val="000000" w:themeColor="text1"/>
        </w:rPr>
        <w:t xml:space="preserve">), </w:t>
      </w:r>
      <w:r w:rsidR="008B12AB" w:rsidRPr="008B12AB">
        <w:rPr>
          <w:color w:val="000000" w:themeColor="text1"/>
        </w:rPr>
        <w:t>phospho-</w:t>
      </w:r>
      <w:r w:rsidR="008B12AB">
        <w:rPr>
          <w:color w:val="000000" w:themeColor="text1"/>
        </w:rPr>
        <w:t>EIF2</w:t>
      </w:r>
      <w:r w:rsidR="008B12AB" w:rsidRPr="008B12AB">
        <w:rPr>
          <w:rFonts w:ascii="Symbol" w:hAnsi="Symbol"/>
          <w:color w:val="000000" w:themeColor="text1"/>
        </w:rPr>
        <w:t>a</w:t>
      </w:r>
      <w:r w:rsidR="008B12AB">
        <w:rPr>
          <w:rFonts w:ascii="Symbol" w:hAnsi="Symbol"/>
          <w:color w:val="000000" w:themeColor="text1"/>
        </w:rPr>
        <w:t xml:space="preserve"> </w:t>
      </w:r>
      <w:r w:rsidR="00983CFE" w:rsidRPr="00983CFE">
        <w:rPr>
          <w:color w:val="000000" w:themeColor="text1"/>
        </w:rPr>
        <w:t>(ra</w:t>
      </w:r>
      <w:r w:rsidR="00983CFE">
        <w:rPr>
          <w:color w:val="000000" w:themeColor="text1"/>
        </w:rPr>
        <w:t>b</w:t>
      </w:r>
      <w:r w:rsidR="00983CFE" w:rsidRPr="00983CFE">
        <w:rPr>
          <w:color w:val="000000" w:themeColor="text1"/>
        </w:rPr>
        <w:t>bit, Abcam, ab32157)</w:t>
      </w:r>
      <w:r w:rsidR="00984A0B">
        <w:rPr>
          <w:color w:val="000000" w:themeColor="text1"/>
        </w:rPr>
        <w:t>, Histone H3 (rabbit, Merk, 06-755).</w:t>
      </w:r>
    </w:p>
    <w:p w14:paraId="07A41E64" w14:textId="77777777" w:rsidR="008B12AB" w:rsidRPr="008B12AB" w:rsidRDefault="008B12AB" w:rsidP="005178D4">
      <w:pPr>
        <w:spacing w:line="480" w:lineRule="auto"/>
        <w:jc w:val="both"/>
        <w:rPr>
          <w:b/>
          <w:bCs/>
          <w:color w:val="000000" w:themeColor="text1"/>
        </w:rPr>
      </w:pPr>
      <w:r w:rsidRPr="008B12AB">
        <w:rPr>
          <w:b/>
          <w:bCs/>
          <w:color w:val="000000" w:themeColor="text1"/>
        </w:rPr>
        <w:t>Exosome isolation</w:t>
      </w:r>
    </w:p>
    <w:p w14:paraId="3E2E9222" w14:textId="73993CA9" w:rsidR="008B12AB" w:rsidRPr="00CE4441" w:rsidRDefault="008B12AB" w:rsidP="005178D4">
      <w:pPr>
        <w:spacing w:line="480" w:lineRule="auto"/>
        <w:jc w:val="both"/>
        <w:rPr>
          <w:color w:val="000000" w:themeColor="text1"/>
        </w:rPr>
      </w:pPr>
      <w:r w:rsidRPr="008B12AB">
        <w:rPr>
          <w:color w:val="000000" w:themeColor="text1"/>
        </w:rPr>
        <w:t>Exosomes were isolated using Total Exosome Isolation Reagent (from cell culture media) (</w:t>
      </w:r>
      <w:proofErr w:type="spellStart"/>
      <w:r w:rsidRPr="008B12AB">
        <w:rPr>
          <w:color w:val="000000" w:themeColor="text1"/>
        </w:rPr>
        <w:t>Thermo</w:t>
      </w:r>
      <w:proofErr w:type="spellEnd"/>
      <w:r w:rsidRPr="008B12AB">
        <w:rPr>
          <w:color w:val="000000" w:themeColor="text1"/>
        </w:rPr>
        <w:t xml:space="preserve">), following manufacturer’s instructions. </w:t>
      </w:r>
      <w:r w:rsidR="00B75A6C">
        <w:rPr>
          <w:color w:val="000000" w:themeColor="text1"/>
        </w:rPr>
        <w:t>The exosome</w:t>
      </w:r>
      <w:r w:rsidRPr="008B12AB">
        <w:rPr>
          <w:color w:val="000000" w:themeColor="text1"/>
        </w:rPr>
        <w:t xml:space="preserve"> pellet was resuspended in 50 </w:t>
      </w:r>
      <w:r w:rsidRPr="008B12AB">
        <w:rPr>
          <w:rFonts w:ascii="Symbol" w:hAnsi="Symbol"/>
          <w:color w:val="000000" w:themeColor="text1"/>
        </w:rPr>
        <w:t>m</w:t>
      </w:r>
      <w:r w:rsidRPr="008B12AB">
        <w:rPr>
          <w:color w:val="000000" w:themeColor="text1"/>
        </w:rPr>
        <w:t>l of RIPA buffer and kept on ice for 30’, mixing every 5’. Samples were then sonicated (30’’ ON/30” OFF, 10 cycles), centrifuged at 13,000 x g for 20’ at 4°C and collected as supernatants.</w:t>
      </w:r>
    </w:p>
    <w:p w14:paraId="1BA8F7D9" w14:textId="77777777" w:rsidR="00DD4B5A" w:rsidRDefault="00DD4B5A" w:rsidP="005178D4">
      <w:pPr>
        <w:spacing w:line="480" w:lineRule="auto"/>
        <w:jc w:val="both"/>
        <w:rPr>
          <w:b/>
          <w:bCs/>
          <w:color w:val="000000" w:themeColor="text1"/>
        </w:rPr>
      </w:pPr>
      <w:r w:rsidRPr="00A21305">
        <w:rPr>
          <w:b/>
          <w:bCs/>
          <w:color w:val="000000" w:themeColor="text1"/>
        </w:rPr>
        <w:t>Statistical analysis</w:t>
      </w:r>
    </w:p>
    <w:p w14:paraId="35EEFF0B" w14:textId="4F44D52A" w:rsidR="00500D8B" w:rsidRPr="00500D8B" w:rsidRDefault="00500D8B" w:rsidP="005178D4">
      <w:pPr>
        <w:spacing w:line="480" w:lineRule="auto"/>
        <w:jc w:val="both"/>
        <w:rPr>
          <w:color w:val="000000" w:themeColor="text1"/>
        </w:rPr>
      </w:pPr>
      <w:r w:rsidRPr="00500D8B">
        <w:rPr>
          <w:color w:val="000000" w:themeColor="text1"/>
        </w:rPr>
        <w:t>Statistic test</w:t>
      </w:r>
      <w:r>
        <w:rPr>
          <w:color w:val="000000" w:themeColor="text1"/>
        </w:rPr>
        <w:t xml:space="preserve">s used for data analysis are indicated in the figure legends. </w:t>
      </w:r>
    </w:p>
    <w:p w14:paraId="6816AF5A" w14:textId="20B2113A" w:rsidR="005A613A" w:rsidRDefault="005A613A" w:rsidP="005178D4">
      <w:pPr>
        <w:spacing w:line="480" w:lineRule="auto"/>
        <w:jc w:val="both"/>
        <w:rPr>
          <w:b/>
          <w:bCs/>
          <w:color w:val="000000" w:themeColor="text1"/>
        </w:rPr>
      </w:pPr>
      <w:r>
        <w:rPr>
          <w:b/>
          <w:bCs/>
          <w:color w:val="000000" w:themeColor="text1"/>
        </w:rPr>
        <w:t>Data availability</w:t>
      </w:r>
    </w:p>
    <w:p w14:paraId="38C67669" w14:textId="255F4977" w:rsidR="00EF02AB" w:rsidRDefault="005178D4" w:rsidP="00ED00CF">
      <w:pPr>
        <w:spacing w:line="480" w:lineRule="auto"/>
        <w:jc w:val="both"/>
        <w:rPr>
          <w:color w:val="000000" w:themeColor="text1"/>
        </w:rPr>
      </w:pPr>
      <w:r>
        <w:rPr>
          <w:color w:val="000000" w:themeColor="text1"/>
        </w:rPr>
        <w:t xml:space="preserve">The </w:t>
      </w:r>
      <w:r w:rsidR="00EF02AB">
        <w:rPr>
          <w:color w:val="000000" w:themeColor="text1"/>
        </w:rPr>
        <w:t xml:space="preserve">RNA-seq </w:t>
      </w:r>
      <w:r>
        <w:rPr>
          <w:color w:val="000000" w:themeColor="text1"/>
        </w:rPr>
        <w:t xml:space="preserve">transcriptomics </w:t>
      </w:r>
      <w:r w:rsidR="00EF02AB">
        <w:rPr>
          <w:color w:val="000000" w:themeColor="text1"/>
        </w:rPr>
        <w:t xml:space="preserve">data on human bone biopsies </w:t>
      </w:r>
      <w:r>
        <w:rPr>
          <w:color w:val="000000" w:themeColor="text1"/>
        </w:rPr>
        <w:t xml:space="preserve">have been deposited to </w:t>
      </w:r>
      <w:proofErr w:type="spellStart"/>
      <w:r w:rsidR="00204CA0">
        <w:rPr>
          <w:color w:val="000000" w:themeColor="text1"/>
        </w:rPr>
        <w:t>BioProject</w:t>
      </w:r>
      <w:proofErr w:type="spellEnd"/>
      <w:r>
        <w:rPr>
          <w:color w:val="000000" w:themeColor="text1"/>
        </w:rPr>
        <w:t xml:space="preserve"> with the dataset identifier </w:t>
      </w:r>
      <w:r w:rsidR="00204CA0" w:rsidRPr="00204CA0">
        <w:rPr>
          <w:color w:val="000000" w:themeColor="text1"/>
        </w:rPr>
        <w:t>PRJNA764663</w:t>
      </w:r>
      <w:r w:rsidR="00FC4A06">
        <w:rPr>
          <w:color w:val="000000" w:themeColor="text1"/>
        </w:rPr>
        <w:t xml:space="preserve"> (</w:t>
      </w:r>
      <w:r w:rsidR="00FC4A06" w:rsidRPr="00FC4A06">
        <w:rPr>
          <w:color w:val="000000" w:themeColor="text1"/>
        </w:rPr>
        <w:t>https://www.ncbi.nlm.nih.gov/bioproject/PRJNA764663</w:t>
      </w:r>
      <w:r w:rsidR="00FC4A06">
        <w:rPr>
          <w:color w:val="000000" w:themeColor="text1"/>
        </w:rPr>
        <w:t>)</w:t>
      </w:r>
      <w:r>
        <w:rPr>
          <w:color w:val="000000" w:themeColor="text1"/>
        </w:rPr>
        <w:t>.</w:t>
      </w:r>
      <w:r w:rsidR="00ED00CF">
        <w:rPr>
          <w:color w:val="000000" w:themeColor="text1"/>
        </w:rPr>
        <w:t xml:space="preserve"> The RNA-seq transcriptomics data on transfected osteoblasts have been deposited to GEO with the dataset identifier GSE201774</w:t>
      </w:r>
      <w:r w:rsidR="00FC4A06">
        <w:rPr>
          <w:color w:val="000000" w:themeColor="text1"/>
        </w:rPr>
        <w:t xml:space="preserve"> (</w:t>
      </w:r>
      <w:r w:rsidR="00FC4A06" w:rsidRPr="00FC4A06">
        <w:rPr>
          <w:color w:val="000000" w:themeColor="text1"/>
        </w:rPr>
        <w:t>https://www.ncbi.nlm.nih.gov/geo/query/acc.cgi?acc=GSE201774</w:t>
      </w:r>
      <w:r w:rsidR="00FC4A06">
        <w:rPr>
          <w:color w:val="000000" w:themeColor="text1"/>
        </w:rPr>
        <w:t>)</w:t>
      </w:r>
      <w:r w:rsidR="00ED00CF">
        <w:rPr>
          <w:color w:val="000000" w:themeColor="text1"/>
        </w:rPr>
        <w:t xml:space="preserve"> (enter token: </w:t>
      </w:r>
      <w:proofErr w:type="spellStart"/>
      <w:r w:rsidR="00ED00CF" w:rsidRPr="00ED00CF">
        <w:rPr>
          <w:color w:val="000000" w:themeColor="text1"/>
        </w:rPr>
        <w:t>ififogaehzoxlgh</w:t>
      </w:r>
      <w:proofErr w:type="spellEnd"/>
      <w:r w:rsidR="00ED00CF">
        <w:rPr>
          <w:color w:val="000000" w:themeColor="text1"/>
        </w:rPr>
        <w:t>).</w:t>
      </w:r>
    </w:p>
    <w:p w14:paraId="580C63B6" w14:textId="028AA8C7" w:rsidR="005A613A" w:rsidRDefault="005178D4" w:rsidP="00F7215E">
      <w:pPr>
        <w:spacing w:line="480" w:lineRule="auto"/>
        <w:jc w:val="both"/>
        <w:rPr>
          <w:color w:val="000000" w:themeColor="text1"/>
        </w:rPr>
      </w:pPr>
      <w:r>
        <w:rPr>
          <w:color w:val="000000" w:themeColor="text1"/>
        </w:rPr>
        <w:lastRenderedPageBreak/>
        <w:t xml:space="preserve">The mass spectrometry proteomics data have been deposited to the </w:t>
      </w:r>
      <w:proofErr w:type="spellStart"/>
      <w:r>
        <w:rPr>
          <w:color w:val="000000" w:themeColor="text1"/>
        </w:rPr>
        <w:t>ProteomeXchange</w:t>
      </w:r>
      <w:proofErr w:type="spellEnd"/>
      <w:r>
        <w:rPr>
          <w:color w:val="000000" w:themeColor="text1"/>
        </w:rPr>
        <w:t xml:space="preserve"> Consortium via the PRIDE partner repository with the dataset identifier PXD051195</w:t>
      </w:r>
      <w:r w:rsidR="007A1CE6">
        <w:rPr>
          <w:color w:val="000000" w:themeColor="text1"/>
        </w:rPr>
        <w:t xml:space="preserve">. Reviewer account details are username: </w:t>
      </w:r>
      <w:hyperlink r:id="rId8" w:history="1">
        <w:r w:rsidR="007A1CE6" w:rsidRPr="00926D1A">
          <w:rPr>
            <w:rStyle w:val="Hyperlink"/>
          </w:rPr>
          <w:t>reviewer_pxd051195@ebi.ac.uk</w:t>
        </w:r>
      </w:hyperlink>
      <w:r w:rsidR="007A1CE6">
        <w:rPr>
          <w:color w:val="000000" w:themeColor="text1"/>
        </w:rPr>
        <w:t xml:space="preserve"> ; password: </w:t>
      </w:r>
      <w:r w:rsidR="00F7215E" w:rsidRPr="00F7215E">
        <w:rPr>
          <w:color w:val="000000" w:themeColor="text1"/>
        </w:rPr>
        <w:t>R6v0mIYe</w:t>
      </w:r>
    </w:p>
    <w:p w14:paraId="19E4574D" w14:textId="77777777" w:rsidR="00FC38B5" w:rsidRDefault="00FC38B5" w:rsidP="00F7215E">
      <w:pPr>
        <w:spacing w:line="480" w:lineRule="auto"/>
        <w:jc w:val="both"/>
        <w:rPr>
          <w:color w:val="000000" w:themeColor="text1"/>
        </w:rPr>
      </w:pPr>
    </w:p>
    <w:p w14:paraId="6863EE47" w14:textId="77777777" w:rsidR="00FC38B5" w:rsidRDefault="00FC38B5" w:rsidP="00FC38B5">
      <w:pPr>
        <w:spacing w:line="480" w:lineRule="auto"/>
        <w:jc w:val="both"/>
        <w:rPr>
          <w:b/>
          <w:bCs/>
          <w:color w:val="000000" w:themeColor="text1"/>
          <w:sz w:val="24"/>
          <w:szCs w:val="24"/>
        </w:rPr>
      </w:pPr>
      <w:r w:rsidRPr="000934E4">
        <w:rPr>
          <w:b/>
          <w:bCs/>
          <w:color w:val="000000" w:themeColor="text1"/>
          <w:sz w:val="24"/>
          <w:szCs w:val="24"/>
        </w:rPr>
        <w:t>Acknowledgment</w:t>
      </w:r>
    </w:p>
    <w:p w14:paraId="2F57ED75" w14:textId="1CC40851" w:rsidR="00F44919" w:rsidRDefault="00F44919" w:rsidP="00F44919">
      <w:pPr>
        <w:spacing w:line="480" w:lineRule="auto"/>
        <w:jc w:val="both"/>
        <w:rPr>
          <w:color w:val="000000" w:themeColor="text1"/>
        </w:rPr>
      </w:pPr>
      <w:r w:rsidRPr="00F44919">
        <w:rPr>
          <w:color w:val="000000" w:themeColor="text1"/>
        </w:rPr>
        <w:t>We acknowledge</w:t>
      </w:r>
      <w:r>
        <w:rPr>
          <w:color w:val="000000" w:themeColor="text1"/>
          <w:sz w:val="24"/>
          <w:szCs w:val="24"/>
        </w:rPr>
        <w:t xml:space="preserve"> </w:t>
      </w:r>
      <w:proofErr w:type="spellStart"/>
      <w:r w:rsidRPr="00F44919">
        <w:rPr>
          <w:color w:val="000000" w:themeColor="text1"/>
        </w:rPr>
        <w:t>kaust</w:t>
      </w:r>
      <w:proofErr w:type="spellEnd"/>
      <w:r w:rsidRPr="00F44919">
        <w:rPr>
          <w:color w:val="000000" w:themeColor="text1"/>
        </w:rPr>
        <w:t xml:space="preserve"> </w:t>
      </w:r>
      <w:proofErr w:type="spellStart"/>
      <w:r w:rsidRPr="00F44919">
        <w:rPr>
          <w:color w:val="000000" w:themeColor="text1"/>
        </w:rPr>
        <w:t>Smarth</w:t>
      </w:r>
      <w:proofErr w:type="spellEnd"/>
      <w:r w:rsidRPr="00F44919">
        <w:rPr>
          <w:color w:val="000000" w:themeColor="text1"/>
        </w:rPr>
        <w:t xml:space="preserve"> Health Initiative (KSHI)</w:t>
      </w:r>
      <w:r>
        <w:rPr>
          <w:color w:val="000000" w:themeColor="text1"/>
        </w:rPr>
        <w:t xml:space="preserve">; </w:t>
      </w:r>
      <w:r w:rsidRPr="00BE640F">
        <w:rPr>
          <w:color w:val="000000" w:themeColor="text1"/>
        </w:rPr>
        <w:t>the South-Eastern Norway Regional Health Authority</w:t>
      </w:r>
      <w:r>
        <w:rPr>
          <w:color w:val="000000" w:themeColor="text1"/>
        </w:rPr>
        <w:t xml:space="preserve">; </w:t>
      </w:r>
      <w:r w:rsidRPr="00BE640F">
        <w:rPr>
          <w:color w:val="000000" w:themeColor="text1"/>
        </w:rPr>
        <w:t>the Norwegian Osteoporosis Society</w:t>
      </w:r>
      <w:r>
        <w:rPr>
          <w:color w:val="000000" w:themeColor="text1"/>
        </w:rPr>
        <w:t>;</w:t>
      </w:r>
      <w:r w:rsidRPr="00BE640F">
        <w:rPr>
          <w:color w:val="000000" w:themeColor="text1"/>
        </w:rPr>
        <w:t xml:space="preserve"> Anders Jahre Foundation for the Promotion of Science; the </w:t>
      </w:r>
      <w:proofErr w:type="spellStart"/>
      <w:r w:rsidRPr="00BE640F">
        <w:rPr>
          <w:color w:val="000000" w:themeColor="text1"/>
        </w:rPr>
        <w:t>Lovisenberg</w:t>
      </w:r>
      <w:proofErr w:type="spellEnd"/>
      <w:r w:rsidRPr="00BE640F">
        <w:rPr>
          <w:color w:val="000000" w:themeColor="text1"/>
        </w:rPr>
        <w:t xml:space="preserve"> Diaconal Hospital research fund; and the Research Council of Norway.</w:t>
      </w:r>
    </w:p>
    <w:p w14:paraId="53AB13AC" w14:textId="77777777" w:rsidR="00F44919" w:rsidRPr="00F44919" w:rsidRDefault="00F44919" w:rsidP="00F44919">
      <w:pPr>
        <w:spacing w:line="480" w:lineRule="auto"/>
        <w:jc w:val="both"/>
        <w:rPr>
          <w:color w:val="000000" w:themeColor="text1"/>
        </w:rPr>
      </w:pPr>
    </w:p>
    <w:p w14:paraId="5CB91799" w14:textId="23D2D0F7" w:rsidR="00FC38B5" w:rsidRDefault="00FC38B5" w:rsidP="00F44919">
      <w:pPr>
        <w:spacing w:line="480" w:lineRule="auto"/>
        <w:jc w:val="both"/>
        <w:rPr>
          <w:color w:val="000000" w:themeColor="text1"/>
        </w:rPr>
      </w:pPr>
      <w:r w:rsidRPr="000934E4">
        <w:rPr>
          <w:b/>
          <w:bCs/>
          <w:color w:val="000000" w:themeColor="text1"/>
          <w:sz w:val="24"/>
          <w:szCs w:val="24"/>
        </w:rPr>
        <w:t>Funding:</w:t>
      </w:r>
      <w:r>
        <w:rPr>
          <w:b/>
          <w:bCs/>
          <w:color w:val="000000" w:themeColor="text1"/>
        </w:rPr>
        <w:t xml:space="preserve"> </w:t>
      </w:r>
      <w:r w:rsidRPr="00BE640F">
        <w:rPr>
          <w:color w:val="000000" w:themeColor="text1"/>
        </w:rPr>
        <w:t>We are grateful for support from</w:t>
      </w:r>
      <w:r>
        <w:rPr>
          <w:color w:val="000000" w:themeColor="text1"/>
        </w:rPr>
        <w:t xml:space="preserve">: </w:t>
      </w:r>
      <w:r w:rsidRPr="00700E4B">
        <w:rPr>
          <w:color w:val="000000" w:themeColor="text1"/>
        </w:rPr>
        <w:t>KAUST BAS/1/</w:t>
      </w:r>
      <w:r>
        <w:rPr>
          <w:color w:val="000000" w:themeColor="text1"/>
        </w:rPr>
        <w:t>1037-</w:t>
      </w:r>
      <w:r w:rsidRPr="00700E4B">
        <w:rPr>
          <w:color w:val="000000" w:themeColor="text1"/>
        </w:rPr>
        <w:t>01-01</w:t>
      </w:r>
      <w:r>
        <w:rPr>
          <w:color w:val="000000" w:themeColor="text1"/>
        </w:rPr>
        <w:t>,</w:t>
      </w:r>
      <w:r w:rsidRPr="00700E4B">
        <w:rPr>
          <w:color w:val="000000" w:themeColor="text1"/>
        </w:rPr>
        <w:t xml:space="preserve"> </w:t>
      </w:r>
      <w:r w:rsidRPr="00BE640F">
        <w:rPr>
          <w:color w:val="000000" w:themeColor="text1"/>
        </w:rPr>
        <w:t>the European Union project OSTEOGENE (no. FP6-502491)</w:t>
      </w:r>
      <w:r>
        <w:rPr>
          <w:color w:val="000000" w:themeColor="text1"/>
        </w:rPr>
        <w:t xml:space="preserve">; </w:t>
      </w:r>
      <w:proofErr w:type="spellStart"/>
      <w:r w:rsidRPr="00BE640F">
        <w:rPr>
          <w:color w:val="000000" w:themeColor="text1"/>
        </w:rPr>
        <w:t>ZonMw</w:t>
      </w:r>
      <w:proofErr w:type="spellEnd"/>
      <w:r w:rsidRPr="00BE640F">
        <w:rPr>
          <w:color w:val="000000" w:themeColor="text1"/>
        </w:rPr>
        <w:t> VIDI 016.136.367 gran</w:t>
      </w:r>
      <w:r>
        <w:rPr>
          <w:color w:val="000000" w:themeColor="text1"/>
        </w:rPr>
        <w:t xml:space="preserve">t, for funding </w:t>
      </w:r>
      <w:r w:rsidRPr="00BE640F">
        <w:rPr>
          <w:color w:val="000000" w:themeColor="text1"/>
        </w:rPr>
        <w:t>the creation of the RNA-Seq dataset of hip primary bone</w:t>
      </w:r>
      <w:r w:rsidR="00F44919">
        <w:rPr>
          <w:color w:val="000000" w:themeColor="text1"/>
        </w:rPr>
        <w:t xml:space="preserve"> and</w:t>
      </w:r>
      <w:r w:rsidRPr="00BE640F">
        <w:rPr>
          <w:color w:val="000000" w:themeColor="text1"/>
        </w:rPr>
        <w:t xml:space="preserve"> Oslo University Hospital, </w:t>
      </w:r>
      <w:proofErr w:type="spellStart"/>
      <w:r w:rsidRPr="00BE640F">
        <w:rPr>
          <w:color w:val="000000" w:themeColor="text1"/>
        </w:rPr>
        <w:t>Ullevål</w:t>
      </w:r>
      <w:proofErr w:type="spellEnd"/>
      <w:r w:rsidRPr="00BE640F">
        <w:rPr>
          <w:color w:val="000000" w:themeColor="text1"/>
        </w:rPr>
        <w:t>, project #29750104</w:t>
      </w:r>
      <w:r w:rsidR="00F44919">
        <w:rPr>
          <w:color w:val="000000" w:themeColor="text1"/>
        </w:rPr>
        <w:t>.</w:t>
      </w:r>
    </w:p>
    <w:p w14:paraId="6045A0CC" w14:textId="77777777" w:rsidR="00F44919" w:rsidRPr="00700E4B" w:rsidRDefault="00F44919" w:rsidP="00F44919">
      <w:pPr>
        <w:spacing w:line="480" w:lineRule="auto"/>
        <w:jc w:val="both"/>
        <w:rPr>
          <w:color w:val="000000" w:themeColor="text1"/>
        </w:rPr>
      </w:pPr>
    </w:p>
    <w:p w14:paraId="43CB2172" w14:textId="5DC95EEA" w:rsidR="00FC38B5" w:rsidRDefault="00FC38B5" w:rsidP="00FC38B5">
      <w:pPr>
        <w:spacing w:line="480" w:lineRule="auto"/>
        <w:jc w:val="both"/>
        <w:rPr>
          <w:color w:val="000000" w:themeColor="text1"/>
        </w:rPr>
      </w:pPr>
      <w:r>
        <w:rPr>
          <w:b/>
          <w:bCs/>
          <w:color w:val="000000" w:themeColor="text1"/>
          <w:sz w:val="24"/>
          <w:szCs w:val="24"/>
        </w:rPr>
        <w:t xml:space="preserve">Disclosure </w:t>
      </w:r>
      <w:proofErr w:type="gramStart"/>
      <w:r>
        <w:rPr>
          <w:b/>
          <w:bCs/>
          <w:color w:val="000000" w:themeColor="text1"/>
          <w:sz w:val="24"/>
          <w:szCs w:val="24"/>
        </w:rPr>
        <w:t xml:space="preserve">and </w:t>
      </w:r>
      <w:r w:rsidRPr="000934E4">
        <w:rPr>
          <w:b/>
          <w:bCs/>
          <w:color w:val="000000" w:themeColor="text1"/>
          <w:sz w:val="24"/>
          <w:szCs w:val="24"/>
        </w:rPr>
        <w:t xml:space="preserve"> </w:t>
      </w:r>
      <w:r>
        <w:rPr>
          <w:b/>
          <w:bCs/>
          <w:color w:val="000000" w:themeColor="text1"/>
          <w:sz w:val="24"/>
          <w:szCs w:val="24"/>
        </w:rPr>
        <w:t>competing</w:t>
      </w:r>
      <w:proofErr w:type="gramEnd"/>
      <w:r>
        <w:rPr>
          <w:b/>
          <w:bCs/>
          <w:color w:val="000000" w:themeColor="text1"/>
          <w:sz w:val="24"/>
          <w:szCs w:val="24"/>
        </w:rPr>
        <w:t xml:space="preserve"> </w:t>
      </w:r>
      <w:r w:rsidRPr="000934E4">
        <w:rPr>
          <w:b/>
          <w:bCs/>
          <w:color w:val="000000" w:themeColor="text1"/>
          <w:sz w:val="24"/>
          <w:szCs w:val="24"/>
        </w:rPr>
        <w:t>interest</w:t>
      </w:r>
      <w:r>
        <w:rPr>
          <w:b/>
          <w:bCs/>
          <w:color w:val="000000" w:themeColor="text1"/>
          <w:sz w:val="24"/>
          <w:szCs w:val="24"/>
        </w:rPr>
        <w:t>s statement</w:t>
      </w:r>
      <w:r w:rsidRPr="000934E4">
        <w:rPr>
          <w:b/>
          <w:bCs/>
          <w:color w:val="000000" w:themeColor="text1"/>
          <w:sz w:val="24"/>
          <w:szCs w:val="24"/>
        </w:rPr>
        <w:t>:</w:t>
      </w:r>
      <w:r>
        <w:rPr>
          <w:b/>
          <w:bCs/>
          <w:color w:val="000000" w:themeColor="text1"/>
          <w:sz w:val="24"/>
          <w:szCs w:val="24"/>
        </w:rPr>
        <w:t xml:space="preserve"> </w:t>
      </w:r>
      <w:r w:rsidRPr="001338C5">
        <w:rPr>
          <w:color w:val="000000" w:themeColor="text1"/>
        </w:rPr>
        <w:t>All the authors declare no competing interests.</w:t>
      </w:r>
    </w:p>
    <w:p w14:paraId="5EEA9506" w14:textId="77777777" w:rsidR="00FC38B5" w:rsidRDefault="00FC38B5" w:rsidP="00F7215E">
      <w:pPr>
        <w:spacing w:line="480" w:lineRule="auto"/>
        <w:jc w:val="both"/>
        <w:rPr>
          <w:color w:val="000000" w:themeColor="text1"/>
        </w:rPr>
      </w:pPr>
    </w:p>
    <w:p w14:paraId="714DBEAF" w14:textId="77777777" w:rsidR="00DD4B5A" w:rsidRPr="000934E4" w:rsidRDefault="00DD4B5A" w:rsidP="005178D4">
      <w:pPr>
        <w:spacing w:line="480" w:lineRule="auto"/>
        <w:jc w:val="both"/>
        <w:rPr>
          <w:b/>
          <w:bCs/>
          <w:color w:val="000000" w:themeColor="text1"/>
          <w:sz w:val="24"/>
          <w:szCs w:val="24"/>
        </w:rPr>
      </w:pPr>
      <w:r w:rsidRPr="000934E4">
        <w:rPr>
          <w:b/>
          <w:bCs/>
          <w:color w:val="000000" w:themeColor="text1"/>
          <w:sz w:val="24"/>
          <w:szCs w:val="24"/>
        </w:rPr>
        <w:t>References</w:t>
      </w:r>
    </w:p>
    <w:p w14:paraId="7F8B8D74" w14:textId="2D815B46" w:rsidR="00D20C62" w:rsidRPr="00D20C62" w:rsidRDefault="00DD4B5A" w:rsidP="00D20C62">
      <w:pPr>
        <w:widowControl w:val="0"/>
        <w:autoSpaceDE w:val="0"/>
        <w:autoSpaceDN w:val="0"/>
        <w:adjustRightInd w:val="0"/>
        <w:spacing w:line="480" w:lineRule="auto"/>
        <w:ind w:left="480" w:hanging="480"/>
        <w:rPr>
          <w:noProof/>
        </w:rPr>
      </w:pPr>
      <w:r>
        <w:rPr>
          <w:color w:val="FF0000"/>
        </w:rPr>
        <w:fldChar w:fldCharType="begin" w:fldLock="1"/>
      </w:r>
      <w:r>
        <w:rPr>
          <w:color w:val="FF0000"/>
        </w:rPr>
        <w:instrText xml:space="preserve">ADDIN Mendeley Bibliography CSL_BIBLIOGRAPHY </w:instrText>
      </w:r>
      <w:r>
        <w:rPr>
          <w:color w:val="FF0000"/>
        </w:rPr>
        <w:fldChar w:fldCharType="separate"/>
      </w:r>
      <w:r w:rsidR="00D20C62" w:rsidRPr="00D20C62">
        <w:rPr>
          <w:noProof/>
        </w:rPr>
        <w:t xml:space="preserve">Aerssens J, Boonen S, Joly J &amp; Dequeker J (1997) Variations in trabecular bone composition with anatomical site and age: potential implications for bone quality assessment. </w:t>
      </w:r>
      <w:r w:rsidR="00D20C62" w:rsidRPr="00D20C62">
        <w:rPr>
          <w:i/>
          <w:iCs/>
          <w:noProof/>
        </w:rPr>
        <w:t>J Endocrinol</w:t>
      </w:r>
      <w:r w:rsidR="00D20C62" w:rsidRPr="00D20C62">
        <w:rPr>
          <w:noProof/>
        </w:rPr>
        <w:t xml:space="preserve"> 155: 411–421</w:t>
      </w:r>
    </w:p>
    <w:p w14:paraId="27BE853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Alioli CA, Demesmay L, Laurencin-Dalacieux S, Beton N, Farlay D, Follet H, Saber A, Duboeuf F, Chun J, Rivera R, </w:t>
      </w:r>
      <w:r w:rsidRPr="00D20C62">
        <w:rPr>
          <w:i/>
          <w:iCs/>
          <w:noProof/>
        </w:rPr>
        <w:t>et al</w:t>
      </w:r>
      <w:r w:rsidRPr="00D20C62">
        <w:rPr>
          <w:noProof/>
        </w:rPr>
        <w:t xml:space="preserve"> (2020) Expression of the type 1 lysophosphatidic acid receptor in osteoblastic cell lineage controls both bone mineralization and osteocyte specification. </w:t>
      </w:r>
      <w:r w:rsidRPr="00D20C62">
        <w:rPr>
          <w:i/>
          <w:iCs/>
          <w:noProof/>
        </w:rPr>
        <w:t>Biochim Biophys Acta - Mol Cell Biol Lipids</w:t>
      </w:r>
      <w:r w:rsidRPr="00D20C62">
        <w:rPr>
          <w:noProof/>
        </w:rPr>
        <w:t xml:space="preserve"> 1865: 158715</w:t>
      </w:r>
    </w:p>
    <w:p w14:paraId="530A56CA"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Anderson BR, Muramatsu H, Nallagatla SR, Bevilacqua PC, Sansing LH, Weissman D &amp; Karikó K (2010) Incorporation of pseudouridine into mRNA enhances translation by diminishing PKR activation. </w:t>
      </w:r>
      <w:r w:rsidRPr="00D20C62">
        <w:rPr>
          <w:i/>
          <w:iCs/>
          <w:noProof/>
        </w:rPr>
        <w:t>Nucleic Acids Res</w:t>
      </w:r>
    </w:p>
    <w:p w14:paraId="4EB07739"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Bahney CS, Zondervan RL, Allison P, Theologis A, Ashley JW, Ahn J, Miclau T, Marcucio RS &amp; Hankenson KD (2019) Cellular biology of fracture healing. </w:t>
      </w:r>
      <w:r w:rsidRPr="00D20C62">
        <w:rPr>
          <w:i/>
          <w:iCs/>
          <w:noProof/>
        </w:rPr>
        <w:t>J Orthop Res</w:t>
      </w:r>
      <w:r w:rsidRPr="00D20C62">
        <w:rPr>
          <w:noProof/>
        </w:rPr>
        <w:t xml:space="preserve"> 37: 35–50</w:t>
      </w:r>
    </w:p>
    <w:p w14:paraId="62DA9880"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lastRenderedPageBreak/>
        <w:t xml:space="preserve">Balboni TA, Gobezie R &amp; Mamon HJ (2006) Heterotopic ossification: Pathophysiology, clinical features, and the role of radiotherapy for prophylaxis. </w:t>
      </w:r>
      <w:r w:rsidRPr="00D20C62">
        <w:rPr>
          <w:i/>
          <w:iCs/>
          <w:noProof/>
        </w:rPr>
        <w:t>Int J Radiat Oncol</w:t>
      </w:r>
      <w:r w:rsidRPr="00D20C62">
        <w:rPr>
          <w:noProof/>
        </w:rPr>
        <w:t xml:space="preserve"> 65: 1289–1299</w:t>
      </w:r>
    </w:p>
    <w:p w14:paraId="77195BAF"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Benjamini Y &amp; Hochberg Y (1995) Controlling the False Discovery Rate: A Practical and Powerful Approach to Multiple Testing. </w:t>
      </w:r>
      <w:r w:rsidRPr="00D20C62">
        <w:rPr>
          <w:i/>
          <w:iCs/>
          <w:noProof/>
        </w:rPr>
        <w:t>J R Stat Soc Ser B</w:t>
      </w:r>
      <w:r w:rsidRPr="00D20C62">
        <w:rPr>
          <w:noProof/>
        </w:rPr>
        <w:t xml:space="preserve"> 57: 289–300</w:t>
      </w:r>
    </w:p>
    <w:p w14:paraId="22DF4C1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Bischoff DS, Sakamoto T, Ishida K, Makhijani NS, Gruber HE &amp; Yamaguchi DT (2011) CXC receptor knockout mice: characterization of skeletal features and membranous bone healing in the adult mouse. </w:t>
      </w:r>
      <w:r w:rsidRPr="00D20C62">
        <w:rPr>
          <w:i/>
          <w:iCs/>
          <w:noProof/>
        </w:rPr>
        <w:t>Bone</w:t>
      </w:r>
      <w:r w:rsidRPr="00D20C62">
        <w:rPr>
          <w:noProof/>
        </w:rPr>
        <w:t xml:space="preserve"> 48: 267–274</w:t>
      </w:r>
    </w:p>
    <w:p w14:paraId="6B764659"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Brem H &amp; Tomic-Canic M (2007) Cellular and molecular basis of wound healing in diabetes. </w:t>
      </w:r>
      <w:r w:rsidRPr="00D20C62">
        <w:rPr>
          <w:i/>
          <w:iCs/>
          <w:noProof/>
        </w:rPr>
        <w:t>J Clin Invest</w:t>
      </w:r>
      <w:r w:rsidRPr="00D20C62">
        <w:rPr>
          <w:noProof/>
        </w:rPr>
        <w:t xml:space="preserve"> 117: 1219–1222</w:t>
      </w:r>
    </w:p>
    <w:p w14:paraId="3375AF2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Carelli FN, Cerrato C, Dong Y, Appert A, Dernburg A &amp; Ahringer J (2022) Widespread transposon co-option in the Caenorhabditis germline regulatory network. </w:t>
      </w:r>
      <w:r w:rsidRPr="00D20C62">
        <w:rPr>
          <w:i/>
          <w:iCs/>
          <w:noProof/>
        </w:rPr>
        <w:t>Sci Adv</w:t>
      </w:r>
      <w:r w:rsidRPr="00D20C62">
        <w:rPr>
          <w:noProof/>
        </w:rPr>
        <w:t xml:space="preserve"> 8</w:t>
      </w:r>
    </w:p>
    <w:p w14:paraId="44CE524D"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De Cecco M, Ito T, Petrashen AP, Elias AE, Skvir NJ, Criscione SW, Caligiana A, Brocculi G, Adney EM, Boeke JD, </w:t>
      </w:r>
      <w:r w:rsidRPr="00D20C62">
        <w:rPr>
          <w:i/>
          <w:iCs/>
          <w:noProof/>
        </w:rPr>
        <w:t>et al</w:t>
      </w:r>
      <w:r w:rsidRPr="00D20C62">
        <w:rPr>
          <w:noProof/>
        </w:rPr>
        <w:t xml:space="preserve"> (2019a) L1 drives IFN in senescent cells and promotes age-associated inflammation. </w:t>
      </w:r>
      <w:r w:rsidRPr="00D20C62">
        <w:rPr>
          <w:i/>
          <w:iCs/>
          <w:noProof/>
        </w:rPr>
        <w:t>Nature</w:t>
      </w:r>
      <w:r w:rsidRPr="00D20C62">
        <w:rPr>
          <w:noProof/>
        </w:rPr>
        <w:t xml:space="preserve"> 566: 73–78</w:t>
      </w:r>
    </w:p>
    <w:p w14:paraId="3A381E9A"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De Cecco M, Ito T, Petrashen AP, Elias AE, Skvir NJ, Criscione SW, Caligiana A, Brocculi G, Adney EM, Boeke JD, </w:t>
      </w:r>
      <w:r w:rsidRPr="00D20C62">
        <w:rPr>
          <w:i/>
          <w:iCs/>
          <w:noProof/>
        </w:rPr>
        <w:t>et al</w:t>
      </w:r>
      <w:r w:rsidRPr="00D20C62">
        <w:rPr>
          <w:noProof/>
        </w:rPr>
        <w:t xml:space="preserve"> (2019b) L1 drives IFN in senescent cells and promotes age-associated inflammation. </w:t>
      </w:r>
      <w:r w:rsidRPr="00D20C62">
        <w:rPr>
          <w:i/>
          <w:iCs/>
          <w:noProof/>
        </w:rPr>
        <w:t>Nature</w:t>
      </w:r>
      <w:r w:rsidRPr="00D20C62">
        <w:rPr>
          <w:noProof/>
        </w:rPr>
        <w:t xml:space="preserve"> 566: 73–78</w:t>
      </w:r>
    </w:p>
    <w:p w14:paraId="15FAD07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Chan JK, Roth J, Oppenheim JJ, Tracey KJ, Vogl T, Feldmann M, Horwood N &amp; Nanchahal J (2012) Alarmins: awaiting a clinical response. </w:t>
      </w:r>
      <w:r w:rsidRPr="00D20C62">
        <w:rPr>
          <w:i/>
          <w:iCs/>
          <w:noProof/>
        </w:rPr>
        <w:t>J Clin Invest</w:t>
      </w:r>
      <w:r w:rsidRPr="00D20C62">
        <w:rPr>
          <w:noProof/>
        </w:rPr>
        <w:t xml:space="preserve"> 122: 2711</w:t>
      </w:r>
    </w:p>
    <w:p w14:paraId="521D1D62"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Chaparro O &amp; Linero I (2016) Regenerative Medicine: A New Paradigm in Bone Regeneration. In </w:t>
      </w:r>
      <w:r w:rsidRPr="00D20C62">
        <w:rPr>
          <w:i/>
          <w:iCs/>
          <w:noProof/>
        </w:rPr>
        <w:t>Advanced Techniques in Bone Regeneration</w:t>
      </w:r>
      <w:r w:rsidRPr="00D20C62">
        <w:rPr>
          <w:noProof/>
        </w:rPr>
        <w:t xml:space="preserve"> InTech</w:t>
      </w:r>
    </w:p>
    <w:p w14:paraId="41FD0780"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Chen YG &amp; Hur S (2022) Cellular origins of dsRNA, their recognition and consequences. </w:t>
      </w:r>
      <w:r w:rsidRPr="00D20C62">
        <w:rPr>
          <w:i/>
          <w:iCs/>
          <w:noProof/>
        </w:rPr>
        <w:t>Nat Rev Mol Cell Biol</w:t>
      </w:r>
      <w:r w:rsidRPr="00D20C62">
        <w:rPr>
          <w:noProof/>
        </w:rPr>
        <w:t xml:space="preserve"> 23: 286–301</w:t>
      </w:r>
    </w:p>
    <w:p w14:paraId="23159D9B"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Choi J, Choi W, Joo Y, Chung H, Kim D, Oh SJ &amp; Kim S-H (2021) FGF2-primed 3D spheroids producing IL-8 promote therapeutic angiogenesis in murine hindlimb ischemia. </w:t>
      </w:r>
      <w:r w:rsidRPr="00D20C62">
        <w:rPr>
          <w:i/>
          <w:iCs/>
          <w:noProof/>
        </w:rPr>
        <w:t>NPJ Regen Med</w:t>
      </w:r>
      <w:r w:rsidRPr="00D20C62">
        <w:rPr>
          <w:noProof/>
        </w:rPr>
        <w:t xml:space="preserve"> 6: 48</w:t>
      </w:r>
    </w:p>
    <w:p w14:paraId="0F4C1090"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Clark D, Nakamura M, Miclau T &amp; Marcucio R (2017) Effects of Aging on Fracture Healing. </w:t>
      </w:r>
      <w:r w:rsidRPr="00D20C62">
        <w:rPr>
          <w:i/>
          <w:iCs/>
          <w:noProof/>
        </w:rPr>
        <w:t>Curr Osteoporos Rep</w:t>
      </w:r>
      <w:r w:rsidRPr="00D20C62">
        <w:rPr>
          <w:noProof/>
        </w:rPr>
        <w:t xml:space="preserve"> 15: 601</w:t>
      </w:r>
    </w:p>
    <w:p w14:paraId="7424223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Coates BA, McKenzie JA, Buettmann EG, Liu X, Gontarz PM, Zhang B &amp; Silva MJ (2019) Transcriptional </w:t>
      </w:r>
      <w:r w:rsidRPr="00D20C62">
        <w:rPr>
          <w:noProof/>
        </w:rPr>
        <w:lastRenderedPageBreak/>
        <w:t xml:space="preserve">Profiling of Intramembranous and Endochondral Ossification after Fracture in Mice. </w:t>
      </w:r>
      <w:r w:rsidRPr="00D20C62">
        <w:rPr>
          <w:i/>
          <w:iCs/>
          <w:noProof/>
        </w:rPr>
        <w:t>Bone</w:t>
      </w:r>
      <w:r w:rsidRPr="00D20C62">
        <w:rPr>
          <w:noProof/>
        </w:rPr>
        <w:t xml:space="preserve"> 127: 577</w:t>
      </w:r>
    </w:p>
    <w:p w14:paraId="29410014"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Coppé J-P, Desprez P-Y, Krtolica A &amp; Campisi J (2010) The Senescence-Associated Secretory Phenotype: The Dark Side of Tumor Suppression. </w:t>
      </w:r>
      <w:r w:rsidRPr="00D20C62">
        <w:rPr>
          <w:i/>
          <w:iCs/>
          <w:noProof/>
        </w:rPr>
        <w:t>Annu Rev Pathol Mech Dis</w:t>
      </w:r>
      <w:r w:rsidRPr="00D20C62">
        <w:rPr>
          <w:noProof/>
        </w:rPr>
        <w:t xml:space="preserve"> 5: 99–118</w:t>
      </w:r>
    </w:p>
    <w:p w14:paraId="3DACDB5A"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Cosby RL, Chang NC &amp; Feschotte C (2019) Host-transposon interactions: conflict, cooperation, and cooption. </w:t>
      </w:r>
      <w:r w:rsidRPr="00D20C62">
        <w:rPr>
          <w:i/>
          <w:iCs/>
          <w:noProof/>
        </w:rPr>
        <w:t>Genes Dev</w:t>
      </w:r>
      <w:r w:rsidRPr="00D20C62">
        <w:rPr>
          <w:noProof/>
        </w:rPr>
        <w:t xml:space="preserve"> 33: 1098–1116</w:t>
      </w:r>
    </w:p>
    <w:p w14:paraId="2B67EE9A"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Croes M, Boot W, Kruyt MC, Weinans H, Pouran B, van der Helm YJM, Gawlitta D, Vogely HC, Alblas J, Dhert WJA, </w:t>
      </w:r>
      <w:r w:rsidRPr="00D20C62">
        <w:rPr>
          <w:i/>
          <w:iCs/>
          <w:noProof/>
        </w:rPr>
        <w:t>et al</w:t>
      </w:r>
      <w:r w:rsidRPr="00D20C62">
        <w:rPr>
          <w:noProof/>
        </w:rPr>
        <w:t xml:space="preserve"> (2017) Inflammation-Induced Osteogenesis in a Rabbit Tibia Model. </w:t>
      </w:r>
      <w:r w:rsidRPr="00D20C62">
        <w:rPr>
          <w:i/>
          <w:iCs/>
          <w:noProof/>
        </w:rPr>
        <w:t>Tissue Eng Part C Methods</w:t>
      </w:r>
      <w:r w:rsidRPr="00D20C62">
        <w:rPr>
          <w:noProof/>
        </w:rPr>
        <w:t xml:space="preserve"> 23: 673–685</w:t>
      </w:r>
    </w:p>
    <w:p w14:paraId="4D395ACB"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Croes M, Oner FC, Kruyt MC, Blokhuis TJ, Bastian O, Dhert WJA &amp; Alblas J (2015) Proinflammatory Mediators Enhance the Osteogenesis of Human Mesenchymal Stem Cells after Lineage Commitment. </w:t>
      </w:r>
      <w:r w:rsidRPr="00D20C62">
        <w:rPr>
          <w:i/>
          <w:iCs/>
          <w:noProof/>
        </w:rPr>
        <w:t>PLoS One</w:t>
      </w:r>
      <w:r w:rsidRPr="00D20C62">
        <w:rPr>
          <w:noProof/>
        </w:rPr>
        <w:t xml:space="preserve"> 10: e0132781</w:t>
      </w:r>
    </w:p>
    <w:p w14:paraId="2C5CF736"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Croes M, Öner FC, van Neerven D, Sabir E, Kruyt MC, Blokhuis TJ, Dhert WJA &amp; Alblas J (2016) Proinflammatory T cells and IL-17 stimulate osteoblast differentiation. </w:t>
      </w:r>
      <w:r w:rsidRPr="00D20C62">
        <w:rPr>
          <w:i/>
          <w:iCs/>
          <w:noProof/>
        </w:rPr>
        <w:t>Bone</w:t>
      </w:r>
      <w:r w:rsidRPr="00D20C62">
        <w:rPr>
          <w:noProof/>
        </w:rPr>
        <w:t xml:space="preserve"> 84: 262–270</w:t>
      </w:r>
    </w:p>
    <w:p w14:paraId="0584A7D1"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Dobin A, Davis CA, Schlesinger F, Drenkow J, Zaleski C, Jha S, Batut P, Chaisson M &amp; Gingeras TR (2013) STAR: ultrafast universal RNA-seq aligner. </w:t>
      </w:r>
      <w:r w:rsidRPr="00D20C62">
        <w:rPr>
          <w:i/>
          <w:iCs/>
          <w:noProof/>
        </w:rPr>
        <w:t>Bioinformatics</w:t>
      </w:r>
      <w:r w:rsidRPr="00D20C62">
        <w:rPr>
          <w:noProof/>
        </w:rPr>
        <w:t xml:space="preserve"> 29: 15–21</w:t>
      </w:r>
    </w:p>
    <w:p w14:paraId="4D269E32"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Donnelly N, Gorman AM, Gupta S &amp; Samali A (2013) The eIF2α kinases: their structures and functions. </w:t>
      </w:r>
      <w:r w:rsidRPr="00D20C62">
        <w:rPr>
          <w:i/>
          <w:iCs/>
          <w:noProof/>
        </w:rPr>
        <w:t>Cell Mol Life Sci</w:t>
      </w:r>
      <w:r w:rsidRPr="00D20C62">
        <w:rPr>
          <w:noProof/>
        </w:rPr>
        <w:t xml:space="preserve"> 70: 3493–3511</w:t>
      </w:r>
    </w:p>
    <w:p w14:paraId="5D8FB084"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Eash KJ, Greenbaum AM, Gopalan PK &amp; Link DC (2010) CXCR2 and CXCR4 antagonistically regulate neutrophil trafficking from murine bone marrow. </w:t>
      </w:r>
      <w:r w:rsidRPr="00D20C62">
        <w:rPr>
          <w:i/>
          <w:iCs/>
          <w:noProof/>
        </w:rPr>
        <w:t>J Clin Invest</w:t>
      </w:r>
      <w:r w:rsidRPr="00D20C62">
        <w:rPr>
          <w:noProof/>
        </w:rPr>
        <w:t xml:space="preserve"> 120: 2423–2431</w:t>
      </w:r>
    </w:p>
    <w:p w14:paraId="6C739550"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Eggerschwiler B, Canepa DD, Pape HC, Casanova EA &amp; Cinelli P (2019) Automated digital image quantification of histological staining for the analysis of the trilineage differentiation potential of mesenchymal stem cells. </w:t>
      </w:r>
      <w:r w:rsidRPr="00D20C62">
        <w:rPr>
          <w:i/>
          <w:iCs/>
          <w:noProof/>
        </w:rPr>
        <w:t>Stem Cell Res Ther</w:t>
      </w:r>
    </w:p>
    <w:p w14:paraId="29340457"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FLEISCH H, RUSSELL RGG &amp; STRAUMANN F (1966) Effect of Pyrophosphate on Hydroxyapatite and Its Implications in Calcium Homeostasis. </w:t>
      </w:r>
      <w:r w:rsidRPr="00D20C62">
        <w:rPr>
          <w:i/>
          <w:iCs/>
          <w:noProof/>
        </w:rPr>
        <w:t>Nature</w:t>
      </w:r>
      <w:r w:rsidRPr="00D20C62">
        <w:rPr>
          <w:noProof/>
        </w:rPr>
        <w:t xml:space="preserve"> 212: 901–903</w:t>
      </w:r>
    </w:p>
    <w:p w14:paraId="4B975532"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Fukuda S, Varshney A, Fowler BJ, Wang S Bin, Narendran S, Ambati K, Yasuma T, Magagnoli J, Leung H, Hirahara S, </w:t>
      </w:r>
      <w:r w:rsidRPr="00D20C62">
        <w:rPr>
          <w:i/>
          <w:iCs/>
          <w:noProof/>
        </w:rPr>
        <w:t>et al</w:t>
      </w:r>
      <w:r w:rsidRPr="00D20C62">
        <w:rPr>
          <w:noProof/>
        </w:rPr>
        <w:t xml:space="preserve"> (2021) Cytoplasmic synthesis of endogenous Alu complementary DNA via reverse transcription and implications in age-related macular degeneration. </w:t>
      </w:r>
      <w:r w:rsidRPr="00D20C62">
        <w:rPr>
          <w:i/>
          <w:iCs/>
          <w:noProof/>
        </w:rPr>
        <w:t>Proc Natl Acad Sci U S A</w:t>
      </w:r>
      <w:r w:rsidRPr="00D20C62">
        <w:rPr>
          <w:noProof/>
        </w:rPr>
        <w:t xml:space="preserve"> 118</w:t>
      </w:r>
    </w:p>
    <w:p w14:paraId="07AC45F8"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Ge C, Xiao G, Jiang D &amp; Franceschi RT (2007) Critical role of the extracellular signal–regulated kinase–MAPK </w:t>
      </w:r>
      <w:r w:rsidRPr="00D20C62">
        <w:rPr>
          <w:noProof/>
        </w:rPr>
        <w:lastRenderedPageBreak/>
        <w:t xml:space="preserve">pathway in osteoblast differentiation and skeletal development. </w:t>
      </w:r>
      <w:r w:rsidRPr="00D20C62">
        <w:rPr>
          <w:i/>
          <w:iCs/>
          <w:noProof/>
        </w:rPr>
        <w:t>J Cell Biol</w:t>
      </w:r>
      <w:r w:rsidRPr="00D20C62">
        <w:rPr>
          <w:noProof/>
        </w:rPr>
        <w:t xml:space="preserve"> 176: 709</w:t>
      </w:r>
    </w:p>
    <w:p w14:paraId="7704F6A9"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Gennero I, Laurencin-Dalicieux S, Conte-Auriol F, Briand-Mésange F, Laurencin D, Rue J, Beton N, Malet N, Mus M, Tokumura A, </w:t>
      </w:r>
      <w:r w:rsidRPr="00D20C62">
        <w:rPr>
          <w:i/>
          <w:iCs/>
          <w:noProof/>
        </w:rPr>
        <w:t>et al</w:t>
      </w:r>
      <w:r w:rsidRPr="00D20C62">
        <w:rPr>
          <w:noProof/>
        </w:rPr>
        <w:t xml:space="preserve"> (2011) Absence of the lysophosphatidic acid receptor LPA1 results in abnormal bone development and decreased bone mass. </w:t>
      </w:r>
      <w:r w:rsidRPr="00D20C62">
        <w:rPr>
          <w:i/>
          <w:iCs/>
          <w:noProof/>
        </w:rPr>
        <w:t>Bone</w:t>
      </w:r>
      <w:r w:rsidRPr="00D20C62">
        <w:rPr>
          <w:noProof/>
        </w:rPr>
        <w:t xml:space="preserve"> 49: 395–403</w:t>
      </w:r>
    </w:p>
    <w:p w14:paraId="14779ABF"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Gerstenfeld LC, Cho T-J, Kon T, Aizawa T, Cruceta J, Graves BD &amp; Einhorn TA (2001) Impaired Intramembranous Bone Formation during Bone Repair in the Absence of Tumor Necrosis Factor-Alpha Signaling. </w:t>
      </w:r>
      <w:r w:rsidRPr="00D20C62">
        <w:rPr>
          <w:i/>
          <w:iCs/>
          <w:noProof/>
        </w:rPr>
        <w:t>Cells Tissues Organs</w:t>
      </w:r>
      <w:r w:rsidRPr="00D20C62">
        <w:rPr>
          <w:noProof/>
        </w:rPr>
        <w:t xml:space="preserve"> 169: 285–294</w:t>
      </w:r>
    </w:p>
    <w:p w14:paraId="4B7853B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Gerstenfeld LC, Cullinane DM, Barnes GL, Graves DT &amp; Einhorn TA (2003) Fracture healing as a post-natal developmental process: Molecular, spatial, and temporal aspects of its regulation. </w:t>
      </w:r>
      <w:r w:rsidRPr="00D20C62">
        <w:rPr>
          <w:i/>
          <w:iCs/>
          <w:noProof/>
        </w:rPr>
        <w:t>J Cell Biochem</w:t>
      </w:r>
      <w:r w:rsidRPr="00D20C62">
        <w:rPr>
          <w:noProof/>
        </w:rPr>
        <w:t xml:space="preserve"> 88: 873–884</w:t>
      </w:r>
    </w:p>
    <w:p w14:paraId="622FCA59"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Hessle L, Johnson KA, Anderson HC, Narisawa S, Sali A, Goding JW, Terkeltaub R &amp; Millan JL (2002) Tissue-nonspecific alkaline phosphatase and plasma cell membrane glycoprotein-1 are central antagonistic regulators of bone mineralization. </w:t>
      </w:r>
      <w:r w:rsidRPr="00D20C62">
        <w:rPr>
          <w:i/>
          <w:iCs/>
          <w:noProof/>
        </w:rPr>
        <w:t>Proc Natl Acad Sci U S A</w:t>
      </w:r>
      <w:r w:rsidRPr="00D20C62">
        <w:rPr>
          <w:noProof/>
        </w:rPr>
        <w:t xml:space="preserve"> 99: 9445–9</w:t>
      </w:r>
    </w:p>
    <w:p w14:paraId="5E72ADB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Hou Y, Ryu CH, Jun JA, Kim SM, Jeong CH &amp; Jeun S (2014) IL-8 enhances the angiogenic potential of human bone marrow mesenchymal stem cells by increasing vascular endothelial growth factor. </w:t>
      </w:r>
      <w:r w:rsidRPr="00D20C62">
        <w:rPr>
          <w:i/>
          <w:iCs/>
          <w:noProof/>
        </w:rPr>
        <w:t>Cell Biol Int</w:t>
      </w:r>
      <w:r w:rsidRPr="00D20C62">
        <w:rPr>
          <w:noProof/>
        </w:rPr>
        <w:t xml:space="preserve"> 38: 1050–9</w:t>
      </w:r>
    </w:p>
    <w:p w14:paraId="70804410"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Hur S (2019) Double-Stranded RNA Sensors and Modulators in Innate Immunity. </w:t>
      </w:r>
      <w:r w:rsidRPr="00D20C62">
        <w:rPr>
          <w:i/>
          <w:iCs/>
          <w:noProof/>
        </w:rPr>
        <w:t>Annu Rev Immunol</w:t>
      </w:r>
      <w:r w:rsidRPr="00D20C62">
        <w:rPr>
          <w:noProof/>
        </w:rPr>
        <w:t xml:space="preserve"> 37: 349–375</w:t>
      </w:r>
    </w:p>
    <w:p w14:paraId="03C00530"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Hurtgen BJ, Ward CL, Garg K, Pollot BE, Goldma SM, McKinley TO, Wenke JC &amp; Corona BT (2016) Severe muscle trauma triggers heightened and prolonged local musculoskeletal inflammation and impairs adjacent tibia fracture healing. </w:t>
      </w:r>
      <w:r w:rsidRPr="00D20C62">
        <w:rPr>
          <w:i/>
          <w:iCs/>
          <w:noProof/>
        </w:rPr>
        <w:t>J Musculoskelet Neuronal Interact</w:t>
      </w:r>
      <w:r w:rsidRPr="00D20C62">
        <w:rPr>
          <w:noProof/>
        </w:rPr>
        <w:t xml:space="preserve"> 16: 122</w:t>
      </w:r>
    </w:p>
    <w:p w14:paraId="7893C126"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Jachowicz JW, Bing X, Pontabry J, Bošković A, Rando OJ &amp; Torres-Padilla ME (2017) LINE-1 activation after fertilization regulates global chromatin accessibility in the early mouse embryo. </w:t>
      </w:r>
      <w:r w:rsidRPr="00D20C62">
        <w:rPr>
          <w:i/>
          <w:iCs/>
          <w:noProof/>
        </w:rPr>
        <w:t>Nat Genet</w:t>
      </w:r>
    </w:p>
    <w:p w14:paraId="5765D048"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JIANG WG, SANDERS AJ, RUGE F &amp; HARDING KG (2012) Influence of interleukin-8 (IL-8) and IL-8 receptors on the migration of human keratinocytes, the role of PLC-γ and potential clinical implications. </w:t>
      </w:r>
      <w:r w:rsidRPr="00D20C62">
        <w:rPr>
          <w:i/>
          <w:iCs/>
          <w:noProof/>
        </w:rPr>
        <w:t>Exp Ther Med</w:t>
      </w:r>
      <w:r w:rsidRPr="00D20C62">
        <w:rPr>
          <w:noProof/>
        </w:rPr>
        <w:t xml:space="preserve"> 3: 231–236</w:t>
      </w:r>
    </w:p>
    <w:p w14:paraId="77F42F32"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Jiao H, Xiao E &amp; Graves DT (2015) Diabetes and Its Effect on Bone and Fracture Healing. </w:t>
      </w:r>
      <w:r w:rsidRPr="00D20C62">
        <w:rPr>
          <w:i/>
          <w:iCs/>
          <w:noProof/>
        </w:rPr>
        <w:t>Curr Osteoporos Rep</w:t>
      </w:r>
      <w:r w:rsidRPr="00D20C62">
        <w:rPr>
          <w:noProof/>
        </w:rPr>
        <w:t xml:space="preserve"> 13: 327–335</w:t>
      </w:r>
    </w:p>
    <w:p w14:paraId="6DC39795"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Johnson KA, Hessle L, Vaingankar S, Wennberg C, Mauro S, Narisawa S, Goding JW, Sano K, Millan JL &amp; Terkeltaub R (2000) Osteoblast tissue-nonspecific alkaline phosphatase antagonizes and regulates PC-1. </w:t>
      </w:r>
      <w:r w:rsidRPr="00D20C62">
        <w:rPr>
          <w:i/>
          <w:iCs/>
          <w:noProof/>
        </w:rPr>
        <w:t xml:space="preserve">Am J </w:t>
      </w:r>
      <w:r w:rsidRPr="00D20C62">
        <w:rPr>
          <w:i/>
          <w:iCs/>
          <w:noProof/>
        </w:rPr>
        <w:lastRenderedPageBreak/>
        <w:t>Physiol Regul Integr Comp Physiol</w:t>
      </w:r>
      <w:r w:rsidRPr="00D20C62">
        <w:rPr>
          <w:noProof/>
        </w:rPr>
        <w:t xml:space="preserve"> 279: R1365-77</w:t>
      </w:r>
    </w:p>
    <w:p w14:paraId="039B2A17"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Jones RB, Garrison KE, Wong JC, Duan EH, Nixon DF &amp; Ostrowski MA (2008) Nucleoside analogue reverse transcriptase inhibitors differentially inhibit human LINE-1 retrotransposition. </w:t>
      </w:r>
      <w:r w:rsidRPr="00D20C62">
        <w:rPr>
          <w:i/>
          <w:iCs/>
          <w:noProof/>
        </w:rPr>
        <w:t>PLoS One</w:t>
      </w:r>
    </w:p>
    <w:p w14:paraId="72AA6AAD"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Karikó K, Buckstein M, Ni H &amp; Weissman D (2005) Suppression of RNA recognition by Toll-like receptors: The impact of nucleoside modification and the evolutionary origin of RNA. </w:t>
      </w:r>
      <w:r w:rsidRPr="00D20C62">
        <w:rPr>
          <w:i/>
          <w:iCs/>
          <w:noProof/>
        </w:rPr>
        <w:t>Immunity</w:t>
      </w:r>
    </w:p>
    <w:p w14:paraId="0ECB6324"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Karikó K, Muramatsu H, Welsh FA, Ludwig J, Kato H, Akira S &amp; Weissman D (2008) Incorporation of pseudouridine into mRNA yields superior nonimmunogenic vector with increased translational capacity and biological stability. </w:t>
      </w:r>
      <w:r w:rsidRPr="00D20C62">
        <w:rPr>
          <w:i/>
          <w:iCs/>
          <w:noProof/>
        </w:rPr>
        <w:t>Mol Ther</w:t>
      </w:r>
    </w:p>
    <w:p w14:paraId="2BA70BF5"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Kim Y, Lee JH, Park J-E, Cho J, Yi H &amp; Kim VN (2014) PKR is activated by cellular dsRNAs during mitosis and acts as a mitotic regulator. </w:t>
      </w:r>
      <w:r w:rsidRPr="00D20C62">
        <w:rPr>
          <w:i/>
          <w:iCs/>
          <w:noProof/>
        </w:rPr>
        <w:t>Genes Dev</w:t>
      </w:r>
      <w:r w:rsidRPr="00D20C62">
        <w:rPr>
          <w:noProof/>
        </w:rPr>
        <w:t xml:space="preserve"> 28: 1310–1322</w:t>
      </w:r>
    </w:p>
    <w:p w14:paraId="42829277"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Kim Y, Park J, Kim S, Kim MA, Kang MG, Kwak C, Kang M, Kim B, Rhee HW &amp; Kim VN (2018) PKR Senses Nuclear and Mitochondrial Signals by Interacting with Endogenous Double-Stranded RNAs. </w:t>
      </w:r>
      <w:r w:rsidRPr="00D20C62">
        <w:rPr>
          <w:i/>
          <w:iCs/>
          <w:noProof/>
        </w:rPr>
        <w:t>Mol Cell</w:t>
      </w:r>
      <w:r w:rsidRPr="00D20C62">
        <w:rPr>
          <w:noProof/>
        </w:rPr>
        <w:t xml:space="preserve"> 71: 1051-1063.e6</w:t>
      </w:r>
    </w:p>
    <w:p w14:paraId="2639BE9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Kon T, Cho TJ, Aizawa T, Yamazaki M, Nooh N, Graves D, Gerstenfeld LC &amp; Einhorn TA (2001) Expression of osteoprotegerin, receptor activator of NF-kappaB ligand (osteoprotegerin ligand) and related proinflammatory cytokines during fracture healing. </w:t>
      </w:r>
      <w:r w:rsidRPr="00D20C62">
        <w:rPr>
          <w:i/>
          <w:iCs/>
          <w:noProof/>
        </w:rPr>
        <w:t>J Bone Miner Res</w:t>
      </w:r>
      <w:r w:rsidRPr="00D20C62">
        <w:rPr>
          <w:noProof/>
        </w:rPr>
        <w:t xml:space="preserve"> 16: 1004–1014</w:t>
      </w:r>
    </w:p>
    <w:p w14:paraId="10526FA5"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Kormann MSD, Hasenpusch G, Aneja MK, Nica G, Flemmer AW, Herber-Jonat S, Huppmann M, Mays LE, Illenyi M, Schams A, </w:t>
      </w:r>
      <w:r w:rsidRPr="00D20C62">
        <w:rPr>
          <w:i/>
          <w:iCs/>
          <w:noProof/>
        </w:rPr>
        <w:t>et al</w:t>
      </w:r>
      <w:r w:rsidRPr="00D20C62">
        <w:rPr>
          <w:noProof/>
        </w:rPr>
        <w:t xml:space="preserve"> (2011) Expression of therapeutic proteins after delivery of chemically modified mRNA in mice. </w:t>
      </w:r>
      <w:r w:rsidRPr="00D20C62">
        <w:rPr>
          <w:i/>
          <w:iCs/>
          <w:noProof/>
        </w:rPr>
        <w:t>Nat Biotechnol</w:t>
      </w:r>
    </w:p>
    <w:p w14:paraId="4591C1EA"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Koski GK, Karikó K, Xu S, Weissman D, Cohen PA &amp; Czerniecki BJ (2004) Cutting Edge: Innate Immune System Discriminates between RNA Containing Bacterial versus Eukaryotic Structural Features That Prime for High-Level IL-12 Secretion by Dendritic Cells. </w:t>
      </w:r>
      <w:r w:rsidRPr="00D20C62">
        <w:rPr>
          <w:i/>
          <w:iCs/>
          <w:noProof/>
        </w:rPr>
        <w:t>J Immunol</w:t>
      </w:r>
    </w:p>
    <w:p w14:paraId="03C917F6"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Kovtun A, Bergdolt S, Wiegner R, Radermacher P, Huber-Lang M &amp; Ignatius A (2016) The crucial role of neutrophil granulocytes in bone fracture healing. </w:t>
      </w:r>
      <w:r w:rsidRPr="00D20C62">
        <w:rPr>
          <w:i/>
          <w:iCs/>
          <w:noProof/>
        </w:rPr>
        <w:t>Eur Cells Mater</w:t>
      </w:r>
      <w:r w:rsidRPr="00D20C62">
        <w:rPr>
          <w:noProof/>
        </w:rPr>
        <w:t xml:space="preserve"> 32: 152–162</w:t>
      </w:r>
    </w:p>
    <w:p w14:paraId="54A8E5B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Lama L, Adura C, Xie W, Tomita D, Kamei T, Kuryavyi V, Gogakos T, Steinberg JI, Miller M, Ramos-Espiritu L, </w:t>
      </w:r>
      <w:r w:rsidRPr="00D20C62">
        <w:rPr>
          <w:i/>
          <w:iCs/>
          <w:noProof/>
        </w:rPr>
        <w:t>et al</w:t>
      </w:r>
      <w:r w:rsidRPr="00D20C62">
        <w:rPr>
          <w:noProof/>
        </w:rPr>
        <w:t xml:space="preserve"> (2019) Development of human cGAS-specific small-molecule inhibitors for repression of dsDNA-triggered interferon expression. </w:t>
      </w:r>
      <w:r w:rsidRPr="00D20C62">
        <w:rPr>
          <w:i/>
          <w:iCs/>
          <w:noProof/>
        </w:rPr>
        <w:t>Nat Commun</w:t>
      </w:r>
      <w:r w:rsidRPr="00D20C62">
        <w:rPr>
          <w:noProof/>
        </w:rPr>
        <w:t xml:space="preserve"> 10: 2261</w:t>
      </w:r>
    </w:p>
    <w:p w14:paraId="6E80D9B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Laroche M, Livideanu C, Paul C &amp; Cantagrel A (2011) Interferon Alpha and Pamidronate in Osteoporosis with </w:t>
      </w:r>
      <w:r w:rsidRPr="00D20C62">
        <w:rPr>
          <w:noProof/>
        </w:rPr>
        <w:lastRenderedPageBreak/>
        <w:t xml:space="preserve">Fracture Secondary to Mastocytosis. </w:t>
      </w:r>
      <w:r w:rsidRPr="00D20C62">
        <w:rPr>
          <w:i/>
          <w:iCs/>
          <w:noProof/>
        </w:rPr>
        <w:t>Am J Med</w:t>
      </w:r>
      <w:r w:rsidRPr="00D20C62">
        <w:rPr>
          <w:noProof/>
        </w:rPr>
        <w:t xml:space="preserve"> 124: 776–778</w:t>
      </w:r>
    </w:p>
    <w:p w14:paraId="602E466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Lee MJ, Kim DH, Ryu JS, Ko AY, Ko JH, Kim MK, Wee WR, Khwarg SI &amp; Oh JY (2015) Topical TSG-6 Administration Protects the Ocular Surface in Two Mouse Models of Inflammation-Related Dry Eye. </w:t>
      </w:r>
      <w:r w:rsidRPr="00D20C62">
        <w:rPr>
          <w:i/>
          <w:iCs/>
          <w:noProof/>
        </w:rPr>
        <w:t>Invest Ophthalmol Vis Sci</w:t>
      </w:r>
      <w:r w:rsidRPr="00D20C62">
        <w:rPr>
          <w:noProof/>
        </w:rPr>
        <w:t xml:space="preserve"> 56: 5175–81</w:t>
      </w:r>
    </w:p>
    <w:p w14:paraId="6A50E644"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Lee RH, Pulin AA, Seo MJ, Kota DJ, Ylostalo J, Larson BL, Semprun-Prieto L, Delafontaine P &amp; Prockop DJ (2009) Intravenous hMSCs improve myocardial infarction in mice because cells embolized in lung are activated to secrete the anti-inflammatory protein TSG-6. </w:t>
      </w:r>
      <w:r w:rsidRPr="00D20C62">
        <w:rPr>
          <w:i/>
          <w:iCs/>
          <w:noProof/>
        </w:rPr>
        <w:t>Cell Stem Cell</w:t>
      </w:r>
      <w:r w:rsidRPr="00D20C62">
        <w:rPr>
          <w:noProof/>
        </w:rPr>
        <w:t xml:space="preserve"> 5: 54–63</w:t>
      </w:r>
    </w:p>
    <w:p w14:paraId="3C9EA5A8"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Lefkopoulos S, Polyzou A, Derecka M, Bergo V, Clapes T, Cauchy P, Jerez-Longres C, Onishi-Seebacher M, Yin N, Martagon-Calderón N-A, </w:t>
      </w:r>
      <w:r w:rsidRPr="00D20C62">
        <w:rPr>
          <w:i/>
          <w:iCs/>
          <w:noProof/>
        </w:rPr>
        <w:t>et al</w:t>
      </w:r>
      <w:r w:rsidRPr="00D20C62">
        <w:rPr>
          <w:noProof/>
        </w:rPr>
        <w:t xml:space="preserve"> (2020) Repetitive Elements Trigger RIG-I-like Receptor Signaling that Regulates the Emergence of Hematopoietic Stem and Progenitor Cells. </w:t>
      </w:r>
      <w:r w:rsidRPr="00D20C62">
        <w:rPr>
          <w:i/>
          <w:iCs/>
          <w:noProof/>
        </w:rPr>
        <w:t>Immunity</w:t>
      </w:r>
      <w:r w:rsidRPr="00D20C62">
        <w:rPr>
          <w:noProof/>
        </w:rPr>
        <w:t xml:space="preserve"> 53: 934-951.e9</w:t>
      </w:r>
    </w:p>
    <w:p w14:paraId="2D45E78A"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Li C, Li G, Liu M, Zhou T &amp; Zhou H (2016) Paracrine effect of inflammatory cytokine-activated bone marrow mesenchymal stem cells and its role in osteoblast function. </w:t>
      </w:r>
      <w:r w:rsidRPr="00D20C62">
        <w:rPr>
          <w:i/>
          <w:iCs/>
          <w:noProof/>
        </w:rPr>
        <w:t>J Biosci Bioeng</w:t>
      </w:r>
      <w:r w:rsidRPr="00D20C62">
        <w:rPr>
          <w:noProof/>
        </w:rPr>
        <w:t xml:space="preserve"> 121: 213–219</w:t>
      </w:r>
    </w:p>
    <w:p w14:paraId="6DD053E0"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Li H, Li D, Ma Z, Qian Z, Kang X, Jin X, Li F, Wang X, Chen Q, Sun H, </w:t>
      </w:r>
      <w:r w:rsidRPr="00D20C62">
        <w:rPr>
          <w:i/>
          <w:iCs/>
          <w:noProof/>
        </w:rPr>
        <w:t>et al</w:t>
      </w:r>
      <w:r w:rsidRPr="00D20C62">
        <w:rPr>
          <w:noProof/>
        </w:rPr>
        <w:t xml:space="preserve"> (2018) Defective autophagy in osteoblasts induces endoplasmic reticulum stress and causes remarkable bone loss. </w:t>
      </w:r>
      <w:r w:rsidRPr="00D20C62">
        <w:rPr>
          <w:i/>
          <w:iCs/>
          <w:noProof/>
        </w:rPr>
        <w:t>Autophagy</w:t>
      </w:r>
      <w:r w:rsidRPr="00D20C62">
        <w:rPr>
          <w:noProof/>
        </w:rPr>
        <w:t xml:space="preserve"> 14: 1726–1741</w:t>
      </w:r>
    </w:p>
    <w:p w14:paraId="6C2EA1CC"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Li J, Li X, Liu D, Hamamura K, Wan Q, Na S, Yokota H &amp; Zhang P (2019) eIF2α signaling regulates autophagy of osteoblasts and the development of osteoclasts in OVX mice. </w:t>
      </w:r>
      <w:r w:rsidRPr="00D20C62">
        <w:rPr>
          <w:i/>
          <w:iCs/>
          <w:noProof/>
        </w:rPr>
        <w:t>Cell Death Dis</w:t>
      </w:r>
      <w:r w:rsidRPr="00D20C62">
        <w:rPr>
          <w:noProof/>
        </w:rPr>
        <w:t xml:space="preserve"> 10: 921</w:t>
      </w:r>
    </w:p>
    <w:p w14:paraId="5401FED4"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Liao Y, Smyth GK &amp; Shi W (2014) featureCounts: an efficient general purpose program for assigning sequence reads to genomic features. </w:t>
      </w:r>
      <w:r w:rsidRPr="00D20C62">
        <w:rPr>
          <w:i/>
          <w:iCs/>
          <w:noProof/>
        </w:rPr>
        <w:t>Bioinformatics</w:t>
      </w:r>
      <w:r w:rsidRPr="00D20C62">
        <w:rPr>
          <w:noProof/>
        </w:rPr>
        <w:t xml:space="preserve"> 30: 923–930</w:t>
      </w:r>
    </w:p>
    <w:p w14:paraId="6B99DE42"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Lin D, Chai Y, Ma Y, Duan B, Yuan Y &amp; Liu C (2019) Rapid initiation of guided bone regeneration driven by spatiotemporal delivery of IL-8 and BMP-2 from hierarchical MBG-based scaffold. </w:t>
      </w:r>
      <w:r w:rsidRPr="00D20C62">
        <w:rPr>
          <w:i/>
          <w:iCs/>
          <w:noProof/>
        </w:rPr>
        <w:t>Biomaterials</w:t>
      </w:r>
      <w:r w:rsidRPr="00D20C62">
        <w:rPr>
          <w:noProof/>
        </w:rPr>
        <w:t xml:space="preserve"> 196: 122–137</w:t>
      </w:r>
    </w:p>
    <w:p w14:paraId="08F0829D"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Liu W, Zhou L, Zhou C, Zhang S, Jing J, Xie L, Sun N, Duan X, Jing W, Liang X, </w:t>
      </w:r>
      <w:r w:rsidRPr="00D20C62">
        <w:rPr>
          <w:i/>
          <w:iCs/>
          <w:noProof/>
        </w:rPr>
        <w:t>et al</w:t>
      </w:r>
      <w:r w:rsidRPr="00D20C62">
        <w:rPr>
          <w:noProof/>
        </w:rPr>
        <w:t xml:space="preserve"> (2016) GDF11 decreases bone mass by stimulating osteoclastogenesis and inhibiting osteoblast differentiation. </w:t>
      </w:r>
      <w:r w:rsidRPr="00D20C62">
        <w:rPr>
          <w:i/>
          <w:iCs/>
          <w:noProof/>
        </w:rPr>
        <w:t>Nat Commun</w:t>
      </w:r>
      <w:r w:rsidRPr="00D20C62">
        <w:rPr>
          <w:noProof/>
        </w:rPr>
        <w:t xml:space="preserve"> 7: 12794</w:t>
      </w:r>
    </w:p>
    <w:p w14:paraId="0DCF857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Liu X, Liu Z, Sun L, Ren J, Wu Z, Jiang X, Ji Q, Wang Q, Fan Y, Cai Y, </w:t>
      </w:r>
      <w:r w:rsidRPr="00D20C62">
        <w:rPr>
          <w:i/>
          <w:iCs/>
          <w:noProof/>
        </w:rPr>
        <w:t>et al</w:t>
      </w:r>
      <w:r w:rsidRPr="00D20C62">
        <w:rPr>
          <w:noProof/>
        </w:rPr>
        <w:t xml:space="preserve"> (2021) Resurrection of human endogenous retroviruses during aging reinforces senescence. </w:t>
      </w:r>
      <w:r w:rsidRPr="00D20C62">
        <w:rPr>
          <w:i/>
          <w:iCs/>
          <w:noProof/>
        </w:rPr>
        <w:t>bioRxiv</w:t>
      </w:r>
    </w:p>
    <w:p w14:paraId="6D3F3A08"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Lories RJU &amp; Schett G (2012) Pathophysiology of New Bone Formation and Ankylosis in Spondyloarthritis. </w:t>
      </w:r>
      <w:r w:rsidRPr="00D20C62">
        <w:rPr>
          <w:i/>
          <w:iCs/>
          <w:noProof/>
        </w:rPr>
        <w:t>Rheum Dis Clin North Am</w:t>
      </w:r>
      <w:r w:rsidRPr="00D20C62">
        <w:rPr>
          <w:noProof/>
        </w:rPr>
        <w:t xml:space="preserve"> 38: 555–567</w:t>
      </w:r>
    </w:p>
    <w:p w14:paraId="2DA23A05"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Lu JY, Chang L, Li T, Wang T, Yin Y, Zhan G, Han X, Zhang K, Tao Y, Percharde M, </w:t>
      </w:r>
      <w:r w:rsidRPr="00D20C62">
        <w:rPr>
          <w:i/>
          <w:iCs/>
          <w:noProof/>
        </w:rPr>
        <w:t>et al</w:t>
      </w:r>
      <w:r w:rsidRPr="00D20C62">
        <w:rPr>
          <w:noProof/>
        </w:rPr>
        <w:t xml:space="preserve"> (2021) Homotypic </w:t>
      </w:r>
      <w:r w:rsidRPr="00D20C62">
        <w:rPr>
          <w:noProof/>
        </w:rPr>
        <w:lastRenderedPageBreak/>
        <w:t xml:space="preserve">clustering of L1 and B1/Alu repeats compartmentalizes the 3D genome. </w:t>
      </w:r>
      <w:r w:rsidRPr="00D20C62">
        <w:rPr>
          <w:i/>
          <w:iCs/>
          <w:noProof/>
        </w:rPr>
        <w:t>Cell Res</w:t>
      </w:r>
      <w:r w:rsidRPr="00D20C62">
        <w:rPr>
          <w:noProof/>
        </w:rPr>
        <w:t xml:space="preserve"> 31: 613–630</w:t>
      </w:r>
    </w:p>
    <w:p w14:paraId="4398A80F"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Ludwig J, Schuberth C, Goldeck M, Schlee M, Li H, Juranek S, Sheng G, Micura R, Tuschl T, Hartmann G, </w:t>
      </w:r>
      <w:r w:rsidRPr="00D20C62">
        <w:rPr>
          <w:i/>
          <w:iCs/>
          <w:noProof/>
        </w:rPr>
        <w:t>et al</w:t>
      </w:r>
      <w:r w:rsidRPr="00D20C62">
        <w:rPr>
          <w:noProof/>
        </w:rPr>
        <w:t xml:space="preserve"> (2010) Structural and functional insights into 5′-ppp RNA pattern recognition by the innate immune receptor RIG-I. </w:t>
      </w:r>
      <w:r w:rsidRPr="00D20C62">
        <w:rPr>
          <w:i/>
          <w:iCs/>
          <w:noProof/>
        </w:rPr>
        <w:t>Nat Struct Mol Biol</w:t>
      </w:r>
    </w:p>
    <w:p w14:paraId="527423E9"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Mangiavacchi A, Liu P, Della Valle F &amp; Orlando V (2021) New insights into the functional role of retrotransposon dynamics in mammalian somatic cells. </w:t>
      </w:r>
      <w:r w:rsidRPr="00D20C62">
        <w:rPr>
          <w:i/>
          <w:iCs/>
          <w:noProof/>
        </w:rPr>
        <w:t>Cell Mol Life Sci</w:t>
      </w:r>
      <w:r w:rsidRPr="00D20C62">
        <w:rPr>
          <w:noProof/>
        </w:rPr>
        <w:t xml:space="preserve"> 78: 5245–5256</w:t>
      </w:r>
    </w:p>
    <w:p w14:paraId="4C928107"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Marsell R &amp; Einhorn TA (2011) The biology of fracture healing. </w:t>
      </w:r>
      <w:r w:rsidRPr="00D20C62">
        <w:rPr>
          <w:i/>
          <w:iCs/>
          <w:noProof/>
        </w:rPr>
        <w:t>Injury</w:t>
      </w:r>
      <w:r w:rsidRPr="00D20C62">
        <w:rPr>
          <w:noProof/>
        </w:rPr>
        <w:t xml:space="preserve"> 42: 551–555</w:t>
      </w:r>
    </w:p>
    <w:p w14:paraId="2B6CCC26"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Maruyama M, Rhee C, Utsunomiya T, Zhang N, Ueno M, Yao Z &amp; Goodman SB (2020) Modulation of the Inflammatory Response and Bone Healing. </w:t>
      </w:r>
      <w:r w:rsidRPr="00D20C62">
        <w:rPr>
          <w:i/>
          <w:iCs/>
          <w:noProof/>
        </w:rPr>
        <w:t>Front Endocrinol (Lausanne)</w:t>
      </w:r>
      <w:r w:rsidRPr="00D20C62">
        <w:rPr>
          <w:noProof/>
        </w:rPr>
        <w:t xml:space="preserve"> 11: 386</w:t>
      </w:r>
    </w:p>
    <w:p w14:paraId="07E0A925"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Mashanov VS, Zueva OR &amp; García-Arrarás JE (2012) Posttraumatic regeneration involves differential expression of long terminal repeat (LTR) retrotransposons. </w:t>
      </w:r>
      <w:r w:rsidRPr="00D20C62">
        <w:rPr>
          <w:i/>
          <w:iCs/>
          <w:noProof/>
        </w:rPr>
        <w:t>Dev Dyn</w:t>
      </w:r>
      <w:r w:rsidRPr="00D20C62">
        <w:rPr>
          <w:noProof/>
        </w:rPr>
        <w:t xml:space="preserve"> 241: 1625–1636</w:t>
      </w:r>
    </w:p>
    <w:p w14:paraId="50C5B407"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Matsushita T, Chan YY, Kawanami A, Balmes G, Landreth GE &amp; Murakami S (2009) Extracellular signal-regulated kinase 1 (ERK1) and ERK2 play essential roles in osteoblast differentiation and in supporting osteoclastogenesis. </w:t>
      </w:r>
      <w:r w:rsidRPr="00D20C62">
        <w:rPr>
          <w:i/>
          <w:iCs/>
          <w:noProof/>
        </w:rPr>
        <w:t>Mol Cell Biol</w:t>
      </w:r>
      <w:r w:rsidRPr="00D20C62">
        <w:rPr>
          <w:noProof/>
        </w:rPr>
        <w:t xml:space="preserve"> 29: 5843–5857</w:t>
      </w:r>
    </w:p>
    <w:p w14:paraId="4B98443D"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Meier F, Brunner AD, Frank M, Ha A, Bludau I, Voytik E, Kaspar-Schoenefeld S, Lubeck M, Raether O, Bache N, </w:t>
      </w:r>
      <w:r w:rsidRPr="00D20C62">
        <w:rPr>
          <w:i/>
          <w:iCs/>
          <w:noProof/>
        </w:rPr>
        <w:t>et al</w:t>
      </w:r>
      <w:r w:rsidRPr="00D20C62">
        <w:rPr>
          <w:noProof/>
        </w:rPr>
        <w:t xml:space="preserve"> (2020a) diaPASEF: parallel accumulation-serial fragmentation combined with data-independent acquisition. </w:t>
      </w:r>
      <w:r w:rsidRPr="00D20C62">
        <w:rPr>
          <w:i/>
          <w:iCs/>
          <w:noProof/>
        </w:rPr>
        <w:t>Nat Methods</w:t>
      </w:r>
      <w:r w:rsidRPr="00D20C62">
        <w:rPr>
          <w:noProof/>
        </w:rPr>
        <w:t xml:space="preserve"> 17: 1229–1236</w:t>
      </w:r>
    </w:p>
    <w:p w14:paraId="2B7EADE1"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Meier F, Brunner AD, Frank M, Ha A, Bludau I, Voytik E, Kaspar-Schoenefeld S, Lubeck M, Raether O, Bache N, </w:t>
      </w:r>
      <w:r w:rsidRPr="00D20C62">
        <w:rPr>
          <w:i/>
          <w:iCs/>
          <w:noProof/>
        </w:rPr>
        <w:t>et al</w:t>
      </w:r>
      <w:r w:rsidRPr="00D20C62">
        <w:rPr>
          <w:noProof/>
        </w:rPr>
        <w:t xml:space="preserve"> (2020b) diaPASEF: parallel accumulation-serial fragmentation combined with data-independent acquisition. </w:t>
      </w:r>
      <w:r w:rsidRPr="00D20C62">
        <w:rPr>
          <w:i/>
          <w:iCs/>
          <w:noProof/>
        </w:rPr>
        <w:t>Nat Methods</w:t>
      </w:r>
      <w:r w:rsidRPr="00D20C62">
        <w:rPr>
          <w:noProof/>
        </w:rPr>
        <w:t xml:space="preserve"> 17: 1229–1236</w:t>
      </w:r>
    </w:p>
    <w:p w14:paraId="35E162C9"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Mountziaris PM, Spicer PP, Kasper FK &amp; Mikos AG (2011) Harnessing and Modulating Inflammation in Strategies for Bone Regeneration. </w:t>
      </w:r>
      <w:r w:rsidRPr="00D20C62">
        <w:rPr>
          <w:i/>
          <w:iCs/>
          <w:noProof/>
        </w:rPr>
        <w:t>Tissue Eng Part B Rev</w:t>
      </w:r>
      <w:r w:rsidRPr="00D20C62">
        <w:rPr>
          <w:noProof/>
        </w:rPr>
        <w:t xml:space="preserve"> 17: 393</w:t>
      </w:r>
    </w:p>
    <w:p w14:paraId="22978EE4"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Nallagatla SR &amp; Bevilacqua PC (2008) Nucleoside modifications modulate activation of the protein kinase PKR in an RNA structure-specific manner. </w:t>
      </w:r>
      <w:r w:rsidRPr="00D20C62">
        <w:rPr>
          <w:i/>
          <w:iCs/>
          <w:noProof/>
        </w:rPr>
        <w:t>RNA</w:t>
      </w:r>
    </w:p>
    <w:p w14:paraId="2B517A7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Nelson AM, Reddy SK, Ratliff TS, Hossain MZ, Katseff AS, Zhu AS, Chang E, Resnik SR, Page C, Kim D, </w:t>
      </w:r>
      <w:r w:rsidRPr="00D20C62">
        <w:rPr>
          <w:i/>
          <w:iCs/>
          <w:noProof/>
        </w:rPr>
        <w:t>et al</w:t>
      </w:r>
      <w:r w:rsidRPr="00D20C62">
        <w:rPr>
          <w:noProof/>
        </w:rPr>
        <w:t xml:space="preserve"> (2015) dsRNA Released by Tissue Damage Activates TLR3 to Drive Skin Regeneration. </w:t>
      </w:r>
      <w:r w:rsidRPr="00D20C62">
        <w:rPr>
          <w:i/>
          <w:iCs/>
          <w:noProof/>
        </w:rPr>
        <w:t>Cell Stem Cell</w:t>
      </w:r>
      <w:r w:rsidRPr="00D20C62">
        <w:rPr>
          <w:noProof/>
        </w:rPr>
        <w:t xml:space="preserve"> 17: 139–151</w:t>
      </w:r>
    </w:p>
    <w:p w14:paraId="6FD35B67"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Nimiritsky P, Eremichev R, Alexandrushkina N, Efimenko A, Tkachuk V &amp; Makarevich P (2019) Unveiling </w:t>
      </w:r>
      <w:r w:rsidRPr="00D20C62">
        <w:rPr>
          <w:noProof/>
        </w:rPr>
        <w:lastRenderedPageBreak/>
        <w:t xml:space="preserve">Mesenchymal Stromal Cells’ Organizing Function in Regeneration. </w:t>
      </w:r>
      <w:r w:rsidRPr="00D20C62">
        <w:rPr>
          <w:i/>
          <w:iCs/>
          <w:noProof/>
        </w:rPr>
        <w:t>Int J Mol Sci</w:t>
      </w:r>
      <w:r w:rsidRPr="00D20C62">
        <w:rPr>
          <w:noProof/>
        </w:rPr>
        <w:t xml:space="preserve"> 20: 823</w:t>
      </w:r>
    </w:p>
    <w:p w14:paraId="1A665F27"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Nollet M, Santucci-Darmanin S, Breuil V, Al-Sahlanee R, Cros C, Topi M, Momier D, Samson M, Pagnotta S, Cailleteau L, </w:t>
      </w:r>
      <w:r w:rsidRPr="00D20C62">
        <w:rPr>
          <w:i/>
          <w:iCs/>
          <w:noProof/>
        </w:rPr>
        <w:t>et al</w:t>
      </w:r>
      <w:r w:rsidRPr="00D20C62">
        <w:rPr>
          <w:noProof/>
        </w:rPr>
        <w:t xml:space="preserve"> (2014) Autophagy in osteoblasts is involved in mineralization and bone homeostasis. </w:t>
      </w:r>
      <w:r w:rsidRPr="00D20C62">
        <w:rPr>
          <w:i/>
          <w:iCs/>
          <w:noProof/>
        </w:rPr>
        <w:t>Autophagy</w:t>
      </w:r>
      <w:r w:rsidRPr="00D20C62">
        <w:rPr>
          <w:noProof/>
        </w:rPr>
        <w:t xml:space="preserve"> 10: 1965–1977</w:t>
      </w:r>
    </w:p>
    <w:p w14:paraId="645D21D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Owlarn S, Klenner F, Schmidt D, Rabert F, Tomasso A, Reuter H, Mulaw MA, Moritz S, Gentile L, Weidinger G, </w:t>
      </w:r>
      <w:r w:rsidRPr="00D20C62">
        <w:rPr>
          <w:i/>
          <w:iCs/>
          <w:noProof/>
        </w:rPr>
        <w:t>et al</w:t>
      </w:r>
      <w:r w:rsidRPr="00D20C62">
        <w:rPr>
          <w:noProof/>
        </w:rPr>
        <w:t xml:space="preserve"> (2017) Generic wound signals initiate regeneration in missing-tissue contexts. </w:t>
      </w:r>
      <w:r w:rsidRPr="00D20C62">
        <w:rPr>
          <w:i/>
          <w:iCs/>
          <w:noProof/>
        </w:rPr>
        <w:t>Nat Commun 2017 81</w:t>
      </w:r>
      <w:r w:rsidRPr="00D20C62">
        <w:rPr>
          <w:noProof/>
        </w:rPr>
        <w:t xml:space="preserve"> 8: 1–13</w:t>
      </w:r>
    </w:p>
    <w:p w14:paraId="63E78081"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Pardi N, Muramatsu H, Weissman D &amp; Karikó K (2013) In vitro transcription of long RNA containing modified nucleosides. </w:t>
      </w:r>
      <w:r w:rsidRPr="00D20C62">
        <w:rPr>
          <w:i/>
          <w:iCs/>
          <w:noProof/>
        </w:rPr>
        <w:t>Methods Mol Biol</w:t>
      </w:r>
    </w:p>
    <w:p w14:paraId="4339C16F"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Percharde M, Lin CJ, Yin Y, Guan J, Peixoto GA, Bulut-Karslioglu A, Biechele S, Huang B, Shen X &amp; Ramalho-Santos M (2018) A LINE1-Nucleolin Partnership Regulates Early Development and ESC Identity. </w:t>
      </w:r>
      <w:r w:rsidRPr="00D20C62">
        <w:rPr>
          <w:i/>
          <w:iCs/>
          <w:noProof/>
        </w:rPr>
        <w:t>Cell</w:t>
      </w:r>
    </w:p>
    <w:p w14:paraId="19BEA0BC"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Rau A, Gallopin M, Celeux G &amp; Jaffrézic F (2013) Data-based filtering for replicated high-throughput transcriptome sequencing experiments. </w:t>
      </w:r>
      <w:r w:rsidRPr="00D20C62">
        <w:rPr>
          <w:i/>
          <w:iCs/>
          <w:noProof/>
        </w:rPr>
        <w:t>Bioinformatics</w:t>
      </w:r>
      <w:r w:rsidRPr="00D20C62">
        <w:rPr>
          <w:noProof/>
        </w:rPr>
        <w:t xml:space="preserve"> 29: 2146–2152</w:t>
      </w:r>
    </w:p>
    <w:p w14:paraId="412904D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Recknagel S, Bindl R, Brochhausen C, Göckelmann M, Wehner T, Schoengraf P, Huber-Lang M, Claes L &amp; Ignatius A (2013) Systemic inflammation induced by a thoracic trauma alters the cellular composition of the early fracture callus. </w:t>
      </w:r>
      <w:r w:rsidRPr="00D20C62">
        <w:rPr>
          <w:i/>
          <w:iCs/>
          <w:noProof/>
        </w:rPr>
        <w:t>J Trauma Acute Care Surg</w:t>
      </w:r>
      <w:r w:rsidRPr="00D20C62">
        <w:rPr>
          <w:noProof/>
        </w:rPr>
        <w:t xml:space="preserve"> 74: 531–537</w:t>
      </w:r>
    </w:p>
    <w:p w14:paraId="5DAC97C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Reppe S, Refvem H, Gautvik VT, Olstad OK, Høvring PI, Reinholt FP, Holden M, Frigessi A, Jemtland R &amp; Gautvik KM (2010) Eight genes are highly associated with BMD variation in postmenopausal Caucasian women. </w:t>
      </w:r>
      <w:r w:rsidRPr="00D20C62">
        <w:rPr>
          <w:i/>
          <w:iCs/>
          <w:noProof/>
        </w:rPr>
        <w:t>Bone</w:t>
      </w:r>
    </w:p>
    <w:p w14:paraId="4148ADE6"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Ritschka B, Storer M, Mas A, Heinzmann F, Ortells MC, Morton JP, Sansom OJ, Zender L &amp; Keyes WM (2017) The senescence-associated secretory phenotype induces cellular plasticity and tissue regeneration. </w:t>
      </w:r>
      <w:r w:rsidRPr="00D20C62">
        <w:rPr>
          <w:i/>
          <w:iCs/>
          <w:noProof/>
        </w:rPr>
        <w:t>Genes Dev</w:t>
      </w:r>
      <w:r w:rsidRPr="00D20C62">
        <w:rPr>
          <w:noProof/>
        </w:rPr>
        <w:t xml:space="preserve"> 31: 172–183</w:t>
      </w:r>
    </w:p>
    <w:p w14:paraId="1C443842"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Roberts SJ &amp; Ke HZ (2018) Anabolic Strategies to Augment Bone Fracture Healing. </w:t>
      </w:r>
      <w:r w:rsidRPr="00D20C62">
        <w:rPr>
          <w:i/>
          <w:iCs/>
          <w:noProof/>
        </w:rPr>
        <w:t>Curr Osteoporos Rep</w:t>
      </w:r>
      <w:r w:rsidRPr="00D20C62">
        <w:rPr>
          <w:noProof/>
        </w:rPr>
        <w:t xml:space="preserve"> 16: 289–298</w:t>
      </w:r>
    </w:p>
    <w:p w14:paraId="002EFE71"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Robinson MD, McCarthy DJ &amp; Smyth GK (2010) edgeR: a Bioconductor package for differential expression analysis of digital gene expression data. </w:t>
      </w:r>
      <w:r w:rsidRPr="00D20C62">
        <w:rPr>
          <w:i/>
          <w:iCs/>
          <w:noProof/>
        </w:rPr>
        <w:t>Bioinformatics</w:t>
      </w:r>
      <w:r w:rsidRPr="00D20C62">
        <w:rPr>
          <w:noProof/>
        </w:rPr>
        <w:t xml:space="preserve"> 26: 139–140</w:t>
      </w:r>
    </w:p>
    <w:p w14:paraId="25E3ECF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Sadeq S, Al-Hashimi S, Cusack CM &amp; Werner A (2021) Endogenous Double-Stranded RNA. </w:t>
      </w:r>
      <w:r w:rsidRPr="00D20C62">
        <w:rPr>
          <w:i/>
          <w:iCs/>
          <w:noProof/>
        </w:rPr>
        <w:t>Non-Coding RNA</w:t>
      </w:r>
      <w:r w:rsidRPr="00D20C62">
        <w:rPr>
          <w:noProof/>
        </w:rPr>
        <w:t xml:space="preserve"> 7: 15</w:t>
      </w:r>
    </w:p>
    <w:p w14:paraId="3405ED16"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lastRenderedPageBreak/>
        <w:t xml:space="preserve">Schmidt-Bleek K, Schell H, Schulz N, Hoff P, Perka C, Buttgereit F, Volk HD, Lienau J &amp; Duda GN (2012) Inflammatory phase of bone healing initiates the regenerative healing cascade. </w:t>
      </w:r>
      <w:r w:rsidRPr="00D20C62">
        <w:rPr>
          <w:i/>
          <w:iCs/>
          <w:noProof/>
        </w:rPr>
        <w:t>Cell Tissue Res</w:t>
      </w:r>
      <w:r w:rsidRPr="00D20C62">
        <w:rPr>
          <w:noProof/>
        </w:rPr>
        <w:t xml:space="preserve"> 347: 567–573</w:t>
      </w:r>
    </w:p>
    <w:p w14:paraId="62653FC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Sheng W, LaFleur MW, Nguyen TH, Chen S, Chakravarthy A, Conway JR, Li Y, Chen H, Yang H, Hsu P-H, </w:t>
      </w:r>
      <w:r w:rsidRPr="00D20C62">
        <w:rPr>
          <w:i/>
          <w:iCs/>
          <w:noProof/>
        </w:rPr>
        <w:t>et al</w:t>
      </w:r>
      <w:r w:rsidRPr="00D20C62">
        <w:rPr>
          <w:noProof/>
        </w:rPr>
        <w:t xml:space="preserve"> (2018) LSD1 Ablation Stimulates Anti-tumor Immunity and Enables Checkpoint Blockade. </w:t>
      </w:r>
      <w:r w:rsidRPr="00D20C62">
        <w:rPr>
          <w:i/>
          <w:iCs/>
          <w:noProof/>
        </w:rPr>
        <w:t>Cell</w:t>
      </w:r>
      <w:r w:rsidRPr="00D20C62">
        <w:rPr>
          <w:noProof/>
        </w:rPr>
        <w:t xml:space="preserve"> 174: 549-563.e19</w:t>
      </w:r>
    </w:p>
    <w:p w14:paraId="614DA15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Simon M, Van Meter M, Ablaeva J, Ke Z, Gonzalez RS, Taguchi T, De Cecco M, Leonova KI, Kogan V, Helfand SL, </w:t>
      </w:r>
      <w:r w:rsidRPr="00D20C62">
        <w:rPr>
          <w:i/>
          <w:iCs/>
          <w:noProof/>
        </w:rPr>
        <w:t>et al</w:t>
      </w:r>
      <w:r w:rsidRPr="00D20C62">
        <w:rPr>
          <w:noProof/>
        </w:rPr>
        <w:t xml:space="preserve"> (2019) LINE1 Derepression in Aged Wild-Type and SIRT6-Deficient Mice Drives Inflammation. </w:t>
      </w:r>
      <w:r w:rsidRPr="00D20C62">
        <w:rPr>
          <w:i/>
          <w:iCs/>
          <w:noProof/>
        </w:rPr>
        <w:t>Cell Metab</w:t>
      </w:r>
      <w:r w:rsidRPr="00D20C62">
        <w:rPr>
          <w:noProof/>
        </w:rPr>
        <w:t xml:space="preserve"> 29: 871-885.e5</w:t>
      </w:r>
    </w:p>
    <w:p w14:paraId="7A3483B0"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Slotkin RK &amp; Martienssen R (2007) Transposable elements and the epigenetic regulation of the genome. </w:t>
      </w:r>
      <w:r w:rsidRPr="00D20C62">
        <w:rPr>
          <w:i/>
          <w:iCs/>
          <w:noProof/>
        </w:rPr>
        <w:t>Nat Rev Genet</w:t>
      </w:r>
      <w:r w:rsidRPr="00D20C62">
        <w:rPr>
          <w:noProof/>
        </w:rPr>
        <w:t xml:space="preserve"> 8: 272–285</w:t>
      </w:r>
    </w:p>
    <w:p w14:paraId="4BACF065"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Strieter RM, Burdick MD, Gomperts BN, Belperio JA &amp; Keane MP (2005) CXC chemokines in angiogenesis. </w:t>
      </w:r>
      <w:r w:rsidRPr="00D20C62">
        <w:rPr>
          <w:i/>
          <w:iCs/>
          <w:noProof/>
        </w:rPr>
        <w:t>Cytokine Growth Factor Rev</w:t>
      </w:r>
      <w:r w:rsidRPr="00D20C62">
        <w:rPr>
          <w:noProof/>
        </w:rPr>
        <w:t xml:space="preserve"> 16: 593–609</w:t>
      </w:r>
    </w:p>
    <w:p w14:paraId="448F3D77"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Timmen M, Hidding H, Wieskötter B, Baum W, Pap T, Raschke MJ, Schett G, Zwerina J &amp; Stange R (2014) Influence of antiTNF-alpha antibody treatment on fracture healing under chronic inflammation. </w:t>
      </w:r>
      <w:r w:rsidRPr="00D20C62">
        <w:rPr>
          <w:i/>
          <w:iCs/>
          <w:noProof/>
        </w:rPr>
        <w:t>BMC Musculoskelet Disord</w:t>
      </w:r>
      <w:r w:rsidRPr="00D20C62">
        <w:rPr>
          <w:noProof/>
        </w:rPr>
        <w:t xml:space="preserve"> 15: 184</w:t>
      </w:r>
    </w:p>
    <w:p w14:paraId="4635D1DA"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Della Valle F, Reddy P, Yamamoto M, Liu P, Saera-Vila A, Bensaddek D, Zhang H, Prieto Martinez J, Abassi L, Celii M, </w:t>
      </w:r>
      <w:r w:rsidRPr="00D20C62">
        <w:rPr>
          <w:i/>
          <w:iCs/>
          <w:noProof/>
        </w:rPr>
        <w:t>et al</w:t>
      </w:r>
      <w:r w:rsidRPr="00D20C62">
        <w:rPr>
          <w:noProof/>
        </w:rPr>
        <w:t xml:space="preserve"> (2022) LINE-1 RNA causes heterochromatin erosion and is a target for amelioration of senescent phenotypes in progeroid syndromes. </w:t>
      </w:r>
      <w:r w:rsidRPr="00D20C62">
        <w:rPr>
          <w:i/>
          <w:iCs/>
          <w:noProof/>
        </w:rPr>
        <w:t>Sci Transl Med</w:t>
      </w:r>
      <w:r w:rsidRPr="00D20C62">
        <w:rPr>
          <w:noProof/>
        </w:rPr>
        <w:t xml:space="preserve"> 14: eabl6057</w:t>
      </w:r>
    </w:p>
    <w:p w14:paraId="19C066F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Varanasi SS, Olstad OK, Swan DC, Sanderson P, Gautvik VT, Reppe S, Francis RM, Gautvik KM &amp; Datta HK (2010) Skeletal Site-Related Variation in Human Trabecular Bone Transcriptome and Signaling. </w:t>
      </w:r>
      <w:r w:rsidRPr="00D20C62">
        <w:rPr>
          <w:i/>
          <w:iCs/>
          <w:noProof/>
        </w:rPr>
        <w:t>PLoS One</w:t>
      </w:r>
      <w:r w:rsidRPr="00D20C62">
        <w:rPr>
          <w:noProof/>
        </w:rPr>
        <w:t xml:space="preserve"> 5: e10692</w:t>
      </w:r>
    </w:p>
    <w:p w14:paraId="053A2816"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Wang S, Lee C, Kim J, Hyun J, Lim M, Cha H-J, Oh S-H, Choi YH &amp; Jung Y (2017) Tumor necrosis factor-inducible gene 6 protein ameliorates chronic liver damage by promoting autophagy formation in mice. </w:t>
      </w:r>
      <w:r w:rsidRPr="00D20C62">
        <w:rPr>
          <w:i/>
          <w:iCs/>
          <w:noProof/>
        </w:rPr>
        <w:t>Exp Mol Med</w:t>
      </w:r>
      <w:r w:rsidRPr="00D20C62">
        <w:rPr>
          <w:noProof/>
        </w:rPr>
        <w:t xml:space="preserve"> 49: e380</w:t>
      </w:r>
    </w:p>
    <w:p w14:paraId="23208320"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Weckbach S, Hohmann C, Braumueller S, Denk S, Klohs B, Stahel PF, Gebhard F, Huber-Lang MS &amp; Perl M (2013) Inflammatory and apoptotic alterations in serum and injured tissue after experimental polytrauma in mice: distinct early response compared with single trauma or ‘double-hit’ injury. </w:t>
      </w:r>
      <w:r w:rsidRPr="00D20C62">
        <w:rPr>
          <w:i/>
          <w:iCs/>
          <w:noProof/>
        </w:rPr>
        <w:t>J Trauma Acute Care Surg</w:t>
      </w:r>
      <w:r w:rsidRPr="00D20C62">
        <w:rPr>
          <w:noProof/>
        </w:rPr>
        <w:t xml:space="preserve"> 74: 489–498</w:t>
      </w:r>
    </w:p>
    <w:p w14:paraId="31531FC5"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lastRenderedPageBreak/>
        <w:t xml:space="preserve">Wheatley BM, Nappo KE, Christensen DL, Holman AM, Brooks DI &amp; Potter BK (2019) Effect of NSAIDs on Bone Healing Rates. </w:t>
      </w:r>
      <w:r w:rsidRPr="00D20C62">
        <w:rPr>
          <w:i/>
          <w:iCs/>
          <w:noProof/>
        </w:rPr>
        <w:t>J Am Acad Orthop Surg</w:t>
      </w:r>
      <w:r w:rsidRPr="00D20C62">
        <w:rPr>
          <w:noProof/>
        </w:rPr>
        <w:t xml:space="preserve"> 27: e330–e336</w:t>
      </w:r>
    </w:p>
    <w:p w14:paraId="5CF6846F"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Wiśniewski JR, Zougman A, Nagaraj N &amp; Mann M (2009) Universal sample preparation method for proteome analysis. </w:t>
      </w:r>
      <w:r w:rsidRPr="00D20C62">
        <w:rPr>
          <w:i/>
          <w:iCs/>
          <w:noProof/>
        </w:rPr>
        <w:t>Nat Methods</w:t>
      </w:r>
      <w:r w:rsidRPr="00D20C62">
        <w:rPr>
          <w:noProof/>
        </w:rPr>
        <w:t xml:space="preserve"> 6: 359–362</w:t>
      </w:r>
    </w:p>
    <w:p w14:paraId="7843752E"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Xiao G, Gopalakrishnan R, Jiang D, Reith E, Benson MD &amp; Franceschi RT (2002a) Bone morphogenetic proteins, extracellular matrix, and mitogen-activated protein kinase signaling pathways are required for osteoblast-specific gene expression and differentiation in MC3T3-E1 cells. </w:t>
      </w:r>
      <w:r w:rsidRPr="00D20C62">
        <w:rPr>
          <w:i/>
          <w:iCs/>
          <w:noProof/>
        </w:rPr>
        <w:t>J Bone Miner Res</w:t>
      </w:r>
      <w:r w:rsidRPr="00D20C62">
        <w:rPr>
          <w:noProof/>
        </w:rPr>
        <w:t xml:space="preserve"> 17: 101–110</w:t>
      </w:r>
    </w:p>
    <w:p w14:paraId="4EF36444"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Xiao G, Jiang D, Gopalakrishnan R &amp; Franceschi RT (2002b) Fibroblast growth factor 2 induction of the osteocalcin gene requires MAPK activity and phosphorylation of the osteoblast transcription factor, Cbfa1/Runx2. </w:t>
      </w:r>
      <w:r w:rsidRPr="00D20C62">
        <w:rPr>
          <w:i/>
          <w:iCs/>
          <w:noProof/>
        </w:rPr>
        <w:t>J Biol Chem</w:t>
      </w:r>
      <w:r w:rsidRPr="00D20C62">
        <w:rPr>
          <w:noProof/>
        </w:rPr>
        <w:t xml:space="preserve"> 277: 36181–36187</w:t>
      </w:r>
    </w:p>
    <w:p w14:paraId="6A5A5699"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Xiao G, Jiang D, Thomas P, Benson MD, Guan K, Karsenty G &amp; Franceschi RT (2000) MAPK Pathways Activate and Phosphorylate the Osteoblast-specific Transcription Factor, Cbfa1 *. </w:t>
      </w:r>
      <w:r w:rsidRPr="00D20C62">
        <w:rPr>
          <w:i/>
          <w:iCs/>
          <w:noProof/>
        </w:rPr>
        <w:t>J Biol Chem</w:t>
      </w:r>
      <w:r w:rsidRPr="00D20C62">
        <w:rPr>
          <w:noProof/>
        </w:rPr>
        <w:t xml:space="preserve"> 275: 4453–4459</w:t>
      </w:r>
    </w:p>
    <w:p w14:paraId="26B919E1"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Yang A, Lu Y, Xing J, Li Z, Yin X, Dou C, Dong S, Luo F, Xie Z, Hou T, </w:t>
      </w:r>
      <w:r w:rsidRPr="00D20C62">
        <w:rPr>
          <w:i/>
          <w:iCs/>
          <w:noProof/>
        </w:rPr>
        <w:t>et al</w:t>
      </w:r>
      <w:r w:rsidRPr="00D20C62">
        <w:rPr>
          <w:noProof/>
        </w:rPr>
        <w:t xml:space="preserve"> (2018a) IL-8 Enhances Therapeutic Effects of BMSCs on Bone Regeneration via CXCR2-Mediated PI3k/Akt Signaling Pathway. </w:t>
      </w:r>
      <w:r w:rsidRPr="00D20C62">
        <w:rPr>
          <w:i/>
          <w:iCs/>
          <w:noProof/>
        </w:rPr>
        <w:t>Cell Physiol Biochem</w:t>
      </w:r>
      <w:r w:rsidRPr="00D20C62">
        <w:rPr>
          <w:noProof/>
        </w:rPr>
        <w:t xml:space="preserve"> 48: 361–370</w:t>
      </w:r>
    </w:p>
    <w:p w14:paraId="26228E9A"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Yang H, Tian W, Wang S, Liu X, Wang Z, Hou L, Ge J, Zhang X, He Z &amp; Wang X (2018b) TSG-6 secreted by bone marrow mesenchymal stem cells attenuates intervertebral disc degeneration by inhibiting the TLR2/NF-κB signaling pathway. </w:t>
      </w:r>
      <w:r w:rsidRPr="00D20C62">
        <w:rPr>
          <w:i/>
          <w:iCs/>
          <w:noProof/>
        </w:rPr>
        <w:t>Lab Investig</w:t>
      </w:r>
      <w:r w:rsidRPr="00D20C62">
        <w:rPr>
          <w:noProof/>
        </w:rPr>
        <w:t xml:space="preserve"> 98: 755–772</w:t>
      </w:r>
    </w:p>
    <w:p w14:paraId="16C576D3"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Yang WR, Ardeljan D, Pacyna CN, Payer LM &amp; Burns KH (2019) SQuIRE reveals locus-specific regulation of interspersed repeat expression. </w:t>
      </w:r>
      <w:r w:rsidRPr="00D20C62">
        <w:rPr>
          <w:i/>
          <w:iCs/>
          <w:noProof/>
        </w:rPr>
        <w:t>Nucleic Acids Res</w:t>
      </w:r>
      <w:r w:rsidRPr="00D20C62">
        <w:rPr>
          <w:noProof/>
        </w:rPr>
        <w:t xml:space="preserve"> 47: e27–e27</w:t>
      </w:r>
    </w:p>
    <w:p w14:paraId="306C3E11"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Zhang R, Liu Y, Yan K, Chen L, Chen X-R, Li P, Chen F-F &amp; Jiang X-D (2013) Anti-inflammatory and immunomodulatory mechanisms of mesenchymal stem cell transplantation in experimental traumatic brain injury. </w:t>
      </w:r>
      <w:r w:rsidRPr="00D20C62">
        <w:rPr>
          <w:i/>
          <w:iCs/>
          <w:noProof/>
        </w:rPr>
        <w:t>J Neuroinflammation</w:t>
      </w:r>
      <w:r w:rsidRPr="00D20C62">
        <w:rPr>
          <w:noProof/>
        </w:rPr>
        <w:t xml:space="preserve"> 10: 106</w:t>
      </w:r>
    </w:p>
    <w:p w14:paraId="4395DB9B"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Zhang X, Zhang R &amp; Yu J (2020) New Understanding of the Relevant Role of LINE-1 Retrotransposition in Human Disease and Immune Modulation. </w:t>
      </w:r>
      <w:r w:rsidRPr="00D20C62">
        <w:rPr>
          <w:i/>
          <w:iCs/>
          <w:noProof/>
        </w:rPr>
        <w:t>Front cell Dev Biol</w:t>
      </w:r>
      <w:r w:rsidRPr="00D20C62">
        <w:rPr>
          <w:noProof/>
        </w:rPr>
        <w:t xml:space="preserve"> 8: 657</w:t>
      </w:r>
    </w:p>
    <w:p w14:paraId="6716A372" w14:textId="77777777" w:rsidR="00D20C62" w:rsidRPr="00D20C62" w:rsidRDefault="00D20C62" w:rsidP="00D20C62">
      <w:pPr>
        <w:widowControl w:val="0"/>
        <w:autoSpaceDE w:val="0"/>
        <w:autoSpaceDN w:val="0"/>
        <w:adjustRightInd w:val="0"/>
        <w:spacing w:line="480" w:lineRule="auto"/>
        <w:ind w:left="480" w:hanging="480"/>
        <w:rPr>
          <w:noProof/>
        </w:rPr>
      </w:pPr>
      <w:r w:rsidRPr="00D20C62">
        <w:rPr>
          <w:noProof/>
        </w:rPr>
        <w:t xml:space="preserve">Zhu W, Kuo D, Nathanson J, Satoh A, Pao GM, Yeo GW, Bryant S V., Voss SR, Gardiner DM &amp; Hunter T (2012) Retrotransposon long interspersed nucleotide element-1 (LINE-1) is activated during salamander limb regeneration. </w:t>
      </w:r>
      <w:r w:rsidRPr="00D20C62">
        <w:rPr>
          <w:i/>
          <w:iCs/>
          <w:noProof/>
        </w:rPr>
        <w:t>Dev Growth Differ</w:t>
      </w:r>
      <w:r w:rsidRPr="00D20C62">
        <w:rPr>
          <w:noProof/>
        </w:rPr>
        <w:t xml:space="preserve"> 54: 673–685</w:t>
      </w:r>
    </w:p>
    <w:p w14:paraId="59D6C743" w14:textId="6A8939F5" w:rsidR="00DD4B5A" w:rsidRPr="001452D7" w:rsidRDefault="00DD4B5A" w:rsidP="00D20C62">
      <w:pPr>
        <w:widowControl w:val="0"/>
        <w:autoSpaceDE w:val="0"/>
        <w:autoSpaceDN w:val="0"/>
        <w:adjustRightInd w:val="0"/>
        <w:spacing w:line="480" w:lineRule="auto"/>
        <w:ind w:left="640" w:hanging="640"/>
        <w:jc w:val="both"/>
        <w:rPr>
          <w:b/>
          <w:bCs/>
          <w:color w:val="000000" w:themeColor="text1"/>
        </w:rPr>
      </w:pPr>
      <w:r>
        <w:rPr>
          <w:color w:val="FF0000"/>
        </w:rPr>
        <w:lastRenderedPageBreak/>
        <w:fldChar w:fldCharType="end"/>
      </w:r>
    </w:p>
    <w:p w14:paraId="4CF85A87" w14:textId="77777777" w:rsidR="00A21305" w:rsidRDefault="00A21305" w:rsidP="005178D4">
      <w:pPr>
        <w:spacing w:line="480" w:lineRule="auto"/>
        <w:jc w:val="both"/>
        <w:rPr>
          <w:b/>
          <w:bCs/>
          <w:color w:val="000000" w:themeColor="text1"/>
          <w:sz w:val="24"/>
          <w:szCs w:val="24"/>
        </w:rPr>
      </w:pPr>
      <w:r w:rsidRPr="00A21305">
        <w:rPr>
          <w:b/>
          <w:bCs/>
          <w:color w:val="000000" w:themeColor="text1"/>
          <w:sz w:val="24"/>
          <w:szCs w:val="24"/>
        </w:rPr>
        <w:t>Figure Legends</w:t>
      </w:r>
    </w:p>
    <w:p w14:paraId="6EB5D21E" w14:textId="58059D79" w:rsidR="00A21305" w:rsidRPr="00A21305" w:rsidRDefault="00A21305" w:rsidP="005178D4">
      <w:pPr>
        <w:spacing w:line="480" w:lineRule="auto"/>
        <w:jc w:val="both"/>
        <w:rPr>
          <w:b/>
          <w:bCs/>
        </w:rPr>
      </w:pPr>
      <w:r w:rsidRPr="00A21305">
        <w:rPr>
          <w:b/>
          <w:bCs/>
          <w:color w:val="000000" w:themeColor="text1"/>
        </w:rPr>
        <w:t>Fig</w:t>
      </w:r>
      <w:r w:rsidR="00EE1836">
        <w:rPr>
          <w:b/>
          <w:bCs/>
          <w:color w:val="000000" w:themeColor="text1"/>
        </w:rPr>
        <w:t>ure</w:t>
      </w:r>
      <w:r w:rsidRPr="00A21305">
        <w:rPr>
          <w:b/>
          <w:bCs/>
          <w:color w:val="000000" w:themeColor="text1"/>
        </w:rPr>
        <w:t xml:space="preserve"> 1</w:t>
      </w:r>
      <w:r w:rsidR="00EE1836">
        <w:rPr>
          <w:b/>
          <w:bCs/>
          <w:color w:val="000000" w:themeColor="text1"/>
        </w:rPr>
        <w:t xml:space="preserve"> - </w:t>
      </w:r>
      <w:r w:rsidR="007573FD">
        <w:rPr>
          <w:b/>
          <w:bCs/>
        </w:rPr>
        <w:t xml:space="preserve">TEs </w:t>
      </w:r>
      <w:r w:rsidRPr="00A21305">
        <w:rPr>
          <w:b/>
          <w:bCs/>
        </w:rPr>
        <w:t xml:space="preserve">expression is induced after fracture and in </w:t>
      </w:r>
      <w:r w:rsidR="004610DA">
        <w:rPr>
          <w:b/>
          <w:bCs/>
        </w:rPr>
        <w:t>mechanically</w:t>
      </w:r>
      <w:r w:rsidRPr="00A21305">
        <w:rPr>
          <w:b/>
          <w:bCs/>
        </w:rPr>
        <w:t xml:space="preserve"> loaded bone.</w:t>
      </w:r>
    </w:p>
    <w:p w14:paraId="504ACA60" w14:textId="643B9CC8" w:rsidR="00A21305" w:rsidRPr="00A21305" w:rsidRDefault="00A21305" w:rsidP="005178D4">
      <w:pPr>
        <w:spacing w:line="480" w:lineRule="auto"/>
        <w:jc w:val="both"/>
      </w:pPr>
      <w:r w:rsidRPr="00A21305">
        <w:rPr>
          <w:b/>
          <w:bCs/>
        </w:rPr>
        <w:t xml:space="preserve">A) </w:t>
      </w:r>
      <w:r w:rsidRPr="00A21305">
        <w:t xml:space="preserve">Heatmap representation of </w:t>
      </w:r>
      <w:proofErr w:type="spellStart"/>
      <w:r w:rsidRPr="00A21305">
        <w:t>RNAseq</w:t>
      </w:r>
      <w:proofErr w:type="spellEnd"/>
      <w:r w:rsidRPr="00A21305">
        <w:t xml:space="preserve"> differentially expressed </w:t>
      </w:r>
      <w:r w:rsidR="007573FD">
        <w:t xml:space="preserve">TEs </w:t>
      </w:r>
      <w:r w:rsidRPr="00A21305">
        <w:t>(</w:t>
      </w:r>
      <w:proofErr w:type="spellStart"/>
      <w:r w:rsidRPr="00A21305">
        <w:t>LogFC</w:t>
      </w:r>
      <w:proofErr w:type="spellEnd"/>
      <w:r w:rsidRPr="00A21305">
        <w:t>&gt;0.5) between 4h</w:t>
      </w:r>
      <w:r w:rsidR="0055250A">
        <w:t xml:space="preserve"> post-injury </w:t>
      </w:r>
      <w:r w:rsidRPr="00A21305">
        <w:t>and intact</w:t>
      </w:r>
      <w:r w:rsidR="0055250A">
        <w:t xml:space="preserve"> femurs</w:t>
      </w:r>
      <w:r w:rsidRPr="00A21305">
        <w:t xml:space="preserve"> at different time points of </w:t>
      </w:r>
      <w:r w:rsidR="004610DA">
        <w:t xml:space="preserve">the </w:t>
      </w:r>
      <w:r w:rsidRPr="00A21305">
        <w:t xml:space="preserve">bone healing process. </w:t>
      </w:r>
      <w:r w:rsidR="004C2B8E">
        <w:t xml:space="preserve">N=5 biological replicates for each time point. N=10 biological replicates for intact femur. </w:t>
      </w:r>
      <w:r w:rsidRPr="00A21305">
        <w:rPr>
          <w:b/>
          <w:bCs/>
        </w:rPr>
        <w:t xml:space="preserve">B) </w:t>
      </w:r>
      <w:r w:rsidRPr="00A21305">
        <w:t xml:space="preserve">Heatmap representation of </w:t>
      </w:r>
      <w:proofErr w:type="spellStart"/>
      <w:r w:rsidRPr="00A21305">
        <w:t>RNAseq</w:t>
      </w:r>
      <w:proofErr w:type="spellEnd"/>
      <w:r w:rsidRPr="00A21305">
        <w:t xml:space="preserve"> upregulated </w:t>
      </w:r>
      <w:r w:rsidR="007573FD">
        <w:t xml:space="preserve">TEs </w:t>
      </w:r>
      <w:r w:rsidRPr="00A21305">
        <w:t>(</w:t>
      </w:r>
      <w:proofErr w:type="spellStart"/>
      <w:r w:rsidRPr="00A21305">
        <w:t>LogFC</w:t>
      </w:r>
      <w:proofErr w:type="spellEnd"/>
      <w:r w:rsidRPr="00A21305">
        <w:t xml:space="preserve">&gt;0.5) between 4h and intact at different time points of </w:t>
      </w:r>
      <w:r w:rsidR="004610DA">
        <w:t xml:space="preserve">the </w:t>
      </w:r>
      <w:r w:rsidRPr="00A21305">
        <w:t xml:space="preserve">bone healing process. </w:t>
      </w:r>
      <w:r w:rsidR="004C2B8E">
        <w:t xml:space="preserve">N=5 biological replicates for each time point. N=10 biological replicates for intact femur. </w:t>
      </w:r>
      <w:r w:rsidRPr="00A21305">
        <w:rPr>
          <w:b/>
          <w:bCs/>
        </w:rPr>
        <w:t xml:space="preserve">C) </w:t>
      </w:r>
      <w:r w:rsidRPr="00A21305">
        <w:t xml:space="preserve">Heatmap representation of </w:t>
      </w:r>
      <w:proofErr w:type="spellStart"/>
      <w:r w:rsidRPr="00A21305">
        <w:t>RNAseq</w:t>
      </w:r>
      <w:proofErr w:type="spellEnd"/>
      <w:r w:rsidRPr="00A21305">
        <w:t xml:space="preserve"> differentially expressed </w:t>
      </w:r>
      <w:r w:rsidR="007573FD">
        <w:t xml:space="preserve">TEs </w:t>
      </w:r>
      <w:r w:rsidRPr="00A21305">
        <w:t xml:space="preserve">analysis [Fragments Per Kilobase of transcript per Million (FPKM) fold change] in femoral (n=27) and iliac (n=34) bone biopsies from healthy donors. </w:t>
      </w:r>
      <w:r w:rsidRPr="00A21305">
        <w:rPr>
          <w:b/>
          <w:bCs/>
        </w:rPr>
        <w:t xml:space="preserve">D) </w:t>
      </w:r>
      <w:r w:rsidRPr="00A21305">
        <w:t>Pie charts showing the</w:t>
      </w:r>
      <w:r w:rsidRPr="00A21305">
        <w:rPr>
          <w:b/>
          <w:bCs/>
        </w:rPr>
        <w:t xml:space="preserve"> </w:t>
      </w:r>
      <w:r w:rsidRPr="00A21305">
        <w:t xml:space="preserve">number and percentage of differentially expressed </w:t>
      </w:r>
      <w:r w:rsidR="007573FD">
        <w:t xml:space="preserve">TEs </w:t>
      </w:r>
      <w:r w:rsidRPr="00A21305">
        <w:t xml:space="preserve">subfamilies between femoral and iliac healthy bone. </w:t>
      </w:r>
      <w:r w:rsidRPr="00A21305">
        <w:rPr>
          <w:b/>
          <w:bCs/>
        </w:rPr>
        <w:t xml:space="preserve">E) </w:t>
      </w:r>
      <w:r w:rsidRPr="00A21305">
        <w:t xml:space="preserve">Heatmap representation of </w:t>
      </w:r>
      <w:proofErr w:type="spellStart"/>
      <w:r w:rsidRPr="00A21305">
        <w:t>RNAseq</w:t>
      </w:r>
      <w:proofErr w:type="spellEnd"/>
      <w:r w:rsidRPr="00A21305">
        <w:t xml:space="preserve"> differentially expressed </w:t>
      </w:r>
      <w:r w:rsidR="007573FD">
        <w:t xml:space="preserve">TEs </w:t>
      </w:r>
      <w:r w:rsidRPr="00A21305">
        <w:t xml:space="preserve">analysis [Fragments Per Kilobase of transcript per Million (FPKM) fold change] in femoral (n=27) and iliac (n=34) bone biopsies from healthy donors. One heatmap for each </w:t>
      </w:r>
      <w:r w:rsidR="007573FD">
        <w:t xml:space="preserve">TEs </w:t>
      </w:r>
      <w:r w:rsidRPr="00A21305">
        <w:t xml:space="preserve">order is shown. </w:t>
      </w:r>
    </w:p>
    <w:p w14:paraId="604299EB" w14:textId="1400FFAB" w:rsidR="00A21305" w:rsidRPr="00A21305" w:rsidRDefault="00A21305" w:rsidP="005178D4">
      <w:pPr>
        <w:spacing w:line="480" w:lineRule="auto"/>
        <w:jc w:val="both"/>
        <w:rPr>
          <w:b/>
          <w:bCs/>
        </w:rPr>
      </w:pPr>
      <w:r w:rsidRPr="00A21305">
        <w:rPr>
          <w:b/>
          <w:bCs/>
          <w:color w:val="000000" w:themeColor="text1"/>
        </w:rPr>
        <w:t>Fig</w:t>
      </w:r>
      <w:r w:rsidR="00EE1836">
        <w:rPr>
          <w:b/>
          <w:bCs/>
          <w:color w:val="000000" w:themeColor="text1"/>
        </w:rPr>
        <w:t>ure</w:t>
      </w:r>
      <w:r w:rsidRPr="00A21305">
        <w:rPr>
          <w:b/>
          <w:bCs/>
          <w:color w:val="000000" w:themeColor="text1"/>
        </w:rPr>
        <w:t xml:space="preserve"> 2</w:t>
      </w:r>
      <w:r w:rsidR="00EE1836">
        <w:rPr>
          <w:b/>
          <w:bCs/>
          <w:color w:val="000000" w:themeColor="text1"/>
        </w:rPr>
        <w:t xml:space="preserve"> - </w:t>
      </w:r>
      <w:r w:rsidR="007573FD">
        <w:rPr>
          <w:b/>
          <w:bCs/>
          <w:color w:val="000000" w:themeColor="text1"/>
        </w:rPr>
        <w:t xml:space="preserve">TEs </w:t>
      </w:r>
      <w:r w:rsidRPr="00A21305">
        <w:rPr>
          <w:b/>
          <w:bCs/>
          <w:color w:val="000000" w:themeColor="text1"/>
        </w:rPr>
        <w:t xml:space="preserve">expression </w:t>
      </w:r>
      <w:r w:rsidRPr="00A21305">
        <w:rPr>
          <w:b/>
          <w:bCs/>
        </w:rPr>
        <w:t xml:space="preserve">correlates with bone </w:t>
      </w:r>
      <w:r w:rsidR="004553BA">
        <w:rPr>
          <w:b/>
          <w:bCs/>
        </w:rPr>
        <w:t xml:space="preserve">mineral density </w:t>
      </w:r>
      <w:r w:rsidRPr="00A21305">
        <w:rPr>
          <w:b/>
          <w:bCs/>
        </w:rPr>
        <w:t xml:space="preserve">in human </w:t>
      </w:r>
      <w:r w:rsidR="00FE0E2E">
        <w:rPr>
          <w:b/>
          <w:bCs/>
        </w:rPr>
        <w:t>weight-bearing</w:t>
      </w:r>
      <w:r w:rsidRPr="00A21305">
        <w:rPr>
          <w:b/>
          <w:bCs/>
        </w:rPr>
        <w:t xml:space="preserve"> bone.</w:t>
      </w:r>
    </w:p>
    <w:p w14:paraId="7617AC6D" w14:textId="57EDE7C7" w:rsidR="00A21305" w:rsidRPr="00A21305" w:rsidRDefault="00A21305" w:rsidP="005178D4">
      <w:pPr>
        <w:spacing w:line="480" w:lineRule="auto"/>
        <w:jc w:val="both"/>
      </w:pPr>
      <w:r w:rsidRPr="00A21305">
        <w:rPr>
          <w:b/>
          <w:bCs/>
        </w:rPr>
        <w:t xml:space="preserve">A) </w:t>
      </w:r>
      <w:r w:rsidRPr="00A21305">
        <w:t xml:space="preserve">Heatmap representation of </w:t>
      </w:r>
      <w:proofErr w:type="spellStart"/>
      <w:r w:rsidRPr="00A21305">
        <w:t>RNAseq</w:t>
      </w:r>
      <w:proofErr w:type="spellEnd"/>
      <w:r w:rsidRPr="00A21305">
        <w:t xml:space="preserve"> differentially expressed </w:t>
      </w:r>
      <w:r w:rsidR="007573FD">
        <w:t xml:space="preserve">TEs </w:t>
      </w:r>
      <w:r w:rsidRPr="00A21305">
        <w:t xml:space="preserve">analysis [Fragments Per Kilobase of transcript per Million (FPKM) fold change] in femoral bone from healthy (n=27), </w:t>
      </w:r>
      <w:proofErr w:type="spellStart"/>
      <w:r w:rsidRPr="00A21305">
        <w:t>osteopenic</w:t>
      </w:r>
      <w:proofErr w:type="spellEnd"/>
      <w:r w:rsidRPr="00A21305">
        <w:t xml:space="preserve"> (n=12), and osteoporotic (n=9) donors. </w:t>
      </w:r>
      <w:r w:rsidRPr="00A21305">
        <w:rPr>
          <w:b/>
          <w:bCs/>
        </w:rPr>
        <w:t xml:space="preserve">B) </w:t>
      </w:r>
      <w:r w:rsidRPr="00A21305">
        <w:t xml:space="preserve">Heatmap representation of </w:t>
      </w:r>
      <w:proofErr w:type="spellStart"/>
      <w:r w:rsidRPr="00A21305">
        <w:t>RNAseq</w:t>
      </w:r>
      <w:proofErr w:type="spellEnd"/>
      <w:r w:rsidRPr="00A21305">
        <w:t xml:space="preserve"> differentially expressed </w:t>
      </w:r>
      <w:r w:rsidR="007573FD">
        <w:t xml:space="preserve">TEs </w:t>
      </w:r>
      <w:r w:rsidRPr="00A21305">
        <w:t xml:space="preserve">analysis [Fragments Per Kilobase of transcript per Million (FPKM) fold change] in femoral bone with high BMD (FN T-score &gt;-1) (n=27) and low BMD (FN T-score &lt;-1) (n=21). </w:t>
      </w:r>
      <w:r w:rsidRPr="00A21305">
        <w:rPr>
          <w:b/>
          <w:bCs/>
        </w:rPr>
        <w:t xml:space="preserve">C) </w:t>
      </w:r>
      <w:r w:rsidRPr="00A21305">
        <w:t xml:space="preserve">Upper panels: pie charts showing the number and percentage of differentially expressed </w:t>
      </w:r>
      <w:r w:rsidR="007573FD">
        <w:t xml:space="preserve">TEs </w:t>
      </w:r>
      <w:r w:rsidRPr="00A21305">
        <w:t xml:space="preserve">subfamilies between high BMD and low BMD femoral bone. Lower panels: heatmap representation of </w:t>
      </w:r>
      <w:proofErr w:type="spellStart"/>
      <w:r w:rsidRPr="00A21305">
        <w:t>RNAseq</w:t>
      </w:r>
      <w:proofErr w:type="spellEnd"/>
      <w:r w:rsidRPr="00A21305">
        <w:t xml:space="preserve"> differentially expressed </w:t>
      </w:r>
      <w:r w:rsidR="007573FD">
        <w:t xml:space="preserve">TEs </w:t>
      </w:r>
      <w:r w:rsidRPr="00A21305">
        <w:t xml:space="preserve">analysis [Fragments Per Kilobase of transcript per Million (FPKM) fold change] in femoral bone with high BMD (n=27) and low BMD (n=21). One heatmap for each </w:t>
      </w:r>
      <w:r w:rsidR="007573FD">
        <w:t xml:space="preserve">TEs </w:t>
      </w:r>
      <w:r w:rsidRPr="00A21305">
        <w:t xml:space="preserve">order is shown. </w:t>
      </w:r>
      <w:r w:rsidRPr="00A21305">
        <w:rPr>
          <w:b/>
          <w:bCs/>
        </w:rPr>
        <w:t xml:space="preserve">D) </w:t>
      </w:r>
      <w:r w:rsidRPr="00A21305">
        <w:t>Upper panels: Heatmap representation of correlation analysis (</w:t>
      </w:r>
      <w:r w:rsidRPr="00A21305">
        <w:rPr>
          <w:i/>
          <w:iCs/>
        </w:rPr>
        <w:t>P</w:t>
      </w:r>
      <w:r w:rsidRPr="00A21305">
        <w:t xml:space="preserve"> value&lt;0.05) between </w:t>
      </w:r>
      <w:r w:rsidR="007573FD">
        <w:t xml:space="preserve">TEs </w:t>
      </w:r>
      <w:r w:rsidRPr="00A21305">
        <w:t xml:space="preserve">expression (FPKM) and local BMD (FN T-score) in femoral bone biopsies (n=48). </w:t>
      </w:r>
      <w:r w:rsidR="00E10105" w:rsidRPr="00E10105">
        <w:t>Correlation between TE expression (FPKM values) and FN t-score was evaluated using Pearson method. Significant correlations (p-value &lt; 0.05) were selected for the heatmap representation and arranged according to the Pearson correlation coefficient (r).  r &gt; 0, positive correlations; r &lt; 0, negative correlations.</w:t>
      </w:r>
      <w:r w:rsidR="00E10105">
        <w:t xml:space="preserve"> </w:t>
      </w:r>
      <w:r w:rsidRPr="00A21305">
        <w:t xml:space="preserve">Lower panels: Pie charts showing the percentage of </w:t>
      </w:r>
      <w:r w:rsidR="007573FD">
        <w:t xml:space="preserve">TEs </w:t>
      </w:r>
      <w:r w:rsidRPr="00A21305">
        <w:t xml:space="preserve">subfamilies positively correlated to local BMD. </w:t>
      </w:r>
    </w:p>
    <w:p w14:paraId="053ECC8F" w14:textId="62200C63" w:rsidR="00A21305" w:rsidRPr="00A21305" w:rsidRDefault="00A21305" w:rsidP="005178D4">
      <w:pPr>
        <w:spacing w:line="480" w:lineRule="auto"/>
        <w:jc w:val="both"/>
        <w:rPr>
          <w:b/>
          <w:bCs/>
          <w:lang w:eastAsia="ko-KR"/>
        </w:rPr>
      </w:pPr>
      <w:r w:rsidRPr="00A21305">
        <w:rPr>
          <w:b/>
          <w:bCs/>
        </w:rPr>
        <w:lastRenderedPageBreak/>
        <w:t>Fig</w:t>
      </w:r>
      <w:r w:rsidR="00EE1836">
        <w:rPr>
          <w:b/>
          <w:bCs/>
        </w:rPr>
        <w:t>ure</w:t>
      </w:r>
      <w:r w:rsidRPr="00A21305">
        <w:rPr>
          <w:b/>
          <w:bCs/>
        </w:rPr>
        <w:t xml:space="preserve"> 3</w:t>
      </w:r>
      <w:r w:rsidR="00EE1836">
        <w:rPr>
          <w:b/>
          <w:bCs/>
        </w:rPr>
        <w:t xml:space="preserve"> -</w:t>
      </w:r>
      <w:r w:rsidRPr="00A21305">
        <w:rPr>
          <w:b/>
          <w:bCs/>
        </w:rPr>
        <w:t xml:space="preserve"> </w:t>
      </w:r>
      <w:r w:rsidRPr="00A21305">
        <w:rPr>
          <w:b/>
          <w:bCs/>
          <w:lang w:eastAsia="ko-KR"/>
        </w:rPr>
        <w:t xml:space="preserve">L1 RNA delivery stimulates </w:t>
      </w:r>
      <w:r w:rsidR="004610DA">
        <w:rPr>
          <w:b/>
          <w:bCs/>
          <w:lang w:eastAsia="ko-KR"/>
        </w:rPr>
        <w:t xml:space="preserve">the </w:t>
      </w:r>
      <w:r w:rsidRPr="00A21305">
        <w:rPr>
          <w:b/>
          <w:bCs/>
          <w:lang w:eastAsia="ko-KR"/>
        </w:rPr>
        <w:t>mineralization of differentiating osteoblasts</w:t>
      </w:r>
    </w:p>
    <w:p w14:paraId="553A4045" w14:textId="12A4AF8B" w:rsidR="00A21305" w:rsidRPr="001F5128" w:rsidRDefault="00A21305" w:rsidP="001F5128">
      <w:pPr>
        <w:spacing w:line="480" w:lineRule="auto"/>
        <w:jc w:val="both"/>
        <w:rPr>
          <w:rFonts w:asciiTheme="majorBidi" w:hAnsiTheme="majorBidi" w:cstheme="majorBidi"/>
          <w:color w:val="FF0000"/>
        </w:rPr>
      </w:pPr>
      <w:r w:rsidRPr="00A21305">
        <w:rPr>
          <w:b/>
          <w:bCs/>
          <w:lang w:eastAsia="ko-KR"/>
        </w:rPr>
        <w:t>A)</w:t>
      </w:r>
      <w:r w:rsidRPr="00A21305">
        <w:rPr>
          <w:rFonts w:asciiTheme="majorBidi" w:hAnsiTheme="majorBidi" w:cstheme="majorBidi"/>
        </w:rPr>
        <w:t xml:space="preserve"> Experimental workflow and flow cytometer analysis showing the percentage of positive cells 6 hours after L1 RNA delivery at day 5 of </w:t>
      </w:r>
      <w:r w:rsidRPr="00A21305">
        <w:rPr>
          <w:rFonts w:asciiTheme="majorBidi" w:hAnsiTheme="majorBidi" w:cstheme="majorBidi"/>
          <w:i/>
          <w:iCs/>
        </w:rPr>
        <w:t>ex vivo</w:t>
      </w:r>
      <w:r w:rsidRPr="00A21305">
        <w:rPr>
          <w:rFonts w:asciiTheme="majorBidi" w:hAnsiTheme="majorBidi" w:cstheme="majorBidi"/>
        </w:rPr>
        <w:t xml:space="preserve"> osteogenesis. Intracellular localization of cy5 conjugated synthetic L1 RNA (red spots) three days after transfection is also shown from a typical experiment (right). </w:t>
      </w:r>
      <w:r w:rsidRPr="00A21305">
        <w:rPr>
          <w:rFonts w:asciiTheme="majorBidi" w:hAnsiTheme="majorBidi" w:cstheme="majorBidi"/>
          <w:b/>
          <w:bCs/>
        </w:rPr>
        <w:t xml:space="preserve">B) </w:t>
      </w:r>
      <w:r w:rsidRPr="00A21305">
        <w:rPr>
          <w:rFonts w:asciiTheme="majorBidi" w:hAnsiTheme="majorBidi" w:cstheme="majorBidi"/>
        </w:rPr>
        <w:t>qPCR analysis of intracellular L1 RNA level 24 h (d6), 5 days (d10), and 9 days (d14) post-transfection</w:t>
      </w:r>
      <w:r w:rsidR="00F77BB5">
        <w:rPr>
          <w:rFonts w:asciiTheme="majorBidi" w:hAnsiTheme="majorBidi" w:cstheme="majorBidi"/>
        </w:rPr>
        <w:t>. T</w:t>
      </w:r>
      <w:r w:rsidR="00F77BB5" w:rsidRPr="00FC3520">
        <w:rPr>
          <w:rFonts w:asciiTheme="majorBidi" w:hAnsiTheme="majorBidi" w:cstheme="majorBidi"/>
        </w:rPr>
        <w:t>he graph is shown as mean ± </w:t>
      </w:r>
      <w:proofErr w:type="spellStart"/>
      <w:r w:rsidR="00F77BB5" w:rsidRPr="00FC3520">
        <w:rPr>
          <w:rFonts w:asciiTheme="majorBidi" w:hAnsiTheme="majorBidi" w:cstheme="majorBidi"/>
        </w:rPr>
        <w:t>s.d.</w:t>
      </w:r>
      <w:proofErr w:type="spellEnd"/>
      <w:r w:rsidR="00F77BB5" w:rsidRPr="00FC3520">
        <w:rPr>
          <w:rFonts w:asciiTheme="majorBidi" w:hAnsiTheme="majorBidi" w:cstheme="majorBidi"/>
        </w:rPr>
        <w:t xml:space="preserve"> of n =</w:t>
      </w:r>
      <w:r w:rsidR="00F77BB5">
        <w:rPr>
          <w:rFonts w:asciiTheme="majorBidi" w:hAnsiTheme="majorBidi" w:cstheme="majorBidi"/>
        </w:rPr>
        <w:t xml:space="preserve">3 </w:t>
      </w:r>
      <w:r w:rsidR="004C2B8E">
        <w:rPr>
          <w:rFonts w:asciiTheme="majorBidi" w:hAnsiTheme="majorBidi" w:cstheme="majorBidi"/>
        </w:rPr>
        <w:t>independent experiments</w:t>
      </w:r>
      <w:r w:rsidRPr="00A21305">
        <w:rPr>
          <w:rFonts w:asciiTheme="majorBidi" w:hAnsiTheme="majorBidi" w:cstheme="majorBidi"/>
        </w:rPr>
        <w:t xml:space="preserve">. </w:t>
      </w:r>
      <w:r w:rsidRPr="00A21305">
        <w:rPr>
          <w:rFonts w:asciiTheme="majorBidi" w:hAnsiTheme="majorBidi" w:cstheme="majorBidi"/>
          <w:b/>
          <w:bCs/>
        </w:rPr>
        <w:t xml:space="preserve">C) </w:t>
      </w:r>
      <w:r w:rsidRPr="00A21305">
        <w:rPr>
          <w:rFonts w:asciiTheme="majorBidi" w:hAnsiTheme="majorBidi" w:cstheme="majorBidi"/>
        </w:rPr>
        <w:t xml:space="preserve">cy5 conjugated synthetic L1 RNA (red) and </w:t>
      </w:r>
      <w:proofErr w:type="spellStart"/>
      <w:r w:rsidRPr="00A21305">
        <w:rPr>
          <w:rFonts w:asciiTheme="majorBidi" w:hAnsiTheme="majorBidi" w:cstheme="majorBidi"/>
        </w:rPr>
        <w:t>osteoimage</w:t>
      </w:r>
      <w:proofErr w:type="spellEnd"/>
      <w:r w:rsidRPr="00A21305">
        <w:rPr>
          <w:rFonts w:asciiTheme="majorBidi" w:hAnsiTheme="majorBidi" w:cstheme="majorBidi"/>
        </w:rPr>
        <w:t xml:space="preserve"> stained mineral matrix (green) detection 9 days post L1 RNA transfection.</w:t>
      </w:r>
      <w:r w:rsidR="00BB0DC2">
        <w:rPr>
          <w:rFonts w:asciiTheme="majorBidi" w:hAnsiTheme="majorBidi" w:cstheme="majorBidi"/>
        </w:rPr>
        <w:t xml:space="preserve"> The white</w:t>
      </w:r>
      <w:r w:rsidR="001C159F">
        <w:rPr>
          <w:rFonts w:asciiTheme="majorBidi" w:hAnsiTheme="majorBidi" w:cstheme="majorBidi"/>
        </w:rPr>
        <w:t xml:space="preserve"> arrowheads indicate the colocalization between L1 RNA and hydroxyapatite.</w:t>
      </w:r>
      <w:r w:rsidRPr="00A21305">
        <w:rPr>
          <w:rFonts w:asciiTheme="majorBidi" w:hAnsiTheme="majorBidi" w:cstheme="majorBidi"/>
        </w:rPr>
        <w:t xml:space="preserve"> </w:t>
      </w:r>
      <w:r w:rsidRPr="00A21305">
        <w:rPr>
          <w:rFonts w:asciiTheme="majorBidi" w:hAnsiTheme="majorBidi" w:cstheme="majorBidi"/>
          <w:b/>
          <w:bCs/>
        </w:rPr>
        <w:t xml:space="preserve">D) </w:t>
      </w:r>
      <w:proofErr w:type="spellStart"/>
      <w:r w:rsidRPr="00A21305">
        <w:rPr>
          <w:rFonts w:asciiTheme="majorBidi" w:hAnsiTheme="majorBidi" w:cstheme="majorBidi"/>
        </w:rPr>
        <w:t>Osteoimage</w:t>
      </w:r>
      <w:proofErr w:type="spellEnd"/>
      <w:r w:rsidRPr="00A21305">
        <w:rPr>
          <w:rFonts w:asciiTheme="majorBidi" w:hAnsiTheme="majorBidi" w:cstheme="majorBidi"/>
        </w:rPr>
        <w:t xml:space="preserve"> stained mineral matrix quantification (upper panels), images (central panels), and Alizarin Red (lower panels) 9 days after L1 RNA or RFP RNA delivery in 2 healthy donors-derived </w:t>
      </w:r>
      <w:r w:rsidR="00E70CA5">
        <w:rPr>
          <w:rFonts w:asciiTheme="majorBidi" w:hAnsiTheme="majorBidi" w:cstheme="majorBidi"/>
        </w:rPr>
        <w:t>MSCs</w:t>
      </w:r>
      <w:r w:rsidRPr="00A21305">
        <w:rPr>
          <w:rFonts w:asciiTheme="majorBidi" w:hAnsiTheme="majorBidi" w:cstheme="majorBidi"/>
        </w:rPr>
        <w:t xml:space="preserve"> (D188 and D170). RFU= Relative Fluorescence Units</w:t>
      </w:r>
      <w:r w:rsidR="00112847">
        <w:rPr>
          <w:rFonts w:asciiTheme="majorBidi" w:hAnsiTheme="majorBidi" w:cstheme="majorBidi"/>
        </w:rPr>
        <w:t>.</w:t>
      </w:r>
      <w:r w:rsidR="00976933">
        <w:rPr>
          <w:rFonts w:asciiTheme="majorBidi" w:hAnsiTheme="majorBidi" w:cstheme="majorBidi"/>
        </w:rPr>
        <w:t xml:space="preserve"> </w:t>
      </w:r>
      <w:r w:rsidR="00FC3520">
        <w:rPr>
          <w:rFonts w:asciiTheme="majorBidi" w:hAnsiTheme="majorBidi" w:cstheme="majorBidi"/>
        </w:rPr>
        <w:t>T</w:t>
      </w:r>
      <w:r w:rsidR="00FC3520" w:rsidRPr="00FC3520">
        <w:rPr>
          <w:rFonts w:asciiTheme="majorBidi" w:hAnsiTheme="majorBidi" w:cstheme="majorBidi"/>
        </w:rPr>
        <w:t>he graph is shown as mean ± </w:t>
      </w:r>
      <w:proofErr w:type="spellStart"/>
      <w:r w:rsidR="00FC3520" w:rsidRPr="00FC3520">
        <w:rPr>
          <w:rFonts w:asciiTheme="majorBidi" w:hAnsiTheme="majorBidi" w:cstheme="majorBidi"/>
        </w:rPr>
        <w:t>s.d.</w:t>
      </w:r>
      <w:proofErr w:type="spellEnd"/>
      <w:r w:rsidR="00FC3520" w:rsidRPr="00FC3520">
        <w:rPr>
          <w:rFonts w:asciiTheme="majorBidi" w:hAnsiTheme="majorBidi" w:cstheme="majorBidi"/>
        </w:rPr>
        <w:t xml:space="preserve"> of</w:t>
      </w:r>
      <w:r w:rsidR="00FC3520">
        <w:rPr>
          <w:rFonts w:asciiTheme="majorBidi" w:hAnsiTheme="majorBidi" w:cstheme="majorBidi"/>
        </w:rPr>
        <w:t xml:space="preserve"> </w:t>
      </w:r>
      <w:r w:rsidR="00FC3520" w:rsidRPr="00FC3520">
        <w:rPr>
          <w:rFonts w:asciiTheme="majorBidi" w:hAnsiTheme="majorBidi" w:cstheme="majorBidi"/>
        </w:rPr>
        <w:t>n = </w:t>
      </w:r>
      <w:r w:rsidR="00FC3520">
        <w:rPr>
          <w:rFonts w:asciiTheme="majorBidi" w:hAnsiTheme="majorBidi" w:cstheme="majorBidi"/>
        </w:rPr>
        <w:t>11 technical replicates</w:t>
      </w:r>
      <w:r w:rsidR="00FC3520" w:rsidRPr="00FC3520">
        <w:rPr>
          <w:rFonts w:asciiTheme="majorBidi" w:hAnsiTheme="majorBidi" w:cstheme="majorBidi"/>
        </w:rPr>
        <w:t>.</w:t>
      </w:r>
      <w:r w:rsidR="00FC3520">
        <w:rPr>
          <w:rFonts w:asciiTheme="majorBidi" w:hAnsiTheme="majorBidi" w:cstheme="majorBidi"/>
        </w:rPr>
        <w:t xml:space="preserve"> </w:t>
      </w:r>
      <w:r w:rsidR="00976933" w:rsidRPr="001F5128">
        <w:rPr>
          <w:rFonts w:asciiTheme="majorBidi" w:hAnsiTheme="majorBidi" w:cstheme="majorBidi"/>
        </w:rPr>
        <w:t>**</w:t>
      </w:r>
      <w:r w:rsidR="00976933">
        <w:rPr>
          <w:rFonts w:asciiTheme="majorBidi" w:hAnsiTheme="majorBidi" w:cstheme="majorBidi"/>
        </w:rPr>
        <w:t>**</w:t>
      </w:r>
      <w:r w:rsidR="00976933" w:rsidRPr="001F5128">
        <w:rPr>
          <w:rFonts w:asciiTheme="majorBidi" w:hAnsiTheme="majorBidi" w:cstheme="majorBidi"/>
        </w:rPr>
        <w:t>P &lt; 0.0</w:t>
      </w:r>
      <w:r w:rsidR="00976933">
        <w:rPr>
          <w:rFonts w:asciiTheme="majorBidi" w:hAnsiTheme="majorBidi" w:cstheme="majorBidi"/>
        </w:rPr>
        <w:t>0005</w:t>
      </w:r>
      <w:r w:rsidR="00976933" w:rsidRPr="001F5128">
        <w:rPr>
          <w:rFonts w:asciiTheme="majorBidi" w:hAnsiTheme="majorBidi" w:cstheme="majorBidi"/>
        </w:rPr>
        <w:t xml:space="preserve"> </w:t>
      </w:r>
      <w:r w:rsidR="00976933">
        <w:rPr>
          <w:rFonts w:asciiTheme="majorBidi" w:hAnsiTheme="majorBidi" w:cstheme="majorBidi"/>
        </w:rPr>
        <w:t>in Wilcoxon test.</w:t>
      </w:r>
      <w:r w:rsidRPr="00A21305">
        <w:rPr>
          <w:rFonts w:asciiTheme="majorBidi" w:hAnsiTheme="majorBidi" w:cstheme="majorBidi"/>
        </w:rPr>
        <w:t xml:space="preserve"> </w:t>
      </w:r>
      <w:r w:rsidRPr="00A21305">
        <w:rPr>
          <w:rFonts w:asciiTheme="majorBidi" w:hAnsiTheme="majorBidi" w:cstheme="majorBidi"/>
          <w:b/>
          <w:bCs/>
        </w:rPr>
        <w:t xml:space="preserve">E) </w:t>
      </w:r>
      <w:r w:rsidRPr="00A21305">
        <w:rPr>
          <w:rFonts w:asciiTheme="majorBidi" w:hAnsiTheme="majorBidi" w:cstheme="majorBidi"/>
        </w:rPr>
        <w:t xml:space="preserve">Alizarin Red staining of osteoblasts transfected with increasing doses of RFP RNA (upper panels) and L1 RNA (lower panels). </w:t>
      </w:r>
      <w:r w:rsidRPr="00A21305">
        <w:rPr>
          <w:rFonts w:asciiTheme="majorBidi" w:hAnsiTheme="majorBidi" w:cstheme="majorBidi"/>
          <w:b/>
          <w:bCs/>
        </w:rPr>
        <w:t>F)</w:t>
      </w:r>
      <w:r w:rsidRPr="00A21305">
        <w:rPr>
          <w:rFonts w:asciiTheme="majorBidi" w:hAnsiTheme="majorBidi" w:cstheme="majorBidi"/>
        </w:rPr>
        <w:t xml:space="preserve"> Alizarin Red images (upper panel) and quantification (lower panel) of </w:t>
      </w:r>
      <w:r w:rsidR="00E70CA5">
        <w:rPr>
          <w:rFonts w:asciiTheme="majorBidi" w:hAnsiTheme="majorBidi" w:cstheme="majorBidi"/>
        </w:rPr>
        <w:t>MSCs</w:t>
      </w:r>
      <w:r w:rsidRPr="00A21305">
        <w:rPr>
          <w:rFonts w:asciiTheme="majorBidi" w:hAnsiTheme="majorBidi" w:cstheme="majorBidi"/>
        </w:rPr>
        <w:t xml:space="preserve"> mineralization after 14, 17 and 21 days of </w:t>
      </w:r>
      <w:r w:rsidRPr="00A21305">
        <w:rPr>
          <w:rFonts w:asciiTheme="majorBidi" w:hAnsiTheme="majorBidi" w:cstheme="majorBidi"/>
          <w:i/>
          <w:iCs/>
        </w:rPr>
        <w:t>ex vivo</w:t>
      </w:r>
      <w:r w:rsidRPr="00A21305">
        <w:rPr>
          <w:rFonts w:asciiTheme="majorBidi" w:hAnsiTheme="majorBidi" w:cstheme="majorBidi"/>
        </w:rPr>
        <w:t xml:space="preserve"> differentiation. </w:t>
      </w:r>
      <w:r w:rsidR="00E70CA5">
        <w:rPr>
          <w:rFonts w:asciiTheme="majorBidi" w:hAnsiTheme="majorBidi" w:cstheme="majorBidi"/>
        </w:rPr>
        <w:t>MSCs</w:t>
      </w:r>
      <w:r w:rsidRPr="00A21305">
        <w:rPr>
          <w:rFonts w:asciiTheme="majorBidi" w:hAnsiTheme="majorBidi" w:cstheme="majorBidi"/>
        </w:rPr>
        <w:t xml:space="preserve"> were obtained from the femur of 4 healthy (D188, D239, D247, D170) and 4 OP patients (HUK7, HUK9, HUK12, HUK16). N=9 technical replicates for each donor and time</w:t>
      </w:r>
      <w:r w:rsidR="00D9686F">
        <w:rPr>
          <w:rFonts w:asciiTheme="majorBidi" w:hAnsiTheme="majorBidi" w:cstheme="majorBidi"/>
        </w:rPr>
        <w:t xml:space="preserve"> </w:t>
      </w:r>
      <w:r w:rsidRPr="00A21305">
        <w:rPr>
          <w:rFonts w:asciiTheme="majorBidi" w:hAnsiTheme="majorBidi" w:cstheme="majorBidi"/>
        </w:rPr>
        <w:t>point.</w:t>
      </w:r>
      <w:r w:rsidR="00705BEC">
        <w:rPr>
          <w:rFonts w:asciiTheme="majorBidi" w:hAnsiTheme="majorBidi" w:cstheme="majorBidi"/>
        </w:rPr>
        <w:t xml:space="preserve">  Boxes in the boxplot indicate the interquartile range (50% of data), while the lower end and the upper end represent the 1</w:t>
      </w:r>
      <w:r w:rsidR="00705BEC" w:rsidRPr="00705BEC">
        <w:rPr>
          <w:rFonts w:asciiTheme="majorBidi" w:hAnsiTheme="majorBidi" w:cstheme="majorBidi"/>
          <w:vertAlign w:val="superscript"/>
        </w:rPr>
        <w:t>st</w:t>
      </w:r>
      <w:r w:rsidR="00705BEC">
        <w:rPr>
          <w:rFonts w:asciiTheme="majorBidi" w:hAnsiTheme="majorBidi" w:cstheme="majorBidi"/>
        </w:rPr>
        <w:t xml:space="preserve"> and the 3</w:t>
      </w:r>
      <w:r w:rsidR="00705BEC" w:rsidRPr="00705BEC">
        <w:rPr>
          <w:rFonts w:asciiTheme="majorBidi" w:hAnsiTheme="majorBidi" w:cstheme="majorBidi"/>
          <w:vertAlign w:val="superscript"/>
        </w:rPr>
        <w:t>rd</w:t>
      </w:r>
      <w:r w:rsidR="00705BEC">
        <w:rPr>
          <w:rFonts w:asciiTheme="majorBidi" w:hAnsiTheme="majorBidi" w:cstheme="majorBidi"/>
        </w:rPr>
        <w:t xml:space="preserve"> quartile, respectively. The solid line inside the box represents the median. Whiskers represent the max and min values</w:t>
      </w:r>
      <w:r w:rsidR="00C3609F">
        <w:rPr>
          <w:rFonts w:asciiTheme="majorBidi" w:hAnsiTheme="majorBidi" w:cstheme="majorBidi"/>
        </w:rPr>
        <w:t xml:space="preserve">. Values that are not within 1.5 times the interquartile range are considered as outliers and lie outside the whiskers. </w:t>
      </w:r>
      <w:r w:rsidRPr="00A21305">
        <w:rPr>
          <w:rFonts w:asciiTheme="majorBidi" w:hAnsiTheme="majorBidi" w:cstheme="majorBidi"/>
          <w:b/>
          <w:bCs/>
        </w:rPr>
        <w:t xml:space="preserve">G) </w:t>
      </w:r>
      <w:proofErr w:type="spellStart"/>
      <w:r w:rsidRPr="00A21305">
        <w:rPr>
          <w:rFonts w:asciiTheme="majorBidi" w:hAnsiTheme="majorBidi" w:cstheme="majorBidi"/>
        </w:rPr>
        <w:t>Osteoimage</w:t>
      </w:r>
      <w:proofErr w:type="spellEnd"/>
      <w:r w:rsidRPr="00A21305">
        <w:rPr>
          <w:rFonts w:asciiTheme="majorBidi" w:hAnsiTheme="majorBidi" w:cstheme="majorBidi"/>
        </w:rPr>
        <w:t xml:space="preserve"> stained mineral matrix quantification (upper panels), images (central panels), and Alizarin Red (lower panels) 9 days after L1 RNA or RFP RNA delivery in 3 OP patients derived </w:t>
      </w:r>
      <w:r w:rsidR="00E70CA5">
        <w:rPr>
          <w:rFonts w:asciiTheme="majorBidi" w:hAnsiTheme="majorBidi" w:cstheme="majorBidi"/>
        </w:rPr>
        <w:t>MSCs</w:t>
      </w:r>
      <w:r w:rsidRPr="00A21305">
        <w:rPr>
          <w:rFonts w:asciiTheme="majorBidi" w:hAnsiTheme="majorBidi" w:cstheme="majorBidi"/>
        </w:rPr>
        <w:t xml:space="preserve"> (HUK9, HUK12, HUK16). RFU= Relative Fluorescence Units.</w:t>
      </w:r>
      <w:r w:rsidR="00112847">
        <w:rPr>
          <w:rFonts w:asciiTheme="majorBidi" w:hAnsiTheme="majorBidi" w:cstheme="majorBidi"/>
        </w:rPr>
        <w:t xml:space="preserve"> </w:t>
      </w:r>
      <w:r w:rsidR="00FC3520">
        <w:rPr>
          <w:rFonts w:asciiTheme="majorBidi" w:hAnsiTheme="majorBidi" w:cstheme="majorBidi"/>
        </w:rPr>
        <w:t>T</w:t>
      </w:r>
      <w:r w:rsidR="00FC3520" w:rsidRPr="00FC3520">
        <w:rPr>
          <w:rFonts w:asciiTheme="majorBidi" w:hAnsiTheme="majorBidi" w:cstheme="majorBidi"/>
        </w:rPr>
        <w:t>he graph is shown as mean ± </w:t>
      </w:r>
      <w:proofErr w:type="spellStart"/>
      <w:r w:rsidR="00FC3520" w:rsidRPr="00FC3520">
        <w:rPr>
          <w:rFonts w:asciiTheme="majorBidi" w:hAnsiTheme="majorBidi" w:cstheme="majorBidi"/>
        </w:rPr>
        <w:t>s.d.</w:t>
      </w:r>
      <w:proofErr w:type="spellEnd"/>
      <w:r w:rsidR="00FC3520" w:rsidRPr="00FC3520">
        <w:rPr>
          <w:rFonts w:asciiTheme="majorBidi" w:hAnsiTheme="majorBidi" w:cstheme="majorBidi"/>
        </w:rPr>
        <w:t xml:space="preserve"> of n = </w:t>
      </w:r>
      <w:r w:rsidR="00FC3520">
        <w:rPr>
          <w:rFonts w:asciiTheme="majorBidi" w:hAnsiTheme="majorBidi" w:cstheme="majorBidi"/>
        </w:rPr>
        <w:t>10-12 technical replicates.</w:t>
      </w:r>
      <w:r w:rsidR="00FC3520" w:rsidRPr="001F5128">
        <w:rPr>
          <w:rFonts w:asciiTheme="majorBidi" w:hAnsiTheme="majorBidi" w:cstheme="majorBidi"/>
        </w:rPr>
        <w:t xml:space="preserve"> </w:t>
      </w:r>
      <w:r w:rsidR="00976933" w:rsidRPr="001F5128">
        <w:rPr>
          <w:rFonts w:asciiTheme="majorBidi" w:hAnsiTheme="majorBidi" w:cstheme="majorBidi"/>
        </w:rPr>
        <w:t>**</w:t>
      </w:r>
      <w:r w:rsidR="00976933">
        <w:rPr>
          <w:rFonts w:asciiTheme="majorBidi" w:hAnsiTheme="majorBidi" w:cstheme="majorBidi"/>
        </w:rPr>
        <w:t>**</w:t>
      </w:r>
      <w:r w:rsidR="00976933" w:rsidRPr="001F5128">
        <w:rPr>
          <w:rFonts w:asciiTheme="majorBidi" w:hAnsiTheme="majorBidi" w:cstheme="majorBidi"/>
        </w:rPr>
        <w:t>P &lt; 0.0</w:t>
      </w:r>
      <w:r w:rsidR="00976933">
        <w:rPr>
          <w:rFonts w:asciiTheme="majorBidi" w:hAnsiTheme="majorBidi" w:cstheme="majorBidi"/>
        </w:rPr>
        <w:t>0005</w:t>
      </w:r>
      <w:r w:rsidR="00976933" w:rsidRPr="001F5128">
        <w:rPr>
          <w:rFonts w:asciiTheme="majorBidi" w:hAnsiTheme="majorBidi" w:cstheme="majorBidi"/>
        </w:rPr>
        <w:t xml:space="preserve"> </w:t>
      </w:r>
      <w:r w:rsidR="00976933">
        <w:rPr>
          <w:rFonts w:asciiTheme="majorBidi" w:hAnsiTheme="majorBidi" w:cstheme="majorBidi"/>
        </w:rPr>
        <w:t xml:space="preserve">in </w:t>
      </w:r>
      <w:r w:rsidR="00112847">
        <w:rPr>
          <w:rFonts w:asciiTheme="majorBidi" w:hAnsiTheme="majorBidi" w:cstheme="majorBidi"/>
        </w:rPr>
        <w:t>Wilcoxon test.</w:t>
      </w:r>
      <w:r w:rsidR="004553BA">
        <w:rPr>
          <w:rFonts w:asciiTheme="majorBidi" w:hAnsiTheme="majorBidi" w:cstheme="majorBidi"/>
        </w:rPr>
        <w:t xml:space="preserve"> </w:t>
      </w:r>
      <w:r w:rsidR="004553BA" w:rsidRPr="004553BA">
        <w:rPr>
          <w:rFonts w:asciiTheme="majorBidi" w:hAnsiTheme="majorBidi" w:cstheme="majorBidi"/>
          <w:b/>
          <w:bCs/>
        </w:rPr>
        <w:t>H)</w:t>
      </w:r>
      <w:r w:rsidR="004553BA">
        <w:rPr>
          <w:rFonts w:asciiTheme="majorBidi" w:hAnsiTheme="majorBidi" w:cstheme="majorBidi"/>
          <w:b/>
          <w:bCs/>
        </w:rPr>
        <w:t xml:space="preserve"> </w:t>
      </w:r>
      <w:proofErr w:type="spellStart"/>
      <w:r w:rsidR="004553BA">
        <w:rPr>
          <w:rFonts w:asciiTheme="majorBidi" w:hAnsiTheme="majorBidi" w:cstheme="majorBidi"/>
        </w:rPr>
        <w:t>qRT</w:t>
      </w:r>
      <w:proofErr w:type="spellEnd"/>
      <w:r w:rsidR="004553BA">
        <w:rPr>
          <w:rFonts w:asciiTheme="majorBidi" w:hAnsiTheme="majorBidi" w:cstheme="majorBidi"/>
        </w:rPr>
        <w:t xml:space="preserve">-PCR of early osteogenic genes in RFP and L1 transfected osteoblasts at different time points of osteogenic differentiation. Expression level is normalized on day 5 (not transfected osteoblasts). </w:t>
      </w:r>
      <w:r w:rsidR="004C2B8E">
        <w:rPr>
          <w:rFonts w:asciiTheme="majorBidi" w:hAnsiTheme="majorBidi" w:cstheme="majorBidi"/>
        </w:rPr>
        <w:t>N=3 biological replicates.</w:t>
      </w:r>
      <w:r w:rsidR="001633D5">
        <w:rPr>
          <w:rFonts w:asciiTheme="majorBidi" w:hAnsiTheme="majorBidi" w:cstheme="majorBidi"/>
        </w:rPr>
        <w:t xml:space="preserve"> </w:t>
      </w:r>
      <w:r w:rsidR="001F5128" w:rsidRPr="001F5128">
        <w:rPr>
          <w:rFonts w:asciiTheme="majorBidi" w:hAnsiTheme="majorBidi" w:cstheme="majorBidi"/>
        </w:rPr>
        <w:t>The graph is shown as mean ± </w:t>
      </w:r>
      <w:proofErr w:type="spellStart"/>
      <w:r w:rsidR="001F5128" w:rsidRPr="001F5128">
        <w:rPr>
          <w:rFonts w:asciiTheme="majorBidi" w:hAnsiTheme="majorBidi" w:cstheme="majorBidi"/>
        </w:rPr>
        <w:t>s.d.</w:t>
      </w:r>
      <w:proofErr w:type="spellEnd"/>
      <w:r w:rsidR="001F5128" w:rsidRPr="001F5128">
        <w:rPr>
          <w:rFonts w:asciiTheme="majorBidi" w:hAnsiTheme="majorBidi" w:cstheme="majorBidi"/>
        </w:rPr>
        <w:t xml:space="preserve"> of n = 3 independent experiments. *P &lt; 0.05; **P &lt; 0.0</w:t>
      </w:r>
      <w:r w:rsidR="001F5128">
        <w:rPr>
          <w:rFonts w:asciiTheme="majorBidi" w:hAnsiTheme="majorBidi" w:cstheme="majorBidi"/>
        </w:rPr>
        <w:t xml:space="preserve">05, </w:t>
      </w:r>
      <w:r w:rsidR="001F5128" w:rsidRPr="001F5128">
        <w:rPr>
          <w:rFonts w:asciiTheme="majorBidi" w:hAnsiTheme="majorBidi" w:cstheme="majorBidi"/>
        </w:rPr>
        <w:t>**</w:t>
      </w:r>
      <w:r w:rsidR="001F5128">
        <w:rPr>
          <w:rFonts w:asciiTheme="majorBidi" w:hAnsiTheme="majorBidi" w:cstheme="majorBidi"/>
        </w:rPr>
        <w:t>*</w:t>
      </w:r>
      <w:r w:rsidR="001F5128" w:rsidRPr="001F5128">
        <w:rPr>
          <w:rFonts w:asciiTheme="majorBidi" w:hAnsiTheme="majorBidi" w:cstheme="majorBidi"/>
        </w:rPr>
        <w:t>P &lt; 0.0</w:t>
      </w:r>
      <w:r w:rsidR="001F5128">
        <w:rPr>
          <w:rFonts w:asciiTheme="majorBidi" w:hAnsiTheme="majorBidi" w:cstheme="majorBidi"/>
        </w:rPr>
        <w:t>005</w:t>
      </w:r>
      <w:r w:rsidR="001F5128" w:rsidRPr="001F5128">
        <w:rPr>
          <w:rFonts w:asciiTheme="majorBidi" w:hAnsiTheme="majorBidi" w:cstheme="majorBidi"/>
        </w:rPr>
        <w:t>,</w:t>
      </w:r>
      <w:r w:rsidR="001F5128">
        <w:rPr>
          <w:rFonts w:asciiTheme="majorBidi" w:hAnsiTheme="majorBidi" w:cstheme="majorBidi"/>
        </w:rPr>
        <w:t xml:space="preserve"> </w:t>
      </w:r>
      <w:r w:rsidR="001F5128" w:rsidRPr="001F5128">
        <w:rPr>
          <w:rFonts w:asciiTheme="majorBidi" w:hAnsiTheme="majorBidi" w:cstheme="majorBidi"/>
        </w:rPr>
        <w:t>**</w:t>
      </w:r>
      <w:r w:rsidR="001F5128">
        <w:rPr>
          <w:rFonts w:asciiTheme="majorBidi" w:hAnsiTheme="majorBidi" w:cstheme="majorBidi"/>
        </w:rPr>
        <w:t>**</w:t>
      </w:r>
      <w:r w:rsidR="001F5128" w:rsidRPr="001F5128">
        <w:rPr>
          <w:rFonts w:asciiTheme="majorBidi" w:hAnsiTheme="majorBidi" w:cstheme="majorBidi"/>
        </w:rPr>
        <w:t>P &lt; 0.0</w:t>
      </w:r>
      <w:r w:rsidR="001F5128">
        <w:rPr>
          <w:rFonts w:asciiTheme="majorBidi" w:hAnsiTheme="majorBidi" w:cstheme="majorBidi"/>
        </w:rPr>
        <w:t>0005</w:t>
      </w:r>
      <w:r w:rsidR="001F5128" w:rsidRPr="001F5128">
        <w:rPr>
          <w:rFonts w:asciiTheme="majorBidi" w:hAnsiTheme="majorBidi" w:cstheme="majorBidi"/>
        </w:rPr>
        <w:t xml:space="preserve"> in Student’s t test.</w:t>
      </w:r>
    </w:p>
    <w:p w14:paraId="36C08B5B" w14:textId="42520932" w:rsidR="00A21305" w:rsidRPr="00A21305" w:rsidRDefault="00A21305" w:rsidP="005178D4">
      <w:pPr>
        <w:spacing w:line="480" w:lineRule="auto"/>
        <w:jc w:val="both"/>
        <w:rPr>
          <w:b/>
          <w:bCs/>
          <w:lang w:eastAsia="ko-KR"/>
        </w:rPr>
      </w:pPr>
      <w:r w:rsidRPr="00A21305">
        <w:rPr>
          <w:b/>
          <w:bCs/>
          <w:lang w:eastAsia="ko-KR"/>
        </w:rPr>
        <w:t>Fig</w:t>
      </w:r>
      <w:r w:rsidR="00EE1836">
        <w:rPr>
          <w:b/>
          <w:bCs/>
          <w:lang w:eastAsia="ko-KR"/>
        </w:rPr>
        <w:t>ure</w:t>
      </w:r>
      <w:r w:rsidRPr="00A21305">
        <w:rPr>
          <w:b/>
          <w:bCs/>
          <w:lang w:eastAsia="ko-KR"/>
        </w:rPr>
        <w:t xml:space="preserve"> 4</w:t>
      </w:r>
      <w:r w:rsidR="00EE1836">
        <w:rPr>
          <w:b/>
          <w:bCs/>
          <w:lang w:eastAsia="ko-KR"/>
        </w:rPr>
        <w:t xml:space="preserve"> -</w:t>
      </w:r>
      <w:r w:rsidRPr="00A21305">
        <w:rPr>
          <w:b/>
          <w:bCs/>
          <w:lang w:eastAsia="ko-KR"/>
        </w:rPr>
        <w:t xml:space="preserve"> L1 RNA delivery induces an inflammatory response characteristic of bone repair process</w:t>
      </w:r>
    </w:p>
    <w:p w14:paraId="13AEF84E" w14:textId="3ECE7258" w:rsidR="00A21305" w:rsidRPr="0097423D" w:rsidRDefault="00A21305" w:rsidP="0097423D">
      <w:pPr>
        <w:spacing w:line="480" w:lineRule="auto"/>
        <w:jc w:val="both"/>
        <w:rPr>
          <w:rFonts w:asciiTheme="majorBidi" w:hAnsiTheme="majorBidi" w:cstheme="majorBidi"/>
          <w:color w:val="FF0000"/>
        </w:rPr>
      </w:pPr>
      <w:r w:rsidRPr="00A21305">
        <w:rPr>
          <w:b/>
          <w:bCs/>
          <w:lang w:eastAsia="ko-KR"/>
        </w:rPr>
        <w:t xml:space="preserve">A) </w:t>
      </w:r>
      <w:r w:rsidRPr="00A21305">
        <w:rPr>
          <w:lang w:eastAsia="ko-KR"/>
        </w:rPr>
        <w:t>Left panel:</w:t>
      </w:r>
      <w:r w:rsidRPr="00A21305">
        <w:rPr>
          <w:b/>
          <w:bCs/>
          <w:lang w:eastAsia="ko-KR"/>
        </w:rPr>
        <w:t xml:space="preserve"> </w:t>
      </w:r>
      <w:r w:rsidRPr="00A21305">
        <w:t xml:space="preserve">heatmap representation of </w:t>
      </w:r>
      <w:proofErr w:type="spellStart"/>
      <w:r w:rsidRPr="00A21305">
        <w:t>RNAseq</w:t>
      </w:r>
      <w:proofErr w:type="spellEnd"/>
      <w:r w:rsidRPr="00A21305">
        <w:t xml:space="preserve"> differentially expressed gene analysis [Fragments Per Kilobase of transcript per Million (FPKM) fold change] in osteoblasts transfected with negative control RNA (RFP) or L1 RNA. Right panel: bubble plot showing gene ontology (GO) enrichment analysis of L1 upregulated biological processes. </w:t>
      </w:r>
      <w:r w:rsidRPr="00A21305">
        <w:rPr>
          <w:b/>
          <w:bCs/>
        </w:rPr>
        <w:t xml:space="preserve">B) </w:t>
      </w:r>
      <w:r w:rsidRPr="00A21305">
        <w:lastRenderedPageBreak/>
        <w:t xml:space="preserve">Tree plot showing gene ontology (GO) enrichment analysis of L1 upregulated biological processes (left) and cellular components (right). </w:t>
      </w:r>
      <w:r w:rsidRPr="00A21305">
        <w:rPr>
          <w:b/>
          <w:bCs/>
        </w:rPr>
        <w:t xml:space="preserve">C) </w:t>
      </w:r>
      <w:r w:rsidRPr="00A21305">
        <w:t xml:space="preserve">Top 25 upregulated biological processes 24h </w:t>
      </w:r>
      <w:r w:rsidR="004610DA">
        <w:t>post-L1</w:t>
      </w:r>
      <w:r w:rsidRPr="00A21305">
        <w:t xml:space="preserve"> RNA delivery </w:t>
      </w:r>
      <w:r w:rsidRPr="00A21305">
        <w:rPr>
          <w:i/>
          <w:iCs/>
        </w:rPr>
        <w:t xml:space="preserve">in vitro </w:t>
      </w:r>
      <w:r w:rsidRPr="00A21305">
        <w:t>(yellow)</w:t>
      </w:r>
      <w:r w:rsidRPr="00A21305">
        <w:rPr>
          <w:i/>
          <w:iCs/>
        </w:rPr>
        <w:t xml:space="preserve"> </w:t>
      </w:r>
      <w:r w:rsidRPr="00A21305">
        <w:t xml:space="preserve">and 4h post fracture </w:t>
      </w:r>
      <w:r w:rsidRPr="00A21305">
        <w:rPr>
          <w:i/>
          <w:iCs/>
        </w:rPr>
        <w:t xml:space="preserve">in vivo </w:t>
      </w:r>
      <w:r w:rsidRPr="00A21305">
        <w:t xml:space="preserve">(blue). Shared GO terms are shown in green. </w:t>
      </w:r>
      <w:r w:rsidRPr="00A21305">
        <w:rPr>
          <w:b/>
          <w:bCs/>
        </w:rPr>
        <w:t xml:space="preserve">D) </w:t>
      </w:r>
      <w:r w:rsidRPr="00A21305">
        <w:t xml:space="preserve">qPCR analysis of </w:t>
      </w:r>
      <w:r w:rsidRPr="00A21305">
        <w:rPr>
          <w:color w:val="000000" w:themeColor="text1"/>
        </w:rPr>
        <w:t xml:space="preserve">“inflammatory response” (GO:0006954) and “immune response” (GO:0006955) genes at different time points post L1 RNA transfection at day 5. </w:t>
      </w:r>
      <w:r w:rsidR="0097423D" w:rsidRPr="001F5128">
        <w:rPr>
          <w:rFonts w:asciiTheme="majorBidi" w:hAnsiTheme="majorBidi" w:cstheme="majorBidi"/>
        </w:rPr>
        <w:t>* **P &lt; 0.0</w:t>
      </w:r>
      <w:r w:rsidR="0097423D">
        <w:rPr>
          <w:rFonts w:asciiTheme="majorBidi" w:hAnsiTheme="majorBidi" w:cstheme="majorBidi"/>
        </w:rPr>
        <w:t xml:space="preserve">05, </w:t>
      </w:r>
      <w:r w:rsidR="0097423D" w:rsidRPr="001F5128">
        <w:rPr>
          <w:rFonts w:asciiTheme="majorBidi" w:hAnsiTheme="majorBidi" w:cstheme="majorBidi"/>
        </w:rPr>
        <w:t>**</w:t>
      </w:r>
      <w:r w:rsidR="0097423D">
        <w:rPr>
          <w:rFonts w:asciiTheme="majorBidi" w:hAnsiTheme="majorBidi" w:cstheme="majorBidi"/>
        </w:rPr>
        <w:t>**</w:t>
      </w:r>
      <w:r w:rsidR="0097423D" w:rsidRPr="001F5128">
        <w:rPr>
          <w:rFonts w:asciiTheme="majorBidi" w:hAnsiTheme="majorBidi" w:cstheme="majorBidi"/>
        </w:rPr>
        <w:t>P &lt; 0.0</w:t>
      </w:r>
      <w:r w:rsidR="0097423D">
        <w:rPr>
          <w:rFonts w:asciiTheme="majorBidi" w:hAnsiTheme="majorBidi" w:cstheme="majorBidi"/>
        </w:rPr>
        <w:t>0005</w:t>
      </w:r>
      <w:r w:rsidR="0097423D" w:rsidRPr="001F5128">
        <w:rPr>
          <w:rFonts w:asciiTheme="majorBidi" w:hAnsiTheme="majorBidi" w:cstheme="majorBidi"/>
        </w:rPr>
        <w:t xml:space="preserve"> in </w:t>
      </w:r>
      <w:r w:rsidR="0097423D">
        <w:rPr>
          <w:rFonts w:asciiTheme="majorBidi" w:hAnsiTheme="majorBidi" w:cstheme="majorBidi"/>
        </w:rPr>
        <w:t>two way ANOVA.</w:t>
      </w:r>
    </w:p>
    <w:p w14:paraId="3A787E6F" w14:textId="19F58194" w:rsidR="00A21305" w:rsidRPr="00A21305" w:rsidRDefault="00A21305" w:rsidP="005178D4">
      <w:pPr>
        <w:spacing w:line="480" w:lineRule="auto"/>
        <w:jc w:val="both"/>
        <w:rPr>
          <w:b/>
          <w:bCs/>
          <w:lang w:eastAsia="ko-KR"/>
        </w:rPr>
      </w:pPr>
      <w:r w:rsidRPr="00A21305">
        <w:rPr>
          <w:b/>
          <w:bCs/>
          <w:lang w:eastAsia="ko-KR"/>
        </w:rPr>
        <w:t>Fig</w:t>
      </w:r>
      <w:r w:rsidR="00EE1836">
        <w:rPr>
          <w:b/>
          <w:bCs/>
          <w:lang w:eastAsia="ko-KR"/>
        </w:rPr>
        <w:t>ure</w:t>
      </w:r>
      <w:r w:rsidRPr="00A21305">
        <w:rPr>
          <w:b/>
          <w:bCs/>
          <w:lang w:eastAsia="ko-KR"/>
        </w:rPr>
        <w:t xml:space="preserve"> 5</w:t>
      </w:r>
      <w:r w:rsidR="00EE1836">
        <w:rPr>
          <w:b/>
          <w:bCs/>
          <w:lang w:eastAsia="ko-KR"/>
        </w:rPr>
        <w:t xml:space="preserve"> -</w:t>
      </w:r>
      <w:r w:rsidRPr="00A21305">
        <w:rPr>
          <w:b/>
          <w:bCs/>
          <w:lang w:eastAsia="ko-KR"/>
        </w:rPr>
        <w:t xml:space="preserve"> PKR mediates L1 </w:t>
      </w:r>
      <w:r w:rsidR="004610DA">
        <w:rPr>
          <w:b/>
          <w:bCs/>
          <w:lang w:eastAsia="ko-KR"/>
        </w:rPr>
        <w:t>RNA-induced</w:t>
      </w:r>
      <w:r w:rsidRPr="00A21305">
        <w:rPr>
          <w:b/>
          <w:bCs/>
          <w:lang w:eastAsia="ko-KR"/>
        </w:rPr>
        <w:t xml:space="preserve"> stress response and mineralization</w:t>
      </w:r>
    </w:p>
    <w:p w14:paraId="3B9747B5" w14:textId="77777777" w:rsidR="005E50A1" w:rsidRPr="005E50A1" w:rsidRDefault="00A21305" w:rsidP="005178D4">
      <w:pPr>
        <w:spacing w:line="480" w:lineRule="auto"/>
        <w:jc w:val="both"/>
        <w:rPr>
          <w:lang w:eastAsia="ko-KR"/>
        </w:rPr>
      </w:pPr>
      <w:r w:rsidRPr="00A21305">
        <w:rPr>
          <w:b/>
          <w:bCs/>
          <w:lang w:eastAsia="ko-KR"/>
        </w:rPr>
        <w:t xml:space="preserve">A) </w:t>
      </w:r>
      <w:r w:rsidRPr="00A21305">
        <w:rPr>
          <w:lang w:eastAsia="ko-KR"/>
        </w:rPr>
        <w:t xml:space="preserve">Upper panel: schematic representation of the pathway inhibited by Lamivudine 3TC and G140. Lower panel: Alizarin Red staining of differentiating osteoblasts transfected with L1 RNA and treated with Lamivudine 3TC and G140. </w:t>
      </w:r>
      <w:r w:rsidRPr="00A21305">
        <w:rPr>
          <w:b/>
          <w:bCs/>
          <w:lang w:eastAsia="ko-KR"/>
        </w:rPr>
        <w:t>B)</w:t>
      </w:r>
      <w:r w:rsidR="005E50A1">
        <w:rPr>
          <w:b/>
          <w:bCs/>
          <w:lang w:eastAsia="ko-KR"/>
        </w:rPr>
        <w:t xml:space="preserve"> </w:t>
      </w:r>
      <w:r w:rsidR="005E50A1">
        <w:rPr>
          <w:lang w:eastAsia="ko-KR"/>
        </w:rPr>
        <w:t xml:space="preserve">IF on RFP and L1 transfected osteoblasts, 6h post-transfection, shows the colocalization between cy5 signal (L1 RNA, red) and 488-Anti-dsRNA signal (dsRNA, green). Nuclei are stained with Hoechst (blue). </w:t>
      </w:r>
    </w:p>
    <w:p w14:paraId="35A6CD5C" w14:textId="1D431758" w:rsidR="005E50A1" w:rsidRDefault="005E50A1" w:rsidP="005178D4">
      <w:pPr>
        <w:spacing w:line="480" w:lineRule="auto"/>
        <w:jc w:val="both"/>
      </w:pPr>
      <w:r>
        <w:rPr>
          <w:b/>
          <w:bCs/>
          <w:lang w:eastAsia="ko-KR"/>
        </w:rPr>
        <w:t>C)</w:t>
      </w:r>
      <w:r w:rsidR="00A21305" w:rsidRPr="00A21305">
        <w:rPr>
          <w:lang w:eastAsia="ko-KR"/>
        </w:rPr>
        <w:t>Western blot analysis showing the ratio between total eIF2</w:t>
      </w:r>
      <w:r w:rsidR="00A21305" w:rsidRPr="00A21305">
        <w:rPr>
          <w:rFonts w:ascii="Symbol" w:hAnsi="Symbol"/>
          <w:lang w:eastAsia="ko-KR"/>
        </w:rPr>
        <w:t>a</w:t>
      </w:r>
      <w:r w:rsidR="00A21305" w:rsidRPr="00A21305">
        <w:rPr>
          <w:lang w:eastAsia="ko-KR"/>
        </w:rPr>
        <w:t xml:space="preserve"> and phosphorylated eIF2</w:t>
      </w:r>
      <w:r w:rsidR="00A21305" w:rsidRPr="00A21305">
        <w:rPr>
          <w:rFonts w:ascii="Symbol" w:hAnsi="Symbol"/>
          <w:lang w:eastAsia="ko-KR"/>
        </w:rPr>
        <w:t xml:space="preserve">a </w:t>
      </w:r>
      <w:r w:rsidR="00A21305" w:rsidRPr="00A21305">
        <w:t>(P-</w:t>
      </w:r>
      <w:r w:rsidR="00A21305" w:rsidRPr="00A21305">
        <w:rPr>
          <w:lang w:eastAsia="ko-KR"/>
        </w:rPr>
        <w:t xml:space="preserve"> eIF2</w:t>
      </w:r>
      <w:r w:rsidR="00A21305" w:rsidRPr="00A21305">
        <w:rPr>
          <w:rFonts w:ascii="Symbol" w:hAnsi="Symbol"/>
          <w:lang w:eastAsia="ko-KR"/>
        </w:rPr>
        <w:t>a)</w:t>
      </w:r>
      <w:r w:rsidR="00A21305" w:rsidRPr="00A21305">
        <w:rPr>
          <w:lang w:eastAsia="ko-KR"/>
        </w:rPr>
        <w:t xml:space="preserve">. H3: endogenous standard Histone 3. </w:t>
      </w:r>
      <w:r>
        <w:rPr>
          <w:b/>
          <w:bCs/>
          <w:lang w:eastAsia="ko-KR"/>
        </w:rPr>
        <w:t>D</w:t>
      </w:r>
      <w:r w:rsidR="00A21305" w:rsidRPr="00A21305">
        <w:rPr>
          <w:b/>
          <w:bCs/>
          <w:lang w:eastAsia="ko-KR"/>
        </w:rPr>
        <w:t xml:space="preserve">) </w:t>
      </w:r>
      <w:r w:rsidR="00A21305" w:rsidRPr="00A21305">
        <w:rPr>
          <w:lang w:eastAsia="ko-KR"/>
        </w:rPr>
        <w:t xml:space="preserve">Volcano plot (left) showing the number of significantly upregulated and downregulated protein 24h </w:t>
      </w:r>
      <w:r w:rsidR="004610DA">
        <w:rPr>
          <w:lang w:eastAsia="ko-KR"/>
        </w:rPr>
        <w:t>post-L1</w:t>
      </w:r>
      <w:r w:rsidR="00A21305" w:rsidRPr="00A21305">
        <w:rPr>
          <w:lang w:eastAsia="ko-KR"/>
        </w:rPr>
        <w:t xml:space="preserve"> RNA transfection. Right: </w:t>
      </w:r>
      <w:r w:rsidR="00A21305" w:rsidRPr="00A21305">
        <w:t>tree plots showing gene ontology (GO) enrichment analysis of biological processes (upper panel) and cellular components (lower panel) downregulated by L1 RNA delivery (</w:t>
      </w:r>
      <w:r w:rsidR="00024D7B">
        <w:t>MS</w:t>
      </w:r>
      <w:r w:rsidR="00A21305" w:rsidRPr="00A21305">
        <w:t xml:space="preserve"> data). </w:t>
      </w:r>
      <w:r>
        <w:rPr>
          <w:b/>
          <w:bCs/>
        </w:rPr>
        <w:t>E</w:t>
      </w:r>
      <w:r w:rsidR="00A21305" w:rsidRPr="00A21305">
        <w:rPr>
          <w:b/>
          <w:bCs/>
        </w:rPr>
        <w:t xml:space="preserve">) </w:t>
      </w:r>
      <w:r w:rsidR="00A21305" w:rsidRPr="00A21305">
        <w:t xml:space="preserve">qPCR analysis of </w:t>
      </w:r>
      <w:r w:rsidR="00A21305" w:rsidRPr="00A21305">
        <w:rPr>
          <w:color w:val="000000" w:themeColor="text1"/>
        </w:rPr>
        <w:t xml:space="preserve">“inflammatory response” (GO:0006954) and “immune response” (GO:0006955) genes 24h post L1 RNA transfection with and without PKR inhibitor C16. </w:t>
      </w:r>
      <w:r>
        <w:rPr>
          <w:b/>
          <w:bCs/>
          <w:color w:val="000000" w:themeColor="text1"/>
        </w:rPr>
        <w:t>F</w:t>
      </w:r>
      <w:r w:rsidR="00A21305" w:rsidRPr="00A21305">
        <w:rPr>
          <w:b/>
          <w:bCs/>
          <w:color w:val="000000" w:themeColor="text1"/>
        </w:rPr>
        <w:t xml:space="preserve">) </w:t>
      </w:r>
      <w:r w:rsidR="00A21305" w:rsidRPr="00A21305">
        <w:rPr>
          <w:lang w:eastAsia="ko-KR"/>
        </w:rPr>
        <w:t xml:space="preserve">Alizarin Red staining of differentiating osteoblasts transfected with L1 RNA with and without </w:t>
      </w:r>
      <w:r w:rsidR="00A21305" w:rsidRPr="00A21305">
        <w:rPr>
          <w:color w:val="000000" w:themeColor="text1"/>
        </w:rPr>
        <w:t xml:space="preserve">PKR inhibitor C16. </w:t>
      </w:r>
      <w:r>
        <w:rPr>
          <w:b/>
          <w:bCs/>
          <w:color w:val="000000" w:themeColor="text1"/>
        </w:rPr>
        <w:t>G</w:t>
      </w:r>
      <w:r w:rsidR="00A21305" w:rsidRPr="00A21305">
        <w:rPr>
          <w:b/>
          <w:bCs/>
          <w:color w:val="000000" w:themeColor="text1"/>
        </w:rPr>
        <w:t xml:space="preserve">) </w:t>
      </w:r>
      <w:r w:rsidR="00A21305" w:rsidRPr="00A21305">
        <w:t>Tree plots showing gene ontology (GO) enrichment analysis of biological processes upregulated by L1 RNA 24h after transfection (</w:t>
      </w:r>
      <w:r w:rsidR="00024D7B">
        <w:t>MS</w:t>
      </w:r>
      <w:r w:rsidR="00A21305" w:rsidRPr="00A21305">
        <w:t xml:space="preserve"> data).</w:t>
      </w:r>
    </w:p>
    <w:p w14:paraId="5B211DC2" w14:textId="0EFBC673" w:rsidR="005E50A1" w:rsidRPr="005E50A1" w:rsidRDefault="005E50A1" w:rsidP="005178D4">
      <w:pPr>
        <w:spacing w:line="480" w:lineRule="auto"/>
        <w:jc w:val="both"/>
        <w:rPr>
          <w:b/>
          <w:bCs/>
        </w:rPr>
      </w:pPr>
      <w:r w:rsidRPr="005E50A1">
        <w:rPr>
          <w:b/>
          <w:bCs/>
        </w:rPr>
        <w:t>Fig</w:t>
      </w:r>
      <w:r w:rsidR="00EE1836">
        <w:rPr>
          <w:b/>
          <w:bCs/>
        </w:rPr>
        <w:t xml:space="preserve">ure </w:t>
      </w:r>
      <w:r w:rsidRPr="005E50A1">
        <w:rPr>
          <w:b/>
          <w:bCs/>
        </w:rPr>
        <w:t>6</w:t>
      </w:r>
      <w:r w:rsidR="00EE1836">
        <w:rPr>
          <w:b/>
          <w:bCs/>
        </w:rPr>
        <w:t xml:space="preserve"> - </w:t>
      </w:r>
      <w:r w:rsidRPr="005E50A1">
        <w:rPr>
          <w:b/>
          <w:bCs/>
        </w:rPr>
        <w:t>L1-RNA</w:t>
      </w:r>
      <w:r>
        <w:rPr>
          <w:b/>
          <w:bCs/>
        </w:rPr>
        <w:t>-</w:t>
      </w:r>
      <w:r w:rsidRPr="005E50A1">
        <w:rPr>
          <w:b/>
          <w:bCs/>
        </w:rPr>
        <w:t xml:space="preserve">induced changes in osteoblast </w:t>
      </w:r>
      <w:proofErr w:type="spellStart"/>
      <w:r w:rsidRPr="005E50A1">
        <w:rPr>
          <w:b/>
          <w:bCs/>
        </w:rPr>
        <w:t>secretome</w:t>
      </w:r>
      <w:proofErr w:type="spellEnd"/>
    </w:p>
    <w:p w14:paraId="207F856D" w14:textId="70A3E184" w:rsidR="00A21305" w:rsidRPr="00A12B14" w:rsidRDefault="005E50A1" w:rsidP="005178D4">
      <w:pPr>
        <w:spacing w:line="480" w:lineRule="auto"/>
        <w:jc w:val="both"/>
        <w:rPr>
          <w:b/>
          <w:bCs/>
          <w:lang w:eastAsia="ko-KR"/>
        </w:rPr>
      </w:pPr>
      <w:r>
        <w:rPr>
          <w:b/>
          <w:bCs/>
        </w:rPr>
        <w:t>A</w:t>
      </w:r>
      <w:r w:rsidR="00A21305" w:rsidRPr="00A21305">
        <w:rPr>
          <w:b/>
          <w:bCs/>
        </w:rPr>
        <w:t xml:space="preserve">) </w:t>
      </w:r>
      <w:r w:rsidR="00C56393" w:rsidRPr="00C56393">
        <w:t>Left:</w:t>
      </w:r>
      <w:r w:rsidR="00C56393">
        <w:rPr>
          <w:b/>
          <w:bCs/>
        </w:rPr>
        <w:t xml:space="preserve"> </w:t>
      </w:r>
      <w:r w:rsidR="00A21305" w:rsidRPr="00A21305">
        <w:t>Alizarin red staining on recipient OB 9 days after the delivery of conditioned media.</w:t>
      </w:r>
      <w:r w:rsidR="00C56393">
        <w:t xml:space="preserve"> Right:</w:t>
      </w:r>
      <w:r w:rsidR="00A21305" w:rsidRPr="00A21305">
        <w:t xml:space="preserve"> Microscope images of recipient OB 24h from the delivery of conditioned medi</w:t>
      </w:r>
      <w:r w:rsidR="00C56393">
        <w:t>a</w:t>
      </w:r>
      <w:r w:rsidR="00A21305" w:rsidRPr="00A21305">
        <w:t xml:space="preserve">. Mineralized nodules in OB receiving conditioned media from L1 treated OB are shown (orange arrows). </w:t>
      </w:r>
      <w:r w:rsidR="00C56393" w:rsidRPr="00A12B14">
        <w:rPr>
          <w:b/>
          <w:bCs/>
        </w:rPr>
        <w:t>B)</w:t>
      </w:r>
      <w:r w:rsidR="00C56393" w:rsidRPr="00A12B14">
        <w:t xml:space="preserve"> </w:t>
      </w:r>
      <w:r w:rsidR="00A12B14">
        <w:t>H</w:t>
      </w:r>
      <w:r w:rsidR="00C56393" w:rsidRPr="00A12B14">
        <w:t xml:space="preserve">eat map of differentially expressed proteins in </w:t>
      </w:r>
      <w:r w:rsidR="00A12B14" w:rsidRPr="00A12B14">
        <w:t xml:space="preserve">bulk </w:t>
      </w:r>
      <w:proofErr w:type="spellStart"/>
      <w:r w:rsidR="00A12B14" w:rsidRPr="00A12B14">
        <w:t>secretome</w:t>
      </w:r>
      <w:proofErr w:type="spellEnd"/>
      <w:r w:rsidR="00A12B14" w:rsidRPr="00A12B14">
        <w:t xml:space="preserve"> and exosomes derived from </w:t>
      </w:r>
      <w:proofErr w:type="spellStart"/>
      <w:r w:rsidR="00A12B14" w:rsidRPr="00A12B14">
        <w:t>untra</w:t>
      </w:r>
      <w:r w:rsidR="0055250A">
        <w:t>n</w:t>
      </w:r>
      <w:r w:rsidR="00A12B14" w:rsidRPr="00A12B14">
        <w:t>sfected</w:t>
      </w:r>
      <w:proofErr w:type="spellEnd"/>
      <w:r w:rsidR="00A12B14">
        <w:t xml:space="preserve"> (NT)</w:t>
      </w:r>
      <w:r w:rsidR="00A12B14" w:rsidRPr="00A12B14">
        <w:t>, RFP- and L1-transfected osteoblasts.</w:t>
      </w:r>
      <w:r w:rsidR="004C2B8E">
        <w:t xml:space="preserve"> N=3 biological replicates.</w:t>
      </w:r>
      <w:r w:rsidR="00A12B14">
        <w:rPr>
          <w:b/>
          <w:bCs/>
        </w:rPr>
        <w:t xml:space="preserve"> C) </w:t>
      </w:r>
      <w:r w:rsidR="00A12B14" w:rsidRPr="00A12B14">
        <w:t>GO enrichment analysis of differentially expressed protein</w:t>
      </w:r>
      <w:r w:rsidR="008749C8">
        <w:t xml:space="preserve"> (adjusted p-value &lt;0.05)</w:t>
      </w:r>
      <w:r w:rsidR="00A12B14" w:rsidRPr="00A12B14">
        <w:t xml:space="preserve"> in the bulk </w:t>
      </w:r>
      <w:proofErr w:type="spellStart"/>
      <w:r w:rsidR="00A12B14" w:rsidRPr="00A12B14">
        <w:t>secretome</w:t>
      </w:r>
      <w:proofErr w:type="spellEnd"/>
      <w:r w:rsidR="00A12B14" w:rsidRPr="00A12B14">
        <w:t xml:space="preserve"> of L1 compared to RFP transfected osteoblasts.</w:t>
      </w:r>
      <w:r w:rsidR="00A12B14">
        <w:t xml:space="preserve"> </w:t>
      </w:r>
      <w:r w:rsidR="00A12B14" w:rsidRPr="00A12B14">
        <w:rPr>
          <w:b/>
          <w:bCs/>
        </w:rPr>
        <w:t>D)</w:t>
      </w:r>
      <w:r w:rsidR="00A12B14">
        <w:rPr>
          <w:b/>
          <w:bCs/>
        </w:rPr>
        <w:t xml:space="preserve"> </w:t>
      </w:r>
      <w:r w:rsidR="00A12B14" w:rsidRPr="00A12B14">
        <w:t>GO enrichment analysis of differentially expressed protein</w:t>
      </w:r>
      <w:r w:rsidR="008749C8">
        <w:t xml:space="preserve"> (adjusted p-value &lt;0.05)</w:t>
      </w:r>
      <w:r w:rsidR="00A12B14" w:rsidRPr="00A12B14">
        <w:t xml:space="preserve"> in the </w:t>
      </w:r>
      <w:r w:rsidR="00A12B14">
        <w:t xml:space="preserve">exosomes of </w:t>
      </w:r>
      <w:r w:rsidR="00A12B14" w:rsidRPr="00A12B14">
        <w:t>L1 compared to RFP transfected osteoblasts</w:t>
      </w:r>
      <w:r w:rsidR="00A12B14">
        <w:t>.</w:t>
      </w:r>
    </w:p>
    <w:p w14:paraId="572E7A4B" w14:textId="77777777" w:rsidR="00A21305" w:rsidRDefault="00A21305" w:rsidP="005178D4">
      <w:pPr>
        <w:spacing w:line="480" w:lineRule="auto"/>
        <w:jc w:val="both"/>
        <w:rPr>
          <w:b/>
          <w:bCs/>
          <w:color w:val="000000" w:themeColor="text1"/>
          <w:sz w:val="24"/>
          <w:szCs w:val="24"/>
        </w:rPr>
      </w:pPr>
    </w:p>
    <w:p w14:paraId="2D1664F7" w14:textId="77777777" w:rsidR="00A21305" w:rsidRPr="00A21305" w:rsidRDefault="00A21305" w:rsidP="005178D4">
      <w:pPr>
        <w:spacing w:line="480" w:lineRule="auto"/>
        <w:jc w:val="both"/>
        <w:rPr>
          <w:b/>
          <w:bCs/>
          <w:color w:val="000000" w:themeColor="text1"/>
          <w:sz w:val="24"/>
          <w:szCs w:val="24"/>
        </w:rPr>
      </w:pPr>
    </w:p>
    <w:p w14:paraId="4F2C29C7" w14:textId="77777777" w:rsidR="007B0EB2" w:rsidRPr="009F5FD6" w:rsidRDefault="007B0EB2" w:rsidP="005178D4">
      <w:pPr>
        <w:spacing w:line="480" w:lineRule="auto"/>
        <w:jc w:val="both"/>
        <w:rPr>
          <w:sz w:val="16"/>
          <w:szCs w:val="16"/>
        </w:rPr>
      </w:pPr>
    </w:p>
    <w:p w14:paraId="6C4B8D29" w14:textId="77777777" w:rsidR="007B0EB2" w:rsidRPr="007B0EB2" w:rsidRDefault="007B0EB2" w:rsidP="005178D4">
      <w:pPr>
        <w:widowControl w:val="0"/>
        <w:autoSpaceDE w:val="0"/>
        <w:autoSpaceDN w:val="0"/>
        <w:adjustRightInd w:val="0"/>
        <w:spacing w:line="480" w:lineRule="auto"/>
        <w:ind w:left="640" w:hanging="640"/>
        <w:jc w:val="both"/>
        <w:rPr>
          <w:b/>
          <w:bCs/>
          <w:color w:val="FF0000"/>
          <w:sz w:val="24"/>
          <w:szCs w:val="24"/>
        </w:rPr>
      </w:pPr>
    </w:p>
    <w:p w14:paraId="29733DE1" w14:textId="7904BD8B" w:rsidR="00B05852" w:rsidRDefault="008749C8" w:rsidP="005178D4">
      <w:pPr>
        <w:spacing w:line="480" w:lineRule="auto"/>
        <w:jc w:val="both"/>
      </w:pPr>
      <w:r>
        <w:t xml:space="preserve"> </w:t>
      </w:r>
    </w:p>
    <w:sectPr w:rsidR="00B05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C8306B60"/>
    <w:lvl w:ilvl="0" w:tplc="7304FF5E">
      <w:start w:val="1"/>
      <w:numFmt w:val="decimal"/>
      <w:lvlText w:val="%1."/>
      <w:lvlJc w:val="left"/>
      <w:pPr>
        <w:tabs>
          <w:tab w:val="num" w:pos="1800"/>
        </w:tabs>
        <w:ind w:left="1800" w:hanging="360"/>
      </w:pPr>
    </w:lvl>
    <w:lvl w:ilvl="1" w:tplc="6436CA44">
      <w:numFmt w:val="decimal"/>
      <w:lvlText w:val=""/>
      <w:lvlJc w:val="left"/>
    </w:lvl>
    <w:lvl w:ilvl="2" w:tplc="11B6FA4E">
      <w:numFmt w:val="decimal"/>
      <w:lvlText w:val=""/>
      <w:lvlJc w:val="left"/>
    </w:lvl>
    <w:lvl w:ilvl="3" w:tplc="25CA29AA">
      <w:numFmt w:val="decimal"/>
      <w:lvlText w:val=""/>
      <w:lvlJc w:val="left"/>
    </w:lvl>
    <w:lvl w:ilvl="4" w:tplc="D674BF2E">
      <w:numFmt w:val="decimal"/>
      <w:lvlText w:val=""/>
      <w:lvlJc w:val="left"/>
    </w:lvl>
    <w:lvl w:ilvl="5" w:tplc="C46C1C2E">
      <w:numFmt w:val="decimal"/>
      <w:lvlText w:val=""/>
      <w:lvlJc w:val="left"/>
    </w:lvl>
    <w:lvl w:ilvl="6" w:tplc="89D680B8">
      <w:numFmt w:val="decimal"/>
      <w:lvlText w:val=""/>
      <w:lvlJc w:val="left"/>
    </w:lvl>
    <w:lvl w:ilvl="7" w:tplc="A46AE3A8">
      <w:numFmt w:val="decimal"/>
      <w:lvlText w:val=""/>
      <w:lvlJc w:val="left"/>
    </w:lvl>
    <w:lvl w:ilvl="8" w:tplc="5A58773E">
      <w:numFmt w:val="decimal"/>
      <w:lvlText w:val=""/>
      <w:lvlJc w:val="left"/>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423FC"/>
    <w:multiLevelType w:val="hybridMultilevel"/>
    <w:tmpl w:val="4D4AA5AE"/>
    <w:lvl w:ilvl="0" w:tplc="05F49986">
      <w:start w:val="1"/>
      <w:numFmt w:val="upperLetter"/>
      <w:lvlText w:val="%1)"/>
      <w:lvlJc w:val="left"/>
      <w:pPr>
        <w:ind w:left="720" w:hanging="360"/>
      </w:pPr>
      <w:rPr>
        <w:rFonts w:ascii="Times New Roman" w:hAnsi="Times New Roman" w:cs="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A580E"/>
    <w:multiLevelType w:val="hybridMultilevel"/>
    <w:tmpl w:val="50CE6BF4"/>
    <w:lvl w:ilvl="0" w:tplc="EA9028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744778">
    <w:abstractNumId w:val="12"/>
  </w:num>
  <w:num w:numId="2" w16cid:durableId="422721703">
    <w:abstractNumId w:val="10"/>
  </w:num>
  <w:num w:numId="3" w16cid:durableId="490560652">
    <w:abstractNumId w:val="8"/>
  </w:num>
  <w:num w:numId="4" w16cid:durableId="1140463666">
    <w:abstractNumId w:val="7"/>
  </w:num>
  <w:num w:numId="5" w16cid:durableId="1989896191">
    <w:abstractNumId w:val="6"/>
  </w:num>
  <w:num w:numId="6" w16cid:durableId="1672878391">
    <w:abstractNumId w:val="5"/>
  </w:num>
  <w:num w:numId="7" w16cid:durableId="15890040">
    <w:abstractNumId w:val="9"/>
  </w:num>
  <w:num w:numId="8" w16cid:durableId="797988462">
    <w:abstractNumId w:val="4"/>
  </w:num>
  <w:num w:numId="9" w16cid:durableId="287859240">
    <w:abstractNumId w:val="3"/>
  </w:num>
  <w:num w:numId="10" w16cid:durableId="1571573185">
    <w:abstractNumId w:val="2"/>
  </w:num>
  <w:num w:numId="11" w16cid:durableId="680860777">
    <w:abstractNumId w:val="1"/>
  </w:num>
  <w:num w:numId="12" w16cid:durableId="336275281">
    <w:abstractNumId w:val="16"/>
  </w:num>
  <w:num w:numId="13" w16cid:durableId="251596475">
    <w:abstractNumId w:val="14"/>
  </w:num>
  <w:num w:numId="14" w16cid:durableId="1273978507">
    <w:abstractNumId w:val="11"/>
  </w:num>
  <w:num w:numId="15" w16cid:durableId="1262644299">
    <w:abstractNumId w:val="15"/>
  </w:num>
  <w:num w:numId="16" w16cid:durableId="1286961357">
    <w:abstractNumId w:val="0"/>
  </w:num>
  <w:num w:numId="17" w16cid:durableId="371149846">
    <w:abstractNumId w:val="13"/>
  </w:num>
  <w:num w:numId="18" w16cid:durableId="4627768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5A"/>
    <w:rsid w:val="00005243"/>
    <w:rsid w:val="000067DD"/>
    <w:rsid w:val="000113E2"/>
    <w:rsid w:val="00012ADF"/>
    <w:rsid w:val="000143B5"/>
    <w:rsid w:val="0001767D"/>
    <w:rsid w:val="00024D7B"/>
    <w:rsid w:val="00027DF5"/>
    <w:rsid w:val="00030ED9"/>
    <w:rsid w:val="00034785"/>
    <w:rsid w:val="0003731A"/>
    <w:rsid w:val="00041D06"/>
    <w:rsid w:val="000479E6"/>
    <w:rsid w:val="00047DF2"/>
    <w:rsid w:val="00050867"/>
    <w:rsid w:val="0005509F"/>
    <w:rsid w:val="00056960"/>
    <w:rsid w:val="00064CDC"/>
    <w:rsid w:val="00081366"/>
    <w:rsid w:val="000824B0"/>
    <w:rsid w:val="00086C7B"/>
    <w:rsid w:val="000A23A3"/>
    <w:rsid w:val="000B2998"/>
    <w:rsid w:val="000B65E9"/>
    <w:rsid w:val="000C0F7B"/>
    <w:rsid w:val="000D1C2F"/>
    <w:rsid w:val="000F6C40"/>
    <w:rsid w:val="001034D2"/>
    <w:rsid w:val="0010389F"/>
    <w:rsid w:val="00112847"/>
    <w:rsid w:val="00145346"/>
    <w:rsid w:val="00160175"/>
    <w:rsid w:val="00162857"/>
    <w:rsid w:val="001633D5"/>
    <w:rsid w:val="00163476"/>
    <w:rsid w:val="0016380F"/>
    <w:rsid w:val="00176158"/>
    <w:rsid w:val="00182AC9"/>
    <w:rsid w:val="00183745"/>
    <w:rsid w:val="001840C1"/>
    <w:rsid w:val="001932C3"/>
    <w:rsid w:val="001A20A6"/>
    <w:rsid w:val="001A5BD4"/>
    <w:rsid w:val="001B7B61"/>
    <w:rsid w:val="001C159F"/>
    <w:rsid w:val="001D6B6B"/>
    <w:rsid w:val="001E0B3F"/>
    <w:rsid w:val="001E0FB1"/>
    <w:rsid w:val="001F5128"/>
    <w:rsid w:val="0020439A"/>
    <w:rsid w:val="00204CA0"/>
    <w:rsid w:val="00226EC8"/>
    <w:rsid w:val="0024241B"/>
    <w:rsid w:val="00251429"/>
    <w:rsid w:val="00251BD4"/>
    <w:rsid w:val="00252101"/>
    <w:rsid w:val="00254DA1"/>
    <w:rsid w:val="00256D21"/>
    <w:rsid w:val="00257558"/>
    <w:rsid w:val="00263209"/>
    <w:rsid w:val="00270ECC"/>
    <w:rsid w:val="00277127"/>
    <w:rsid w:val="00280432"/>
    <w:rsid w:val="00281528"/>
    <w:rsid w:val="002816B4"/>
    <w:rsid w:val="002838C4"/>
    <w:rsid w:val="00294F2A"/>
    <w:rsid w:val="002A6CF3"/>
    <w:rsid w:val="002B1E2B"/>
    <w:rsid w:val="002C67B4"/>
    <w:rsid w:val="002D09B4"/>
    <w:rsid w:val="002F3CED"/>
    <w:rsid w:val="003011FE"/>
    <w:rsid w:val="00315F44"/>
    <w:rsid w:val="00317490"/>
    <w:rsid w:val="00320957"/>
    <w:rsid w:val="00321F28"/>
    <w:rsid w:val="00325139"/>
    <w:rsid w:val="003302DE"/>
    <w:rsid w:val="00334392"/>
    <w:rsid w:val="00337566"/>
    <w:rsid w:val="00344917"/>
    <w:rsid w:val="00346D9A"/>
    <w:rsid w:val="00351E23"/>
    <w:rsid w:val="00370961"/>
    <w:rsid w:val="003720A6"/>
    <w:rsid w:val="00376EC4"/>
    <w:rsid w:val="003821F2"/>
    <w:rsid w:val="00386DBC"/>
    <w:rsid w:val="003A08A7"/>
    <w:rsid w:val="003A159E"/>
    <w:rsid w:val="003A3AEA"/>
    <w:rsid w:val="003A5C6A"/>
    <w:rsid w:val="003B7D2D"/>
    <w:rsid w:val="003C3AEC"/>
    <w:rsid w:val="003C6E0E"/>
    <w:rsid w:val="003E11AE"/>
    <w:rsid w:val="003E532C"/>
    <w:rsid w:val="003E65B3"/>
    <w:rsid w:val="00403436"/>
    <w:rsid w:val="0040458B"/>
    <w:rsid w:val="0040571E"/>
    <w:rsid w:val="00406E3D"/>
    <w:rsid w:val="00420DDF"/>
    <w:rsid w:val="00423539"/>
    <w:rsid w:val="00423A0F"/>
    <w:rsid w:val="00425EBA"/>
    <w:rsid w:val="004305E9"/>
    <w:rsid w:val="004324EE"/>
    <w:rsid w:val="0044532E"/>
    <w:rsid w:val="004512BA"/>
    <w:rsid w:val="004521A4"/>
    <w:rsid w:val="00454F63"/>
    <w:rsid w:val="004553BA"/>
    <w:rsid w:val="004610DA"/>
    <w:rsid w:val="0046531F"/>
    <w:rsid w:val="004669BC"/>
    <w:rsid w:val="00476BA5"/>
    <w:rsid w:val="004A7629"/>
    <w:rsid w:val="004B5514"/>
    <w:rsid w:val="004B798E"/>
    <w:rsid w:val="004C2B8E"/>
    <w:rsid w:val="004C544D"/>
    <w:rsid w:val="004E5346"/>
    <w:rsid w:val="004E5731"/>
    <w:rsid w:val="00500D8B"/>
    <w:rsid w:val="0050402D"/>
    <w:rsid w:val="00506F5C"/>
    <w:rsid w:val="0050704C"/>
    <w:rsid w:val="005178D4"/>
    <w:rsid w:val="005252D7"/>
    <w:rsid w:val="00534565"/>
    <w:rsid w:val="00540F77"/>
    <w:rsid w:val="00541059"/>
    <w:rsid w:val="00546825"/>
    <w:rsid w:val="00551B78"/>
    <w:rsid w:val="0055250A"/>
    <w:rsid w:val="00552EC1"/>
    <w:rsid w:val="005644BE"/>
    <w:rsid w:val="00574574"/>
    <w:rsid w:val="0058173F"/>
    <w:rsid w:val="005A1385"/>
    <w:rsid w:val="005A613A"/>
    <w:rsid w:val="005C534D"/>
    <w:rsid w:val="005D1E58"/>
    <w:rsid w:val="005D6ED9"/>
    <w:rsid w:val="005E1776"/>
    <w:rsid w:val="005E50A1"/>
    <w:rsid w:val="005E51C3"/>
    <w:rsid w:val="00610D50"/>
    <w:rsid w:val="00651944"/>
    <w:rsid w:val="00662197"/>
    <w:rsid w:val="00671B2C"/>
    <w:rsid w:val="00672029"/>
    <w:rsid w:val="00690D5D"/>
    <w:rsid w:val="006A0DA6"/>
    <w:rsid w:val="006A4CD2"/>
    <w:rsid w:val="006C1E55"/>
    <w:rsid w:val="006D2841"/>
    <w:rsid w:val="006E3B91"/>
    <w:rsid w:val="006F3549"/>
    <w:rsid w:val="00705BEC"/>
    <w:rsid w:val="00706DBB"/>
    <w:rsid w:val="007251CD"/>
    <w:rsid w:val="00741EA3"/>
    <w:rsid w:val="00751647"/>
    <w:rsid w:val="00751FA7"/>
    <w:rsid w:val="00756338"/>
    <w:rsid w:val="007573FD"/>
    <w:rsid w:val="00760422"/>
    <w:rsid w:val="00762A9B"/>
    <w:rsid w:val="00774BFE"/>
    <w:rsid w:val="007756A9"/>
    <w:rsid w:val="00777BAE"/>
    <w:rsid w:val="00784505"/>
    <w:rsid w:val="007A1CE6"/>
    <w:rsid w:val="007A2A92"/>
    <w:rsid w:val="007B0EB2"/>
    <w:rsid w:val="007B5CC4"/>
    <w:rsid w:val="007C2407"/>
    <w:rsid w:val="007E21C9"/>
    <w:rsid w:val="00805A71"/>
    <w:rsid w:val="00806157"/>
    <w:rsid w:val="00812DF4"/>
    <w:rsid w:val="0081378D"/>
    <w:rsid w:val="00813F59"/>
    <w:rsid w:val="008261F8"/>
    <w:rsid w:val="00826AB8"/>
    <w:rsid w:val="00826F86"/>
    <w:rsid w:val="0083475C"/>
    <w:rsid w:val="00837785"/>
    <w:rsid w:val="00847EBD"/>
    <w:rsid w:val="00853E09"/>
    <w:rsid w:val="00854D35"/>
    <w:rsid w:val="00856ED0"/>
    <w:rsid w:val="00861DAD"/>
    <w:rsid w:val="00866CA2"/>
    <w:rsid w:val="00871B2D"/>
    <w:rsid w:val="008749C8"/>
    <w:rsid w:val="008837FD"/>
    <w:rsid w:val="008949C1"/>
    <w:rsid w:val="008A1EF4"/>
    <w:rsid w:val="008A5984"/>
    <w:rsid w:val="008A6668"/>
    <w:rsid w:val="008A6E91"/>
    <w:rsid w:val="008B12AB"/>
    <w:rsid w:val="008B1F85"/>
    <w:rsid w:val="008C1508"/>
    <w:rsid w:val="008D6E10"/>
    <w:rsid w:val="008E791C"/>
    <w:rsid w:val="008E7CE0"/>
    <w:rsid w:val="008F00CC"/>
    <w:rsid w:val="009031E8"/>
    <w:rsid w:val="00904CC7"/>
    <w:rsid w:val="00912526"/>
    <w:rsid w:val="00943FF2"/>
    <w:rsid w:val="0094422C"/>
    <w:rsid w:val="00947DD1"/>
    <w:rsid w:val="00971E25"/>
    <w:rsid w:val="0097423D"/>
    <w:rsid w:val="00976933"/>
    <w:rsid w:val="00977A0C"/>
    <w:rsid w:val="00980AD0"/>
    <w:rsid w:val="00982CED"/>
    <w:rsid w:val="00983CFE"/>
    <w:rsid w:val="00984A0B"/>
    <w:rsid w:val="00985E69"/>
    <w:rsid w:val="009A3D25"/>
    <w:rsid w:val="009B4615"/>
    <w:rsid w:val="009B6402"/>
    <w:rsid w:val="009C010D"/>
    <w:rsid w:val="009C42AD"/>
    <w:rsid w:val="009C4DE0"/>
    <w:rsid w:val="009E11D5"/>
    <w:rsid w:val="009F278A"/>
    <w:rsid w:val="009F37BA"/>
    <w:rsid w:val="00A00568"/>
    <w:rsid w:val="00A021C7"/>
    <w:rsid w:val="00A0259E"/>
    <w:rsid w:val="00A03A12"/>
    <w:rsid w:val="00A12B14"/>
    <w:rsid w:val="00A21305"/>
    <w:rsid w:val="00A37FBC"/>
    <w:rsid w:val="00A46B6E"/>
    <w:rsid w:val="00A51C1C"/>
    <w:rsid w:val="00A610D7"/>
    <w:rsid w:val="00A8670A"/>
    <w:rsid w:val="00A86C58"/>
    <w:rsid w:val="00A95FD5"/>
    <w:rsid w:val="00AA1E79"/>
    <w:rsid w:val="00AA269E"/>
    <w:rsid w:val="00AA7C79"/>
    <w:rsid w:val="00AB6A51"/>
    <w:rsid w:val="00AB6ED4"/>
    <w:rsid w:val="00B01AAB"/>
    <w:rsid w:val="00B05852"/>
    <w:rsid w:val="00B14202"/>
    <w:rsid w:val="00B32A92"/>
    <w:rsid w:val="00B510C9"/>
    <w:rsid w:val="00B540ED"/>
    <w:rsid w:val="00B54CE4"/>
    <w:rsid w:val="00B57114"/>
    <w:rsid w:val="00B61A20"/>
    <w:rsid w:val="00B75A6C"/>
    <w:rsid w:val="00B92897"/>
    <w:rsid w:val="00BA6FB6"/>
    <w:rsid w:val="00BB0DC2"/>
    <w:rsid w:val="00BB0EA6"/>
    <w:rsid w:val="00BB62BE"/>
    <w:rsid w:val="00BC3312"/>
    <w:rsid w:val="00BC6476"/>
    <w:rsid w:val="00BD0866"/>
    <w:rsid w:val="00C026AD"/>
    <w:rsid w:val="00C05341"/>
    <w:rsid w:val="00C071DA"/>
    <w:rsid w:val="00C3609F"/>
    <w:rsid w:val="00C44DC0"/>
    <w:rsid w:val="00C56393"/>
    <w:rsid w:val="00C64124"/>
    <w:rsid w:val="00C66790"/>
    <w:rsid w:val="00C92F7D"/>
    <w:rsid w:val="00CA38C4"/>
    <w:rsid w:val="00CB4694"/>
    <w:rsid w:val="00CD5E7B"/>
    <w:rsid w:val="00CE4441"/>
    <w:rsid w:val="00CF2023"/>
    <w:rsid w:val="00D20C62"/>
    <w:rsid w:val="00D26E56"/>
    <w:rsid w:val="00D41845"/>
    <w:rsid w:val="00D450FF"/>
    <w:rsid w:val="00D53209"/>
    <w:rsid w:val="00D57F62"/>
    <w:rsid w:val="00D66189"/>
    <w:rsid w:val="00D82A08"/>
    <w:rsid w:val="00D9686F"/>
    <w:rsid w:val="00DC2E40"/>
    <w:rsid w:val="00DD0804"/>
    <w:rsid w:val="00DD4B5A"/>
    <w:rsid w:val="00DD6D84"/>
    <w:rsid w:val="00DE6E6A"/>
    <w:rsid w:val="00DE7F19"/>
    <w:rsid w:val="00E10105"/>
    <w:rsid w:val="00E15784"/>
    <w:rsid w:val="00E237B8"/>
    <w:rsid w:val="00E36A8A"/>
    <w:rsid w:val="00E647C3"/>
    <w:rsid w:val="00E65BA1"/>
    <w:rsid w:val="00E70CA5"/>
    <w:rsid w:val="00E75B4C"/>
    <w:rsid w:val="00E771BF"/>
    <w:rsid w:val="00E806C7"/>
    <w:rsid w:val="00E807A2"/>
    <w:rsid w:val="00E846F5"/>
    <w:rsid w:val="00E85385"/>
    <w:rsid w:val="00E95B86"/>
    <w:rsid w:val="00EA1B6F"/>
    <w:rsid w:val="00EA24A9"/>
    <w:rsid w:val="00EB010F"/>
    <w:rsid w:val="00EB3D1B"/>
    <w:rsid w:val="00EC3897"/>
    <w:rsid w:val="00EC4DC3"/>
    <w:rsid w:val="00EC595D"/>
    <w:rsid w:val="00ED00CF"/>
    <w:rsid w:val="00ED1037"/>
    <w:rsid w:val="00ED33AF"/>
    <w:rsid w:val="00ED6066"/>
    <w:rsid w:val="00EE1836"/>
    <w:rsid w:val="00EE28E9"/>
    <w:rsid w:val="00EE35BC"/>
    <w:rsid w:val="00EE6365"/>
    <w:rsid w:val="00EF02AB"/>
    <w:rsid w:val="00EF79AF"/>
    <w:rsid w:val="00F021EA"/>
    <w:rsid w:val="00F07833"/>
    <w:rsid w:val="00F15DB8"/>
    <w:rsid w:val="00F2022A"/>
    <w:rsid w:val="00F33BA6"/>
    <w:rsid w:val="00F43601"/>
    <w:rsid w:val="00F4484E"/>
    <w:rsid w:val="00F44919"/>
    <w:rsid w:val="00F45C4A"/>
    <w:rsid w:val="00F50B75"/>
    <w:rsid w:val="00F532CB"/>
    <w:rsid w:val="00F7215E"/>
    <w:rsid w:val="00F77BB5"/>
    <w:rsid w:val="00F804FD"/>
    <w:rsid w:val="00F86408"/>
    <w:rsid w:val="00FA0583"/>
    <w:rsid w:val="00FA3854"/>
    <w:rsid w:val="00FA7370"/>
    <w:rsid w:val="00FC2B3A"/>
    <w:rsid w:val="00FC3520"/>
    <w:rsid w:val="00FC38B5"/>
    <w:rsid w:val="00FC4A06"/>
    <w:rsid w:val="00FE0BB3"/>
    <w:rsid w:val="00FE0E2E"/>
    <w:rsid w:val="00FE3F01"/>
    <w:rsid w:val="00FF0D91"/>
    <w:rsid w:val="00FF139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6FC7"/>
  <w15:chartTrackingRefBased/>
  <w15:docId w15:val="{610E5A03-1189-954B-942E-C3EE3D52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B5A"/>
    <w:rPr>
      <w:rFonts w:ascii="Times New Roman" w:eastAsia="Calibri"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DD4B5A"/>
    <w:pPr>
      <w:keepNext/>
      <w:keepLines/>
      <w:spacing w:before="240" w:line="480" w:lineRule="auto"/>
      <w:outlineLvl w:val="0"/>
    </w:pPr>
    <w:rPr>
      <w:rFonts w:asciiTheme="majorHAnsi" w:eastAsiaTheme="majorEastAsia" w:hAnsiTheme="majorHAnsi" w:cstheme="majorBidi"/>
      <w:color w:val="2F5496" w:themeColor="accent1" w:themeShade="BF"/>
      <w:sz w:val="32"/>
      <w:szCs w:val="32"/>
      <w:lang w:val="it-I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5A"/>
    <w:rPr>
      <w:rFonts w:asciiTheme="majorHAnsi" w:eastAsiaTheme="majorEastAsia" w:hAnsiTheme="majorHAnsi" w:cstheme="majorBidi"/>
      <w:color w:val="2F5496" w:themeColor="accent1" w:themeShade="BF"/>
      <w:kern w:val="0"/>
      <w:sz w:val="32"/>
      <w:szCs w:val="32"/>
      <w:lang w:val="it-IT" w:eastAsia="zh-CN"/>
      <w14:ligatures w14:val="none"/>
    </w:rPr>
  </w:style>
  <w:style w:type="paragraph" w:customStyle="1" w:styleId="BaseText">
    <w:name w:val="Base_Text"/>
    <w:rsid w:val="00DD4B5A"/>
    <w:pPr>
      <w:spacing w:before="120"/>
    </w:pPr>
    <w:rPr>
      <w:rFonts w:ascii="Times New Roman" w:eastAsia="Times New Roman" w:hAnsi="Times New Roman" w:cs="Times New Roman"/>
      <w:kern w:val="0"/>
      <w:lang w:val="en-US"/>
      <w14:ligatures w14:val="none"/>
    </w:rPr>
  </w:style>
  <w:style w:type="paragraph" w:customStyle="1" w:styleId="1stparatext">
    <w:name w:val="1st para text"/>
    <w:basedOn w:val="BaseText"/>
    <w:rsid w:val="00DD4B5A"/>
  </w:style>
  <w:style w:type="paragraph" w:customStyle="1" w:styleId="BaseHeading">
    <w:name w:val="Base_Heading"/>
    <w:rsid w:val="00DD4B5A"/>
    <w:pPr>
      <w:keepNext/>
      <w:spacing w:before="240"/>
      <w:outlineLvl w:val="0"/>
    </w:pPr>
    <w:rPr>
      <w:rFonts w:ascii="Times New Roman" w:eastAsia="Times New Roman" w:hAnsi="Times New Roman" w:cs="Times New Roman"/>
      <w:kern w:val="28"/>
      <w:sz w:val="28"/>
      <w:szCs w:val="28"/>
      <w:lang w:val="en-US"/>
      <w14:ligatures w14:val="none"/>
    </w:rPr>
  </w:style>
  <w:style w:type="paragraph" w:customStyle="1" w:styleId="AbstractHead">
    <w:name w:val="Abstract Head"/>
    <w:basedOn w:val="BaseHeading"/>
    <w:rsid w:val="00DD4B5A"/>
  </w:style>
  <w:style w:type="paragraph" w:customStyle="1" w:styleId="AbstractSummary">
    <w:name w:val="Abstract/Summary"/>
    <w:basedOn w:val="BaseText"/>
    <w:rsid w:val="00DD4B5A"/>
  </w:style>
  <w:style w:type="paragraph" w:customStyle="1" w:styleId="Referencesandnotes">
    <w:name w:val="References and notes"/>
    <w:basedOn w:val="BaseText"/>
    <w:rsid w:val="00DD4B5A"/>
    <w:pPr>
      <w:ind w:left="720" w:hanging="720"/>
    </w:pPr>
  </w:style>
  <w:style w:type="paragraph" w:customStyle="1" w:styleId="Acknowledgement">
    <w:name w:val="Acknowledgement"/>
    <w:basedOn w:val="Referencesandnotes"/>
    <w:rsid w:val="00DD4B5A"/>
  </w:style>
  <w:style w:type="paragraph" w:customStyle="1" w:styleId="Subhead">
    <w:name w:val="Subhead"/>
    <w:basedOn w:val="BaseHeading"/>
    <w:rsid w:val="00DD4B5A"/>
    <w:rPr>
      <w:b/>
      <w:bCs/>
      <w:sz w:val="24"/>
      <w:szCs w:val="24"/>
    </w:rPr>
  </w:style>
  <w:style w:type="paragraph" w:customStyle="1" w:styleId="AppendixHead">
    <w:name w:val="AppendixHead"/>
    <w:basedOn w:val="Subhead"/>
    <w:rsid w:val="00DD4B5A"/>
  </w:style>
  <w:style w:type="paragraph" w:customStyle="1" w:styleId="AppendixSubhead">
    <w:name w:val="AppendixSubhead"/>
    <w:basedOn w:val="Subhead"/>
    <w:rsid w:val="00DD4B5A"/>
  </w:style>
  <w:style w:type="paragraph" w:customStyle="1" w:styleId="Articletype">
    <w:name w:val="Article type"/>
    <w:basedOn w:val="BaseText"/>
    <w:rsid w:val="00DD4B5A"/>
  </w:style>
  <w:style w:type="character" w:customStyle="1" w:styleId="aubase">
    <w:name w:val="au_base"/>
    <w:rsid w:val="00DD4B5A"/>
    <w:rPr>
      <w:sz w:val="24"/>
    </w:rPr>
  </w:style>
  <w:style w:type="character" w:customStyle="1" w:styleId="aucollab">
    <w:name w:val="au_collab"/>
    <w:rsid w:val="00DD4B5A"/>
    <w:rPr>
      <w:sz w:val="24"/>
      <w:bdr w:val="none" w:sz="0" w:space="0" w:color="auto"/>
      <w:shd w:val="clear" w:color="auto" w:fill="C0C0C0"/>
    </w:rPr>
  </w:style>
  <w:style w:type="character" w:customStyle="1" w:styleId="audeg">
    <w:name w:val="au_deg"/>
    <w:rsid w:val="00DD4B5A"/>
    <w:rPr>
      <w:sz w:val="24"/>
      <w:bdr w:val="none" w:sz="0" w:space="0" w:color="auto"/>
      <w:shd w:val="clear" w:color="auto" w:fill="FFFF00"/>
    </w:rPr>
  </w:style>
  <w:style w:type="character" w:customStyle="1" w:styleId="aufname">
    <w:name w:val="au_fname"/>
    <w:rsid w:val="00DD4B5A"/>
    <w:rPr>
      <w:sz w:val="24"/>
      <w:bdr w:val="none" w:sz="0" w:space="0" w:color="auto"/>
      <w:shd w:val="clear" w:color="auto" w:fill="00FFFF"/>
    </w:rPr>
  </w:style>
  <w:style w:type="character" w:customStyle="1" w:styleId="aurole">
    <w:name w:val="au_role"/>
    <w:rsid w:val="00DD4B5A"/>
    <w:rPr>
      <w:sz w:val="24"/>
      <w:bdr w:val="none" w:sz="0" w:space="0" w:color="auto"/>
      <w:shd w:val="clear" w:color="auto" w:fill="808000"/>
    </w:rPr>
  </w:style>
  <w:style w:type="character" w:customStyle="1" w:styleId="ausuffix">
    <w:name w:val="au_suffix"/>
    <w:rsid w:val="00DD4B5A"/>
    <w:rPr>
      <w:sz w:val="24"/>
      <w:bdr w:val="none" w:sz="0" w:space="0" w:color="auto"/>
      <w:shd w:val="clear" w:color="auto" w:fill="FF00FF"/>
    </w:rPr>
  </w:style>
  <w:style w:type="character" w:customStyle="1" w:styleId="ausurname">
    <w:name w:val="au_surname"/>
    <w:rsid w:val="00DD4B5A"/>
    <w:rPr>
      <w:sz w:val="24"/>
      <w:bdr w:val="none" w:sz="0" w:space="0" w:color="auto"/>
      <w:shd w:val="clear" w:color="auto" w:fill="00FF00"/>
    </w:rPr>
  </w:style>
  <w:style w:type="paragraph" w:customStyle="1" w:styleId="AuthorAttribute">
    <w:name w:val="Author Attribute"/>
    <w:basedOn w:val="BaseText"/>
    <w:rsid w:val="00DD4B5A"/>
    <w:pPr>
      <w:spacing w:before="480"/>
    </w:pPr>
  </w:style>
  <w:style w:type="paragraph" w:customStyle="1" w:styleId="Footnote">
    <w:name w:val="Footnote"/>
    <w:basedOn w:val="BaseText"/>
    <w:rsid w:val="00DD4B5A"/>
  </w:style>
  <w:style w:type="paragraph" w:customStyle="1" w:styleId="AuthorFootnote">
    <w:name w:val="AuthorFootnote"/>
    <w:basedOn w:val="Footnote"/>
    <w:rsid w:val="00DD4B5A"/>
    <w:pPr>
      <w:autoSpaceDE w:val="0"/>
      <w:autoSpaceDN w:val="0"/>
      <w:adjustRightInd w:val="0"/>
    </w:pPr>
    <w:rPr>
      <w:lang w:bidi="he-IL"/>
    </w:rPr>
  </w:style>
  <w:style w:type="paragraph" w:customStyle="1" w:styleId="Authors">
    <w:name w:val="Authors"/>
    <w:basedOn w:val="BaseText"/>
    <w:rsid w:val="00DD4B5A"/>
    <w:pPr>
      <w:spacing w:after="360"/>
      <w:jc w:val="center"/>
    </w:pPr>
  </w:style>
  <w:style w:type="paragraph" w:styleId="BalloonText">
    <w:name w:val="Balloon Text"/>
    <w:basedOn w:val="Normal"/>
    <w:link w:val="BalloonTextChar"/>
    <w:semiHidden/>
    <w:rsid w:val="00DD4B5A"/>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DD4B5A"/>
    <w:rPr>
      <w:rFonts w:ascii="Lucida Grande" w:eastAsia="Times New Roman" w:hAnsi="Lucida Grande" w:cs="Times New Roman"/>
      <w:kern w:val="0"/>
      <w:sz w:val="18"/>
      <w:szCs w:val="18"/>
      <w:lang w:val="en-US"/>
      <w14:ligatures w14:val="none"/>
    </w:rPr>
  </w:style>
  <w:style w:type="character" w:customStyle="1" w:styleId="bibarticle">
    <w:name w:val="bib_article"/>
    <w:rsid w:val="00DD4B5A"/>
    <w:rPr>
      <w:sz w:val="24"/>
      <w:bdr w:val="none" w:sz="0" w:space="0" w:color="auto"/>
      <w:shd w:val="clear" w:color="auto" w:fill="00FFFF"/>
    </w:rPr>
  </w:style>
  <w:style w:type="character" w:customStyle="1" w:styleId="bibbase">
    <w:name w:val="bib_base"/>
    <w:rsid w:val="00DD4B5A"/>
    <w:rPr>
      <w:sz w:val="24"/>
    </w:rPr>
  </w:style>
  <w:style w:type="character" w:customStyle="1" w:styleId="bibcomment">
    <w:name w:val="bib_comment"/>
    <w:rsid w:val="00DD4B5A"/>
    <w:rPr>
      <w:sz w:val="24"/>
    </w:rPr>
  </w:style>
  <w:style w:type="character" w:customStyle="1" w:styleId="bibdeg">
    <w:name w:val="bib_deg"/>
    <w:rsid w:val="00DD4B5A"/>
    <w:rPr>
      <w:sz w:val="24"/>
    </w:rPr>
  </w:style>
  <w:style w:type="character" w:customStyle="1" w:styleId="bibdoi">
    <w:name w:val="bib_doi"/>
    <w:rsid w:val="00DD4B5A"/>
    <w:rPr>
      <w:sz w:val="24"/>
      <w:bdr w:val="none" w:sz="0" w:space="0" w:color="auto"/>
      <w:shd w:val="clear" w:color="auto" w:fill="00FF00"/>
    </w:rPr>
  </w:style>
  <w:style w:type="character" w:customStyle="1" w:styleId="bibetal">
    <w:name w:val="bib_etal"/>
    <w:rsid w:val="00DD4B5A"/>
    <w:rPr>
      <w:sz w:val="24"/>
      <w:bdr w:val="none" w:sz="0" w:space="0" w:color="auto"/>
      <w:shd w:val="clear" w:color="auto" w:fill="008080"/>
    </w:rPr>
  </w:style>
  <w:style w:type="character" w:customStyle="1" w:styleId="bibfname">
    <w:name w:val="bib_fname"/>
    <w:rsid w:val="00DD4B5A"/>
    <w:rPr>
      <w:sz w:val="24"/>
      <w:bdr w:val="none" w:sz="0" w:space="0" w:color="auto"/>
      <w:shd w:val="clear" w:color="auto" w:fill="FFFF00"/>
    </w:rPr>
  </w:style>
  <w:style w:type="character" w:customStyle="1" w:styleId="bibfpage">
    <w:name w:val="bib_fpage"/>
    <w:rsid w:val="00DD4B5A"/>
    <w:rPr>
      <w:sz w:val="24"/>
      <w:bdr w:val="none" w:sz="0" w:space="0" w:color="auto"/>
      <w:shd w:val="clear" w:color="auto" w:fill="808080"/>
    </w:rPr>
  </w:style>
  <w:style w:type="character" w:customStyle="1" w:styleId="bibissue">
    <w:name w:val="bib_issue"/>
    <w:rsid w:val="00DD4B5A"/>
    <w:rPr>
      <w:sz w:val="24"/>
      <w:bdr w:val="none" w:sz="0" w:space="0" w:color="auto"/>
      <w:shd w:val="clear" w:color="auto" w:fill="FFFF00"/>
    </w:rPr>
  </w:style>
  <w:style w:type="character" w:customStyle="1" w:styleId="bibjournal">
    <w:name w:val="bib_journal"/>
    <w:rsid w:val="00DD4B5A"/>
    <w:rPr>
      <w:sz w:val="24"/>
      <w:bdr w:val="none" w:sz="0" w:space="0" w:color="auto"/>
      <w:shd w:val="clear" w:color="auto" w:fill="808000"/>
    </w:rPr>
  </w:style>
  <w:style w:type="character" w:customStyle="1" w:styleId="biblpage">
    <w:name w:val="bib_lpage"/>
    <w:rsid w:val="00DD4B5A"/>
    <w:rPr>
      <w:sz w:val="24"/>
      <w:bdr w:val="none" w:sz="0" w:space="0" w:color="auto"/>
      <w:shd w:val="clear" w:color="auto" w:fill="808080"/>
    </w:rPr>
  </w:style>
  <w:style w:type="character" w:customStyle="1" w:styleId="bibmedline">
    <w:name w:val="bib_medline"/>
    <w:rsid w:val="00DD4B5A"/>
    <w:rPr>
      <w:sz w:val="24"/>
    </w:rPr>
  </w:style>
  <w:style w:type="character" w:customStyle="1" w:styleId="bibnumber">
    <w:name w:val="bib_number"/>
    <w:rsid w:val="00DD4B5A"/>
    <w:rPr>
      <w:sz w:val="24"/>
    </w:rPr>
  </w:style>
  <w:style w:type="character" w:customStyle="1" w:styleId="biborganization">
    <w:name w:val="bib_organization"/>
    <w:rsid w:val="00DD4B5A"/>
    <w:rPr>
      <w:sz w:val="24"/>
      <w:bdr w:val="none" w:sz="0" w:space="0" w:color="auto"/>
      <w:shd w:val="clear" w:color="auto" w:fill="808000"/>
    </w:rPr>
  </w:style>
  <w:style w:type="character" w:customStyle="1" w:styleId="bibsuffix">
    <w:name w:val="bib_suffix"/>
    <w:rsid w:val="00DD4B5A"/>
    <w:rPr>
      <w:sz w:val="24"/>
    </w:rPr>
  </w:style>
  <w:style w:type="character" w:customStyle="1" w:styleId="bibsuppl">
    <w:name w:val="bib_suppl"/>
    <w:rsid w:val="00DD4B5A"/>
    <w:rPr>
      <w:sz w:val="24"/>
      <w:bdr w:val="none" w:sz="0" w:space="0" w:color="auto"/>
      <w:shd w:val="clear" w:color="auto" w:fill="FFFF00"/>
    </w:rPr>
  </w:style>
  <w:style w:type="character" w:customStyle="1" w:styleId="bibsurname">
    <w:name w:val="bib_surname"/>
    <w:rsid w:val="00DD4B5A"/>
    <w:rPr>
      <w:sz w:val="24"/>
      <w:bdr w:val="none" w:sz="0" w:space="0" w:color="auto"/>
      <w:shd w:val="clear" w:color="auto" w:fill="FFFF00"/>
    </w:rPr>
  </w:style>
  <w:style w:type="character" w:customStyle="1" w:styleId="bibunpubl">
    <w:name w:val="bib_unpubl"/>
    <w:rsid w:val="00DD4B5A"/>
    <w:rPr>
      <w:sz w:val="24"/>
    </w:rPr>
  </w:style>
  <w:style w:type="character" w:customStyle="1" w:styleId="biburl">
    <w:name w:val="bib_url"/>
    <w:rsid w:val="00DD4B5A"/>
    <w:rPr>
      <w:sz w:val="24"/>
      <w:bdr w:val="none" w:sz="0" w:space="0" w:color="auto"/>
      <w:shd w:val="clear" w:color="auto" w:fill="00FF00"/>
    </w:rPr>
  </w:style>
  <w:style w:type="character" w:customStyle="1" w:styleId="bibvolume">
    <w:name w:val="bib_volume"/>
    <w:rsid w:val="00DD4B5A"/>
    <w:rPr>
      <w:sz w:val="24"/>
      <w:bdr w:val="none" w:sz="0" w:space="0" w:color="auto"/>
      <w:shd w:val="clear" w:color="auto" w:fill="00FF00"/>
    </w:rPr>
  </w:style>
  <w:style w:type="character" w:customStyle="1" w:styleId="bibyear">
    <w:name w:val="bib_year"/>
    <w:rsid w:val="00DD4B5A"/>
    <w:rPr>
      <w:sz w:val="24"/>
      <w:bdr w:val="none" w:sz="0" w:space="0" w:color="auto"/>
      <w:shd w:val="clear" w:color="auto" w:fill="FF00FF"/>
    </w:rPr>
  </w:style>
  <w:style w:type="paragraph" w:customStyle="1" w:styleId="BookorMeetingInformation">
    <w:name w:val="Book or Meeting Information"/>
    <w:basedOn w:val="BaseText"/>
    <w:rsid w:val="00DD4B5A"/>
  </w:style>
  <w:style w:type="paragraph" w:customStyle="1" w:styleId="BookInformation">
    <w:name w:val="BookInformation"/>
    <w:basedOn w:val="BaseText"/>
    <w:rsid w:val="00DD4B5A"/>
  </w:style>
  <w:style w:type="paragraph" w:customStyle="1" w:styleId="Level2Head">
    <w:name w:val="Level 2 Head"/>
    <w:basedOn w:val="BaseHeading"/>
    <w:rsid w:val="00DD4B5A"/>
    <w:pPr>
      <w:outlineLvl w:val="1"/>
    </w:pPr>
    <w:rPr>
      <w:i/>
      <w:iCs/>
      <w:sz w:val="24"/>
      <w:szCs w:val="24"/>
    </w:rPr>
  </w:style>
  <w:style w:type="paragraph" w:customStyle="1" w:styleId="BoxLevel2Head">
    <w:name w:val="BoxLevel 2 Head"/>
    <w:basedOn w:val="Level2Head"/>
    <w:rsid w:val="00DD4B5A"/>
    <w:pPr>
      <w:shd w:val="clear" w:color="auto" w:fill="E6E6E6"/>
    </w:pPr>
  </w:style>
  <w:style w:type="paragraph" w:customStyle="1" w:styleId="BoxListUnnumbered">
    <w:name w:val="BoxListUnnumbered"/>
    <w:basedOn w:val="BaseText"/>
    <w:rsid w:val="00DD4B5A"/>
    <w:pPr>
      <w:shd w:val="clear" w:color="auto" w:fill="E6E6E6"/>
      <w:ind w:left="1080" w:hanging="360"/>
    </w:pPr>
  </w:style>
  <w:style w:type="paragraph" w:customStyle="1" w:styleId="BoxList">
    <w:name w:val="BoxList"/>
    <w:basedOn w:val="BoxListUnnumbered"/>
    <w:rsid w:val="00DD4B5A"/>
  </w:style>
  <w:style w:type="paragraph" w:customStyle="1" w:styleId="BoxSubhead">
    <w:name w:val="BoxSubhead"/>
    <w:basedOn w:val="Subhead"/>
    <w:rsid w:val="00DD4B5A"/>
    <w:pPr>
      <w:shd w:val="clear" w:color="auto" w:fill="E6E6E6"/>
    </w:pPr>
  </w:style>
  <w:style w:type="paragraph" w:customStyle="1" w:styleId="Paragraph">
    <w:name w:val="Paragraph"/>
    <w:basedOn w:val="BaseText"/>
    <w:rsid w:val="00DD4B5A"/>
    <w:pPr>
      <w:ind w:firstLine="720"/>
    </w:pPr>
  </w:style>
  <w:style w:type="paragraph" w:customStyle="1" w:styleId="BoxText">
    <w:name w:val="BoxText"/>
    <w:basedOn w:val="Paragraph"/>
    <w:rsid w:val="00DD4B5A"/>
    <w:pPr>
      <w:shd w:val="clear" w:color="auto" w:fill="E6E6E6"/>
    </w:pPr>
  </w:style>
  <w:style w:type="paragraph" w:customStyle="1" w:styleId="BoxTitle">
    <w:name w:val="BoxTitle"/>
    <w:basedOn w:val="BaseHeading"/>
    <w:rsid w:val="00DD4B5A"/>
    <w:pPr>
      <w:shd w:val="clear" w:color="auto" w:fill="E6E6E6"/>
    </w:pPr>
    <w:rPr>
      <w:b/>
      <w:sz w:val="24"/>
      <w:szCs w:val="24"/>
    </w:rPr>
  </w:style>
  <w:style w:type="paragraph" w:customStyle="1" w:styleId="BulletedText">
    <w:name w:val="Bulleted Text"/>
    <w:basedOn w:val="BaseText"/>
    <w:rsid w:val="00DD4B5A"/>
    <w:pPr>
      <w:ind w:left="720" w:hanging="720"/>
    </w:pPr>
  </w:style>
  <w:style w:type="paragraph" w:customStyle="1" w:styleId="career-magazine">
    <w:name w:val="career-magazine"/>
    <w:basedOn w:val="BaseText"/>
    <w:rsid w:val="00DD4B5A"/>
    <w:pPr>
      <w:jc w:val="right"/>
    </w:pPr>
    <w:rPr>
      <w:color w:val="FF0000"/>
    </w:rPr>
  </w:style>
  <w:style w:type="paragraph" w:customStyle="1" w:styleId="career-stage">
    <w:name w:val="career-stage"/>
    <w:basedOn w:val="BaseText"/>
    <w:rsid w:val="00DD4B5A"/>
    <w:pPr>
      <w:jc w:val="right"/>
    </w:pPr>
    <w:rPr>
      <w:color w:val="339966"/>
    </w:rPr>
  </w:style>
  <w:style w:type="character" w:customStyle="1" w:styleId="citebase">
    <w:name w:val="cite_base"/>
    <w:rsid w:val="00DD4B5A"/>
    <w:rPr>
      <w:sz w:val="24"/>
    </w:rPr>
  </w:style>
  <w:style w:type="character" w:customStyle="1" w:styleId="citebib">
    <w:name w:val="cite_bib"/>
    <w:rsid w:val="00DD4B5A"/>
    <w:rPr>
      <w:sz w:val="24"/>
      <w:bdr w:val="none" w:sz="0" w:space="0" w:color="auto"/>
      <w:shd w:val="clear" w:color="auto" w:fill="00FFFF"/>
    </w:rPr>
  </w:style>
  <w:style w:type="character" w:customStyle="1" w:styleId="citebox">
    <w:name w:val="cite_box"/>
    <w:rsid w:val="00DD4B5A"/>
    <w:rPr>
      <w:sz w:val="24"/>
    </w:rPr>
  </w:style>
  <w:style w:type="character" w:customStyle="1" w:styleId="citeen">
    <w:name w:val="cite_en"/>
    <w:rsid w:val="00DD4B5A"/>
    <w:rPr>
      <w:sz w:val="24"/>
      <w:shd w:val="clear" w:color="auto" w:fill="FFFF00"/>
      <w:vertAlign w:val="superscript"/>
    </w:rPr>
  </w:style>
  <w:style w:type="character" w:customStyle="1" w:styleId="citeeq">
    <w:name w:val="cite_eq"/>
    <w:rsid w:val="00DD4B5A"/>
    <w:rPr>
      <w:sz w:val="24"/>
      <w:bdr w:val="none" w:sz="0" w:space="0" w:color="auto"/>
      <w:shd w:val="clear" w:color="auto" w:fill="FF99CC"/>
    </w:rPr>
  </w:style>
  <w:style w:type="character" w:customStyle="1" w:styleId="citefig">
    <w:name w:val="cite_fig"/>
    <w:rsid w:val="00DD4B5A"/>
    <w:rPr>
      <w:color w:val="000000"/>
      <w:sz w:val="24"/>
      <w:bdr w:val="none" w:sz="0" w:space="0" w:color="auto"/>
      <w:shd w:val="clear" w:color="auto" w:fill="00FF00"/>
    </w:rPr>
  </w:style>
  <w:style w:type="character" w:customStyle="1" w:styleId="citefn">
    <w:name w:val="cite_fn"/>
    <w:rsid w:val="00DD4B5A"/>
    <w:rPr>
      <w:sz w:val="24"/>
      <w:bdr w:val="none" w:sz="0" w:space="0" w:color="auto"/>
      <w:shd w:val="clear" w:color="auto" w:fill="FF0000"/>
    </w:rPr>
  </w:style>
  <w:style w:type="character" w:customStyle="1" w:styleId="citetbl">
    <w:name w:val="cite_tbl"/>
    <w:rsid w:val="00DD4B5A"/>
    <w:rPr>
      <w:color w:val="000000"/>
      <w:sz w:val="24"/>
      <w:bdr w:val="none" w:sz="0" w:space="0" w:color="auto"/>
      <w:shd w:val="clear" w:color="auto" w:fill="FF00FF"/>
    </w:rPr>
  </w:style>
  <w:style w:type="character" w:styleId="CommentReference">
    <w:name w:val="annotation reference"/>
    <w:rsid w:val="00DD4B5A"/>
    <w:rPr>
      <w:sz w:val="18"/>
      <w:szCs w:val="18"/>
    </w:rPr>
  </w:style>
  <w:style w:type="paragraph" w:styleId="CommentText">
    <w:name w:val="annotation text"/>
    <w:basedOn w:val="Normal"/>
    <w:link w:val="CommentTextChar"/>
    <w:semiHidden/>
    <w:rsid w:val="00DD4B5A"/>
    <w:rPr>
      <w:rFonts w:eastAsia="Times New Roman"/>
    </w:rPr>
  </w:style>
  <w:style w:type="character" w:customStyle="1" w:styleId="CommentTextChar">
    <w:name w:val="Comment Text Char"/>
    <w:basedOn w:val="DefaultParagraphFont"/>
    <w:link w:val="CommentText"/>
    <w:semiHidden/>
    <w:rsid w:val="00DD4B5A"/>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D4B5A"/>
    <w:rPr>
      <w:b/>
      <w:bCs/>
    </w:rPr>
  </w:style>
  <w:style w:type="character" w:customStyle="1" w:styleId="CommentSubjectChar">
    <w:name w:val="Comment Subject Char"/>
    <w:basedOn w:val="CommentTextChar"/>
    <w:link w:val="CommentSubject"/>
    <w:uiPriority w:val="99"/>
    <w:semiHidden/>
    <w:rsid w:val="00DD4B5A"/>
    <w:rPr>
      <w:rFonts w:ascii="Times New Roman" w:eastAsia="Times New Roman" w:hAnsi="Times New Roman" w:cs="Times New Roman"/>
      <w:b/>
      <w:bCs/>
      <w:kern w:val="0"/>
      <w:sz w:val="20"/>
      <w:szCs w:val="20"/>
      <w:lang w:val="en-US"/>
      <w14:ligatures w14:val="none"/>
    </w:rPr>
  </w:style>
  <w:style w:type="paragraph" w:customStyle="1" w:styleId="ContinuedParagraph">
    <w:name w:val="ContinuedParagraph"/>
    <w:basedOn w:val="Paragraph"/>
    <w:rsid w:val="00DD4B5A"/>
    <w:pPr>
      <w:ind w:firstLine="0"/>
    </w:pPr>
  </w:style>
  <w:style w:type="character" w:customStyle="1" w:styleId="ContractNumber">
    <w:name w:val="Contract Number"/>
    <w:rsid w:val="00DD4B5A"/>
    <w:rPr>
      <w:sz w:val="24"/>
      <w:szCs w:val="24"/>
      <w:bdr w:val="none" w:sz="0" w:space="0" w:color="auto"/>
      <w:shd w:val="clear" w:color="auto" w:fill="CCFFCC"/>
    </w:rPr>
  </w:style>
  <w:style w:type="character" w:customStyle="1" w:styleId="ContractSponsor">
    <w:name w:val="Contract Sponsor"/>
    <w:rsid w:val="00DD4B5A"/>
    <w:rPr>
      <w:sz w:val="24"/>
      <w:szCs w:val="24"/>
      <w:bdr w:val="none" w:sz="0" w:space="0" w:color="auto"/>
      <w:shd w:val="clear" w:color="auto" w:fill="FFCC99"/>
    </w:rPr>
  </w:style>
  <w:style w:type="paragraph" w:customStyle="1" w:styleId="Correspondence">
    <w:name w:val="Correspondence"/>
    <w:basedOn w:val="BaseText"/>
    <w:rsid w:val="00DD4B5A"/>
    <w:pPr>
      <w:spacing w:before="0" w:after="240"/>
    </w:pPr>
  </w:style>
  <w:style w:type="paragraph" w:customStyle="1" w:styleId="DateAccepted">
    <w:name w:val="Date Accepted"/>
    <w:basedOn w:val="BaseText"/>
    <w:rsid w:val="00DD4B5A"/>
    <w:pPr>
      <w:spacing w:before="360"/>
    </w:pPr>
  </w:style>
  <w:style w:type="paragraph" w:customStyle="1" w:styleId="Deck">
    <w:name w:val="Deck"/>
    <w:basedOn w:val="BaseHeading"/>
    <w:rsid w:val="00DD4B5A"/>
    <w:pPr>
      <w:outlineLvl w:val="1"/>
    </w:pPr>
  </w:style>
  <w:style w:type="paragraph" w:customStyle="1" w:styleId="DefTerm">
    <w:name w:val="DefTerm"/>
    <w:basedOn w:val="BaseText"/>
    <w:rsid w:val="00DD4B5A"/>
    <w:pPr>
      <w:ind w:left="720"/>
    </w:pPr>
  </w:style>
  <w:style w:type="paragraph" w:customStyle="1" w:styleId="Definition">
    <w:name w:val="Definition"/>
    <w:basedOn w:val="DefTerm"/>
    <w:rsid w:val="00DD4B5A"/>
    <w:pPr>
      <w:ind w:left="1080" w:hanging="360"/>
    </w:pPr>
  </w:style>
  <w:style w:type="paragraph" w:customStyle="1" w:styleId="DefListTitle">
    <w:name w:val="DefListTitle"/>
    <w:basedOn w:val="BaseHeading"/>
    <w:rsid w:val="00DD4B5A"/>
  </w:style>
  <w:style w:type="paragraph" w:customStyle="1" w:styleId="discipline">
    <w:name w:val="discipline"/>
    <w:basedOn w:val="BaseText"/>
    <w:rsid w:val="00DD4B5A"/>
    <w:pPr>
      <w:jc w:val="right"/>
    </w:pPr>
    <w:rPr>
      <w:color w:val="993366"/>
    </w:rPr>
  </w:style>
  <w:style w:type="paragraph" w:customStyle="1" w:styleId="Editors">
    <w:name w:val="Editors"/>
    <w:basedOn w:val="Authors"/>
    <w:rsid w:val="00DD4B5A"/>
  </w:style>
  <w:style w:type="character" w:styleId="Emphasis">
    <w:name w:val="Emphasis"/>
    <w:uiPriority w:val="20"/>
    <w:qFormat/>
    <w:rsid w:val="00DD4B5A"/>
    <w:rPr>
      <w:i/>
      <w:iCs/>
    </w:rPr>
  </w:style>
  <w:style w:type="character" w:styleId="EndnoteReference">
    <w:name w:val="endnote reference"/>
    <w:semiHidden/>
    <w:rsid w:val="00DD4B5A"/>
    <w:rPr>
      <w:vertAlign w:val="superscript"/>
    </w:rPr>
  </w:style>
  <w:style w:type="paragraph" w:styleId="EndnoteText">
    <w:name w:val="endnote text"/>
    <w:basedOn w:val="Normal"/>
    <w:link w:val="EndnoteTextChar"/>
    <w:semiHidden/>
    <w:rsid w:val="00DD4B5A"/>
    <w:rPr>
      <w:rFonts w:ascii="Cambria" w:eastAsia="Cambria" w:hAnsi="Cambria"/>
    </w:rPr>
  </w:style>
  <w:style w:type="character" w:customStyle="1" w:styleId="EndnoteTextChar">
    <w:name w:val="Endnote Text Char"/>
    <w:basedOn w:val="DefaultParagraphFont"/>
    <w:link w:val="EndnoteText"/>
    <w:semiHidden/>
    <w:rsid w:val="00DD4B5A"/>
    <w:rPr>
      <w:rFonts w:ascii="Cambria" w:eastAsia="Cambria" w:hAnsi="Cambria" w:cs="Times New Roman"/>
      <w:kern w:val="0"/>
      <w:sz w:val="20"/>
      <w:szCs w:val="20"/>
      <w:lang w:val="en-US"/>
      <w14:ligatures w14:val="none"/>
    </w:rPr>
  </w:style>
  <w:style w:type="character" w:customStyle="1" w:styleId="eqno">
    <w:name w:val="eq_no"/>
    <w:rsid w:val="00DD4B5A"/>
    <w:rPr>
      <w:sz w:val="24"/>
    </w:rPr>
  </w:style>
  <w:style w:type="paragraph" w:customStyle="1" w:styleId="Equation">
    <w:name w:val="Equation"/>
    <w:basedOn w:val="BaseText"/>
    <w:rsid w:val="00DD4B5A"/>
    <w:pPr>
      <w:jc w:val="center"/>
    </w:pPr>
  </w:style>
  <w:style w:type="paragraph" w:customStyle="1" w:styleId="FieldCodes">
    <w:name w:val="FieldCodes"/>
    <w:basedOn w:val="BaseText"/>
    <w:rsid w:val="00DD4B5A"/>
  </w:style>
  <w:style w:type="paragraph" w:customStyle="1" w:styleId="Legend">
    <w:name w:val="Legend"/>
    <w:basedOn w:val="BaseHeading"/>
    <w:rsid w:val="00DD4B5A"/>
    <w:rPr>
      <w:sz w:val="24"/>
      <w:szCs w:val="24"/>
    </w:rPr>
  </w:style>
  <w:style w:type="paragraph" w:customStyle="1" w:styleId="FigureCopyright">
    <w:name w:val="FigureCopyright"/>
    <w:basedOn w:val="Legend"/>
    <w:rsid w:val="00DD4B5A"/>
    <w:pPr>
      <w:autoSpaceDE w:val="0"/>
      <w:autoSpaceDN w:val="0"/>
      <w:adjustRightInd w:val="0"/>
      <w:spacing w:before="80"/>
    </w:pPr>
    <w:rPr>
      <w:lang w:bidi="he-IL"/>
    </w:rPr>
  </w:style>
  <w:style w:type="paragraph" w:customStyle="1" w:styleId="FigureCredit">
    <w:name w:val="FigureCredit"/>
    <w:basedOn w:val="FigureCopyright"/>
    <w:rsid w:val="00DD4B5A"/>
  </w:style>
  <w:style w:type="character" w:styleId="FollowedHyperlink">
    <w:name w:val="FollowedHyperlink"/>
    <w:uiPriority w:val="99"/>
    <w:rsid w:val="00DD4B5A"/>
    <w:rPr>
      <w:color w:val="800080"/>
      <w:u w:val="single"/>
    </w:rPr>
  </w:style>
  <w:style w:type="paragraph" w:styleId="Footer">
    <w:name w:val="footer"/>
    <w:basedOn w:val="Normal"/>
    <w:link w:val="FooterChar"/>
    <w:uiPriority w:val="99"/>
    <w:rsid w:val="00DD4B5A"/>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DD4B5A"/>
    <w:rPr>
      <w:rFonts w:ascii="Times New Roman" w:eastAsia="Times New Roman" w:hAnsi="Times New Roman" w:cs="Times New Roman"/>
      <w:kern w:val="0"/>
      <w:sz w:val="20"/>
      <w:szCs w:val="20"/>
      <w:lang w:val="en-US"/>
      <w14:ligatures w14:val="none"/>
    </w:rPr>
  </w:style>
  <w:style w:type="character" w:styleId="FootnoteReference">
    <w:name w:val="footnote reference"/>
    <w:uiPriority w:val="99"/>
    <w:semiHidden/>
    <w:rsid w:val="00DD4B5A"/>
    <w:rPr>
      <w:vertAlign w:val="superscript"/>
    </w:rPr>
  </w:style>
  <w:style w:type="paragraph" w:customStyle="1" w:styleId="Gloss">
    <w:name w:val="Gloss"/>
    <w:basedOn w:val="AbstractSummary"/>
    <w:rsid w:val="00DD4B5A"/>
  </w:style>
  <w:style w:type="paragraph" w:customStyle="1" w:styleId="Glossary">
    <w:name w:val="Glossary"/>
    <w:basedOn w:val="BaseText"/>
    <w:rsid w:val="00DD4B5A"/>
  </w:style>
  <w:style w:type="paragraph" w:customStyle="1" w:styleId="GlossHead">
    <w:name w:val="GlossHead"/>
    <w:basedOn w:val="AbstractHead"/>
    <w:rsid w:val="00DD4B5A"/>
  </w:style>
  <w:style w:type="paragraph" w:customStyle="1" w:styleId="GraphicAltText">
    <w:name w:val="GraphicAltText"/>
    <w:basedOn w:val="Legend"/>
    <w:rsid w:val="00DD4B5A"/>
    <w:pPr>
      <w:autoSpaceDE w:val="0"/>
      <w:autoSpaceDN w:val="0"/>
      <w:adjustRightInd w:val="0"/>
    </w:pPr>
  </w:style>
  <w:style w:type="paragraph" w:customStyle="1" w:styleId="GraphicCredit">
    <w:name w:val="GraphicCredit"/>
    <w:basedOn w:val="FigureCredit"/>
    <w:rsid w:val="00DD4B5A"/>
  </w:style>
  <w:style w:type="paragraph" w:customStyle="1" w:styleId="Head">
    <w:name w:val="Head"/>
    <w:basedOn w:val="BaseHeading"/>
    <w:rsid w:val="00DD4B5A"/>
    <w:pPr>
      <w:spacing w:before="120" w:after="120"/>
      <w:jc w:val="center"/>
    </w:pPr>
    <w:rPr>
      <w:b/>
      <w:bCs/>
    </w:rPr>
  </w:style>
  <w:style w:type="paragraph" w:styleId="Header">
    <w:name w:val="header"/>
    <w:basedOn w:val="Normal"/>
    <w:link w:val="HeaderChar"/>
    <w:rsid w:val="00DD4B5A"/>
    <w:pPr>
      <w:tabs>
        <w:tab w:val="center" w:pos="4320"/>
        <w:tab w:val="right" w:pos="8640"/>
      </w:tabs>
    </w:pPr>
    <w:rPr>
      <w:rFonts w:eastAsia="Times New Roman"/>
    </w:rPr>
  </w:style>
  <w:style w:type="character" w:customStyle="1" w:styleId="HeaderChar">
    <w:name w:val="Header Char"/>
    <w:basedOn w:val="DefaultParagraphFont"/>
    <w:link w:val="Header"/>
    <w:rsid w:val="00DD4B5A"/>
    <w:rPr>
      <w:rFonts w:ascii="Times New Roman" w:eastAsia="Times New Roman" w:hAnsi="Times New Roman" w:cs="Times New Roman"/>
      <w:kern w:val="0"/>
      <w:sz w:val="20"/>
      <w:szCs w:val="20"/>
      <w:lang w:val="en-US"/>
      <w14:ligatures w14:val="none"/>
    </w:rPr>
  </w:style>
  <w:style w:type="character" w:styleId="HTMLAcronym">
    <w:name w:val="HTML Acronym"/>
    <w:basedOn w:val="DefaultParagraphFont"/>
    <w:rsid w:val="00DD4B5A"/>
  </w:style>
  <w:style w:type="character" w:styleId="HTMLCite">
    <w:name w:val="HTML Cite"/>
    <w:rsid w:val="00DD4B5A"/>
    <w:rPr>
      <w:i/>
      <w:iCs/>
    </w:rPr>
  </w:style>
  <w:style w:type="character" w:styleId="HTMLCode">
    <w:name w:val="HTML Code"/>
    <w:rsid w:val="00DD4B5A"/>
    <w:rPr>
      <w:rFonts w:ascii="Courier New" w:hAnsi="Courier New" w:cs="Courier New"/>
      <w:sz w:val="20"/>
      <w:szCs w:val="20"/>
    </w:rPr>
  </w:style>
  <w:style w:type="character" w:styleId="HTMLDefinition">
    <w:name w:val="HTML Definition"/>
    <w:rsid w:val="00DD4B5A"/>
    <w:rPr>
      <w:i/>
      <w:iCs/>
    </w:rPr>
  </w:style>
  <w:style w:type="character" w:styleId="HTMLKeyboard">
    <w:name w:val="HTML Keyboard"/>
    <w:rsid w:val="00DD4B5A"/>
    <w:rPr>
      <w:rFonts w:ascii="Courier New" w:hAnsi="Courier New" w:cs="Courier New"/>
      <w:sz w:val="20"/>
      <w:szCs w:val="20"/>
    </w:rPr>
  </w:style>
  <w:style w:type="paragraph" w:styleId="HTMLPreformatted">
    <w:name w:val="HTML Preformatted"/>
    <w:basedOn w:val="Normal"/>
    <w:link w:val="HTMLPreformattedChar"/>
    <w:rsid w:val="00DD4B5A"/>
    <w:rPr>
      <w:rFonts w:ascii="Consolas" w:eastAsia="Times New Roman" w:hAnsi="Consolas"/>
    </w:rPr>
  </w:style>
  <w:style w:type="character" w:customStyle="1" w:styleId="HTMLPreformattedChar">
    <w:name w:val="HTML Preformatted Char"/>
    <w:basedOn w:val="DefaultParagraphFont"/>
    <w:link w:val="HTMLPreformatted"/>
    <w:rsid w:val="00DD4B5A"/>
    <w:rPr>
      <w:rFonts w:ascii="Consolas" w:eastAsia="Times New Roman" w:hAnsi="Consolas" w:cs="Times New Roman"/>
      <w:kern w:val="0"/>
      <w:sz w:val="20"/>
      <w:szCs w:val="20"/>
      <w:lang w:val="en-US"/>
      <w14:ligatures w14:val="none"/>
    </w:rPr>
  </w:style>
  <w:style w:type="character" w:styleId="HTMLSample">
    <w:name w:val="HTML Sample"/>
    <w:rsid w:val="00DD4B5A"/>
    <w:rPr>
      <w:rFonts w:ascii="Courier New" w:hAnsi="Courier New" w:cs="Courier New"/>
    </w:rPr>
  </w:style>
  <w:style w:type="character" w:styleId="HTMLTypewriter">
    <w:name w:val="HTML Typewriter"/>
    <w:rsid w:val="00DD4B5A"/>
    <w:rPr>
      <w:rFonts w:ascii="Courier New" w:hAnsi="Courier New" w:cs="Courier New"/>
      <w:sz w:val="20"/>
      <w:szCs w:val="20"/>
    </w:rPr>
  </w:style>
  <w:style w:type="character" w:styleId="HTMLVariable">
    <w:name w:val="HTML Variable"/>
    <w:rsid w:val="00DD4B5A"/>
    <w:rPr>
      <w:i/>
      <w:iCs/>
    </w:rPr>
  </w:style>
  <w:style w:type="character" w:styleId="Hyperlink">
    <w:name w:val="Hyperlink"/>
    <w:uiPriority w:val="99"/>
    <w:rsid w:val="00DD4B5A"/>
    <w:rPr>
      <w:color w:val="0000FF"/>
      <w:u w:val="single"/>
    </w:rPr>
  </w:style>
  <w:style w:type="paragraph" w:customStyle="1" w:styleId="InstructionsText">
    <w:name w:val="Instructions Text"/>
    <w:basedOn w:val="BaseText"/>
    <w:rsid w:val="00DD4B5A"/>
  </w:style>
  <w:style w:type="paragraph" w:customStyle="1" w:styleId="Overline">
    <w:name w:val="Overline"/>
    <w:basedOn w:val="BaseText"/>
    <w:rsid w:val="00DD4B5A"/>
  </w:style>
  <w:style w:type="paragraph" w:customStyle="1" w:styleId="IssueName">
    <w:name w:val="IssueName"/>
    <w:basedOn w:val="Overline"/>
    <w:rsid w:val="00DD4B5A"/>
  </w:style>
  <w:style w:type="paragraph" w:customStyle="1" w:styleId="Keywords">
    <w:name w:val="Keywords"/>
    <w:basedOn w:val="BaseText"/>
    <w:rsid w:val="00DD4B5A"/>
  </w:style>
  <w:style w:type="paragraph" w:customStyle="1" w:styleId="Level3Head">
    <w:name w:val="Level 3 Head"/>
    <w:basedOn w:val="BaseHeading"/>
    <w:rsid w:val="00DD4B5A"/>
    <w:pPr>
      <w:outlineLvl w:val="2"/>
    </w:pPr>
    <w:rPr>
      <w:sz w:val="24"/>
      <w:szCs w:val="24"/>
      <w:u w:val="single"/>
    </w:rPr>
  </w:style>
  <w:style w:type="paragraph" w:customStyle="1" w:styleId="Level4Head">
    <w:name w:val="Level 4 Head"/>
    <w:basedOn w:val="BaseHeading"/>
    <w:rsid w:val="00DD4B5A"/>
    <w:pPr>
      <w:ind w:left="346"/>
    </w:pPr>
    <w:rPr>
      <w:sz w:val="24"/>
      <w:szCs w:val="24"/>
    </w:rPr>
  </w:style>
  <w:style w:type="character" w:styleId="LineNumber">
    <w:name w:val="line number"/>
    <w:basedOn w:val="DefaultParagraphFont"/>
    <w:rsid w:val="00DD4B5A"/>
  </w:style>
  <w:style w:type="paragraph" w:customStyle="1" w:styleId="Literaryquote">
    <w:name w:val="Literary quote"/>
    <w:basedOn w:val="BaseText"/>
    <w:rsid w:val="00DD4B5A"/>
    <w:pPr>
      <w:ind w:left="1440" w:right="1440"/>
    </w:pPr>
  </w:style>
  <w:style w:type="paragraph" w:customStyle="1" w:styleId="MaterialsText">
    <w:name w:val="Materials Text"/>
    <w:basedOn w:val="BaseText"/>
    <w:rsid w:val="00DD4B5A"/>
  </w:style>
  <w:style w:type="paragraph" w:customStyle="1" w:styleId="NoteInProof">
    <w:name w:val="NoteInProof"/>
    <w:basedOn w:val="BaseText"/>
    <w:rsid w:val="00DD4B5A"/>
  </w:style>
  <w:style w:type="paragraph" w:customStyle="1" w:styleId="Notes">
    <w:name w:val="Notes"/>
    <w:basedOn w:val="BaseText"/>
    <w:rsid w:val="00DD4B5A"/>
    <w:rPr>
      <w:i/>
    </w:rPr>
  </w:style>
  <w:style w:type="paragraph" w:customStyle="1" w:styleId="Notes-Helvetica">
    <w:name w:val="Notes-Helvetica"/>
    <w:basedOn w:val="BaseText"/>
    <w:rsid w:val="00DD4B5A"/>
    <w:rPr>
      <w:i/>
    </w:rPr>
  </w:style>
  <w:style w:type="paragraph" w:customStyle="1" w:styleId="NumberedInstructions">
    <w:name w:val="Numbered Instructions"/>
    <w:basedOn w:val="BaseText"/>
    <w:rsid w:val="00DD4B5A"/>
  </w:style>
  <w:style w:type="paragraph" w:customStyle="1" w:styleId="OutlineLevel1">
    <w:name w:val="OutlineLevel1"/>
    <w:basedOn w:val="BaseHeading"/>
    <w:rsid w:val="00DD4B5A"/>
    <w:rPr>
      <w:b/>
      <w:bCs/>
    </w:rPr>
  </w:style>
  <w:style w:type="paragraph" w:customStyle="1" w:styleId="OutlineLevel2">
    <w:name w:val="OutlineLevel2"/>
    <w:basedOn w:val="BaseHeading"/>
    <w:rsid w:val="00DD4B5A"/>
    <w:pPr>
      <w:ind w:left="360"/>
      <w:outlineLvl w:val="1"/>
    </w:pPr>
    <w:rPr>
      <w:b/>
      <w:bCs/>
      <w:sz w:val="24"/>
      <w:szCs w:val="24"/>
    </w:rPr>
  </w:style>
  <w:style w:type="paragraph" w:customStyle="1" w:styleId="OutlineLevel3">
    <w:name w:val="OutlineLevel3"/>
    <w:basedOn w:val="BaseHeading"/>
    <w:rsid w:val="00DD4B5A"/>
    <w:pPr>
      <w:ind w:left="720"/>
      <w:outlineLvl w:val="2"/>
    </w:pPr>
    <w:rPr>
      <w:b/>
      <w:bCs/>
      <w:sz w:val="24"/>
      <w:szCs w:val="24"/>
    </w:rPr>
  </w:style>
  <w:style w:type="character" w:styleId="PageNumber">
    <w:name w:val="page number"/>
    <w:basedOn w:val="DefaultParagraphFont"/>
    <w:rsid w:val="00DD4B5A"/>
  </w:style>
  <w:style w:type="paragraph" w:customStyle="1" w:styleId="Preformat">
    <w:name w:val="Preformat"/>
    <w:basedOn w:val="BaseText"/>
    <w:rsid w:val="00DD4B5A"/>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DD4B5A"/>
  </w:style>
  <w:style w:type="paragraph" w:customStyle="1" w:styleId="ProductInformation">
    <w:name w:val="ProductInformation"/>
    <w:basedOn w:val="BaseText"/>
    <w:rsid w:val="00DD4B5A"/>
  </w:style>
  <w:style w:type="paragraph" w:customStyle="1" w:styleId="ProductTitle">
    <w:name w:val="ProductTitle"/>
    <w:basedOn w:val="BaseText"/>
    <w:rsid w:val="00DD4B5A"/>
    <w:rPr>
      <w:b/>
      <w:bCs/>
    </w:rPr>
  </w:style>
  <w:style w:type="paragraph" w:customStyle="1" w:styleId="PublishedOnline">
    <w:name w:val="Published Online"/>
    <w:basedOn w:val="DateAccepted"/>
    <w:rsid w:val="00DD4B5A"/>
  </w:style>
  <w:style w:type="paragraph" w:customStyle="1" w:styleId="RecipeMaterials">
    <w:name w:val="Recipe Materials"/>
    <w:basedOn w:val="BaseText"/>
    <w:rsid w:val="00DD4B5A"/>
  </w:style>
  <w:style w:type="paragraph" w:customStyle="1" w:styleId="Refhead">
    <w:name w:val="Ref head"/>
    <w:basedOn w:val="BaseHeading"/>
    <w:rsid w:val="00DD4B5A"/>
    <w:pPr>
      <w:spacing w:before="120" w:after="120"/>
    </w:pPr>
    <w:rPr>
      <w:b/>
      <w:bCs/>
      <w:sz w:val="24"/>
      <w:szCs w:val="24"/>
    </w:rPr>
  </w:style>
  <w:style w:type="paragraph" w:customStyle="1" w:styleId="ReferenceNote">
    <w:name w:val="Reference Note"/>
    <w:basedOn w:val="Referencesandnotes"/>
    <w:rsid w:val="00DD4B5A"/>
  </w:style>
  <w:style w:type="paragraph" w:customStyle="1" w:styleId="ReferencesandnotesLong">
    <w:name w:val="References and notes Long"/>
    <w:basedOn w:val="BaseText"/>
    <w:rsid w:val="00DD4B5A"/>
    <w:pPr>
      <w:ind w:left="720" w:hanging="720"/>
    </w:pPr>
  </w:style>
  <w:style w:type="paragraph" w:customStyle="1" w:styleId="region">
    <w:name w:val="region"/>
    <w:basedOn w:val="BaseText"/>
    <w:rsid w:val="00DD4B5A"/>
    <w:pPr>
      <w:jc w:val="right"/>
    </w:pPr>
    <w:rPr>
      <w:color w:val="0000FF"/>
    </w:rPr>
  </w:style>
  <w:style w:type="paragraph" w:customStyle="1" w:styleId="RelatedArticle">
    <w:name w:val="RelatedArticle"/>
    <w:basedOn w:val="Referencesandnotes"/>
    <w:rsid w:val="00DD4B5A"/>
  </w:style>
  <w:style w:type="paragraph" w:customStyle="1" w:styleId="RunHead">
    <w:name w:val="RunHead"/>
    <w:basedOn w:val="BaseText"/>
    <w:rsid w:val="00DD4B5A"/>
  </w:style>
  <w:style w:type="paragraph" w:customStyle="1" w:styleId="SOMContent">
    <w:name w:val="SOMContent"/>
    <w:basedOn w:val="1stparatext"/>
    <w:rsid w:val="00DD4B5A"/>
  </w:style>
  <w:style w:type="paragraph" w:customStyle="1" w:styleId="SOMHead">
    <w:name w:val="SOMHead"/>
    <w:basedOn w:val="BaseHeading"/>
    <w:rsid w:val="00DD4B5A"/>
    <w:rPr>
      <w:b/>
      <w:sz w:val="24"/>
      <w:szCs w:val="24"/>
    </w:rPr>
  </w:style>
  <w:style w:type="paragraph" w:customStyle="1" w:styleId="Speaker">
    <w:name w:val="Speaker"/>
    <w:basedOn w:val="Paragraph"/>
    <w:rsid w:val="00DD4B5A"/>
    <w:pPr>
      <w:autoSpaceDE w:val="0"/>
      <w:autoSpaceDN w:val="0"/>
      <w:adjustRightInd w:val="0"/>
    </w:pPr>
    <w:rPr>
      <w:b/>
      <w:lang w:bidi="he-IL"/>
    </w:rPr>
  </w:style>
  <w:style w:type="paragraph" w:customStyle="1" w:styleId="Speech">
    <w:name w:val="Speech"/>
    <w:basedOn w:val="Paragraph"/>
    <w:rsid w:val="00DD4B5A"/>
    <w:pPr>
      <w:autoSpaceDE w:val="0"/>
      <w:autoSpaceDN w:val="0"/>
      <w:adjustRightInd w:val="0"/>
    </w:pPr>
    <w:rPr>
      <w:lang w:bidi="he-IL"/>
    </w:rPr>
  </w:style>
  <w:style w:type="character" w:styleId="Strong">
    <w:name w:val="Strong"/>
    <w:uiPriority w:val="22"/>
    <w:qFormat/>
    <w:rsid w:val="00DD4B5A"/>
    <w:rPr>
      <w:b/>
      <w:bCs/>
    </w:rPr>
  </w:style>
  <w:style w:type="paragraph" w:customStyle="1" w:styleId="SX-Abstract">
    <w:name w:val="SX-Abstract"/>
    <w:basedOn w:val="Normal"/>
    <w:qFormat/>
    <w:rsid w:val="00DD4B5A"/>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DD4B5A"/>
    <w:pPr>
      <w:spacing w:after="160" w:line="190" w:lineRule="exact"/>
    </w:pPr>
    <w:rPr>
      <w:rFonts w:ascii="BlissRegular" w:eastAsia="Times New Roman" w:hAnsi="BlissRegular"/>
      <w:sz w:val="16"/>
    </w:rPr>
  </w:style>
  <w:style w:type="paragraph" w:customStyle="1" w:styleId="SX-Articlehead">
    <w:name w:val="SX-Article head"/>
    <w:basedOn w:val="Normal"/>
    <w:qFormat/>
    <w:rsid w:val="00DD4B5A"/>
    <w:pPr>
      <w:spacing w:before="210" w:line="210" w:lineRule="exact"/>
      <w:ind w:firstLine="288"/>
      <w:jc w:val="both"/>
    </w:pPr>
    <w:rPr>
      <w:rFonts w:eastAsia="Times New Roman"/>
      <w:b/>
      <w:sz w:val="18"/>
    </w:rPr>
  </w:style>
  <w:style w:type="paragraph" w:customStyle="1" w:styleId="SX-Authornames">
    <w:name w:val="SX-Author names"/>
    <w:basedOn w:val="Normal"/>
    <w:rsid w:val="00DD4B5A"/>
    <w:pPr>
      <w:spacing w:after="120" w:line="210" w:lineRule="exact"/>
    </w:pPr>
    <w:rPr>
      <w:rFonts w:ascii="BlissMedium" w:eastAsia="Times New Roman" w:hAnsi="BlissMedium"/>
    </w:rPr>
  </w:style>
  <w:style w:type="paragraph" w:customStyle="1" w:styleId="SX-Bodytext">
    <w:name w:val="SX-Body text"/>
    <w:basedOn w:val="Normal"/>
    <w:next w:val="Normal"/>
    <w:rsid w:val="00DD4B5A"/>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DD4B5A"/>
    <w:pPr>
      <w:ind w:firstLine="0"/>
    </w:pPr>
  </w:style>
  <w:style w:type="paragraph" w:customStyle="1" w:styleId="SX-Correspondence">
    <w:name w:val="SX-Correspondence"/>
    <w:basedOn w:val="SX-Affiliation"/>
    <w:qFormat/>
    <w:rsid w:val="00DD4B5A"/>
    <w:pPr>
      <w:spacing w:after="80"/>
    </w:pPr>
  </w:style>
  <w:style w:type="paragraph" w:customStyle="1" w:styleId="SX-Date">
    <w:name w:val="SX-Date"/>
    <w:basedOn w:val="Normal"/>
    <w:qFormat/>
    <w:rsid w:val="00DD4B5A"/>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DD4B5A"/>
    <w:pPr>
      <w:autoSpaceDE w:val="0"/>
      <w:autoSpaceDN w:val="0"/>
      <w:adjustRightInd w:val="0"/>
      <w:spacing w:line="240" w:lineRule="auto"/>
      <w:jc w:val="center"/>
    </w:pPr>
  </w:style>
  <w:style w:type="paragraph" w:customStyle="1" w:styleId="SX-Legend">
    <w:name w:val="SX-Legend"/>
    <w:basedOn w:val="SX-Authornames"/>
    <w:rsid w:val="00DD4B5A"/>
    <w:pPr>
      <w:jc w:val="both"/>
    </w:pPr>
    <w:rPr>
      <w:sz w:val="18"/>
    </w:rPr>
  </w:style>
  <w:style w:type="paragraph" w:customStyle="1" w:styleId="SX-References">
    <w:name w:val="SX-References"/>
    <w:basedOn w:val="Normal"/>
    <w:rsid w:val="00DD4B5A"/>
    <w:pPr>
      <w:spacing w:line="190" w:lineRule="exact"/>
      <w:ind w:left="245" w:hanging="245"/>
      <w:jc w:val="both"/>
    </w:pPr>
    <w:rPr>
      <w:rFonts w:eastAsia="Times New Roman"/>
      <w:sz w:val="16"/>
    </w:rPr>
  </w:style>
  <w:style w:type="paragraph" w:customStyle="1" w:styleId="SX-RefHead">
    <w:name w:val="SX-RefHead"/>
    <w:basedOn w:val="Normal"/>
    <w:rsid w:val="00DD4B5A"/>
    <w:pPr>
      <w:spacing w:before="200" w:line="190" w:lineRule="exact"/>
    </w:pPr>
    <w:rPr>
      <w:rFonts w:eastAsia="Times New Roman"/>
      <w:b/>
      <w:sz w:val="16"/>
    </w:rPr>
  </w:style>
  <w:style w:type="character" w:customStyle="1" w:styleId="SX-reflink">
    <w:name w:val="SX-reflink"/>
    <w:uiPriority w:val="1"/>
    <w:qFormat/>
    <w:rsid w:val="00DD4B5A"/>
    <w:rPr>
      <w:color w:val="0000FF"/>
      <w:sz w:val="16"/>
      <w:u w:val="words"/>
      <w:bdr w:val="none" w:sz="0" w:space="0" w:color="auto"/>
      <w:shd w:val="clear" w:color="auto" w:fill="FFFFFF"/>
    </w:rPr>
  </w:style>
  <w:style w:type="paragraph" w:customStyle="1" w:styleId="SX-SOMHead">
    <w:name w:val="SX-SOMHead"/>
    <w:basedOn w:val="SX-RefHead"/>
    <w:rsid w:val="00DD4B5A"/>
  </w:style>
  <w:style w:type="paragraph" w:customStyle="1" w:styleId="SX-Tablehead">
    <w:name w:val="SX-Tablehead"/>
    <w:basedOn w:val="Normal"/>
    <w:qFormat/>
    <w:rsid w:val="00DD4B5A"/>
    <w:rPr>
      <w:rFonts w:eastAsia="Times New Roman"/>
      <w:szCs w:val="24"/>
    </w:rPr>
  </w:style>
  <w:style w:type="paragraph" w:customStyle="1" w:styleId="SX-Tablelegend">
    <w:name w:val="SX-Tablelegend"/>
    <w:basedOn w:val="Normal"/>
    <w:qFormat/>
    <w:rsid w:val="00DD4B5A"/>
    <w:pPr>
      <w:spacing w:line="190" w:lineRule="exact"/>
      <w:ind w:left="245" w:hanging="245"/>
      <w:jc w:val="both"/>
    </w:pPr>
    <w:rPr>
      <w:rFonts w:eastAsia="Times New Roman"/>
      <w:sz w:val="16"/>
    </w:rPr>
  </w:style>
  <w:style w:type="paragraph" w:customStyle="1" w:styleId="SX-Tabletext">
    <w:name w:val="SX-Tabletext"/>
    <w:basedOn w:val="Normal"/>
    <w:qFormat/>
    <w:rsid w:val="00DD4B5A"/>
    <w:pPr>
      <w:spacing w:line="210" w:lineRule="exact"/>
      <w:jc w:val="center"/>
    </w:pPr>
    <w:rPr>
      <w:rFonts w:eastAsia="Times New Roman"/>
      <w:sz w:val="18"/>
    </w:rPr>
  </w:style>
  <w:style w:type="paragraph" w:customStyle="1" w:styleId="SX-Tabletitle">
    <w:name w:val="SX-Tabletitle"/>
    <w:basedOn w:val="Normal"/>
    <w:qFormat/>
    <w:rsid w:val="00DD4B5A"/>
    <w:pPr>
      <w:spacing w:after="120" w:line="210" w:lineRule="exact"/>
      <w:jc w:val="both"/>
    </w:pPr>
    <w:rPr>
      <w:rFonts w:ascii="BlissMedium" w:eastAsia="Times New Roman" w:hAnsi="BlissMedium"/>
      <w:sz w:val="18"/>
    </w:rPr>
  </w:style>
  <w:style w:type="paragraph" w:customStyle="1" w:styleId="SX-Title">
    <w:name w:val="SX-Title"/>
    <w:basedOn w:val="Normal"/>
    <w:rsid w:val="00DD4B5A"/>
    <w:pPr>
      <w:spacing w:after="240" w:line="500" w:lineRule="exact"/>
    </w:pPr>
    <w:rPr>
      <w:rFonts w:ascii="BlissBold" w:eastAsia="Times New Roman" w:hAnsi="BlissBold"/>
      <w:b/>
      <w:sz w:val="44"/>
    </w:rPr>
  </w:style>
  <w:style w:type="paragraph" w:customStyle="1" w:styleId="Tablecolumnhead">
    <w:name w:val="Table column head"/>
    <w:basedOn w:val="BaseText"/>
    <w:rsid w:val="00DD4B5A"/>
    <w:pPr>
      <w:spacing w:before="0"/>
    </w:pPr>
  </w:style>
  <w:style w:type="paragraph" w:customStyle="1" w:styleId="Tabletext">
    <w:name w:val="Table text"/>
    <w:basedOn w:val="BaseText"/>
    <w:rsid w:val="00DD4B5A"/>
    <w:pPr>
      <w:spacing w:before="0"/>
    </w:pPr>
  </w:style>
  <w:style w:type="paragraph" w:customStyle="1" w:styleId="TableLegend">
    <w:name w:val="TableLegend"/>
    <w:basedOn w:val="BaseText"/>
    <w:rsid w:val="00DD4B5A"/>
    <w:pPr>
      <w:spacing w:before="0"/>
    </w:pPr>
  </w:style>
  <w:style w:type="paragraph" w:customStyle="1" w:styleId="TableTitle">
    <w:name w:val="TableTitle"/>
    <w:basedOn w:val="BaseHeading"/>
    <w:rsid w:val="00DD4B5A"/>
  </w:style>
  <w:style w:type="paragraph" w:customStyle="1" w:styleId="Teaser">
    <w:name w:val="Teaser"/>
    <w:basedOn w:val="BaseText"/>
    <w:rsid w:val="00DD4B5A"/>
  </w:style>
  <w:style w:type="paragraph" w:customStyle="1" w:styleId="TWIS">
    <w:name w:val="TWIS"/>
    <w:basedOn w:val="AbstractSummary"/>
    <w:rsid w:val="00DD4B5A"/>
    <w:pPr>
      <w:autoSpaceDE w:val="0"/>
      <w:autoSpaceDN w:val="0"/>
      <w:adjustRightInd w:val="0"/>
    </w:pPr>
  </w:style>
  <w:style w:type="paragraph" w:customStyle="1" w:styleId="TWISorEC">
    <w:name w:val="TWIS or EC"/>
    <w:basedOn w:val="Normal"/>
    <w:rsid w:val="00DD4B5A"/>
    <w:pPr>
      <w:spacing w:line="210" w:lineRule="exact"/>
    </w:pPr>
    <w:rPr>
      <w:rFonts w:ascii="BlissRegular" w:eastAsia="Times New Roman" w:hAnsi="BlissRegular"/>
      <w:sz w:val="19"/>
    </w:rPr>
  </w:style>
  <w:style w:type="paragraph" w:customStyle="1" w:styleId="work-sector">
    <w:name w:val="work-sector"/>
    <w:basedOn w:val="BaseText"/>
    <w:rsid w:val="00DD4B5A"/>
    <w:pPr>
      <w:jc w:val="right"/>
    </w:pPr>
    <w:rPr>
      <w:color w:val="003300"/>
    </w:rPr>
  </w:style>
  <w:style w:type="paragraph" w:customStyle="1" w:styleId="DOI">
    <w:name w:val="DOI"/>
    <w:basedOn w:val="DateAccepted"/>
    <w:qFormat/>
    <w:rsid w:val="00DD4B5A"/>
  </w:style>
  <w:style w:type="character" w:customStyle="1" w:styleId="custom-cit-author">
    <w:name w:val="custom-cit-author"/>
    <w:basedOn w:val="DefaultParagraphFont"/>
    <w:rsid w:val="00DD4B5A"/>
  </w:style>
  <w:style w:type="character" w:customStyle="1" w:styleId="custom-cit-title">
    <w:name w:val="custom-cit-title"/>
    <w:basedOn w:val="DefaultParagraphFont"/>
    <w:rsid w:val="00DD4B5A"/>
  </w:style>
  <w:style w:type="character" w:customStyle="1" w:styleId="custom-cit-jour-title">
    <w:name w:val="custom-cit-jour-title"/>
    <w:basedOn w:val="DefaultParagraphFont"/>
    <w:rsid w:val="00DD4B5A"/>
  </w:style>
  <w:style w:type="character" w:customStyle="1" w:styleId="custom-cit-volume">
    <w:name w:val="custom-cit-volume"/>
    <w:basedOn w:val="DefaultParagraphFont"/>
    <w:rsid w:val="00DD4B5A"/>
  </w:style>
  <w:style w:type="character" w:customStyle="1" w:styleId="custom-cit-volume-sep">
    <w:name w:val="custom-cit-volume-sep"/>
    <w:basedOn w:val="DefaultParagraphFont"/>
    <w:rsid w:val="00DD4B5A"/>
  </w:style>
  <w:style w:type="character" w:customStyle="1" w:styleId="custom-cit-fpage">
    <w:name w:val="custom-cit-fpage"/>
    <w:basedOn w:val="DefaultParagraphFont"/>
    <w:rsid w:val="00DD4B5A"/>
  </w:style>
  <w:style w:type="character" w:customStyle="1" w:styleId="custom-cit-date">
    <w:name w:val="custom-cit-date"/>
    <w:basedOn w:val="DefaultParagraphFont"/>
    <w:rsid w:val="00DD4B5A"/>
  </w:style>
  <w:style w:type="paragraph" w:customStyle="1" w:styleId="MediumList2-Accent21">
    <w:name w:val="Medium List 2 - Accent 21"/>
    <w:hidden/>
    <w:uiPriority w:val="99"/>
    <w:semiHidden/>
    <w:rsid w:val="00DD4B5A"/>
    <w:rPr>
      <w:rFonts w:ascii="Times New Roman" w:eastAsia="Calibri" w:hAnsi="Times New Roman" w:cs="Times New Roman"/>
      <w:kern w:val="0"/>
      <w:sz w:val="20"/>
      <w:szCs w:val="20"/>
      <w:lang w:val="en-US"/>
      <w14:ligatures w14:val="none"/>
    </w:rPr>
  </w:style>
  <w:style w:type="table" w:styleId="TableGrid">
    <w:name w:val="Table Grid"/>
    <w:basedOn w:val="TableNormal"/>
    <w:rsid w:val="00DD4B5A"/>
    <w:rPr>
      <w:rFonts w:ascii="Times" w:eastAsia="Times New Roman" w:hAnsi="Times"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4B5A"/>
    <w:rPr>
      <w:color w:val="605E5C"/>
      <w:shd w:val="clear" w:color="auto" w:fill="E1DFDD"/>
    </w:rPr>
  </w:style>
  <w:style w:type="paragraph" w:styleId="FootnoteText">
    <w:name w:val="footnote text"/>
    <w:basedOn w:val="Normal"/>
    <w:link w:val="FootnoteTextChar"/>
    <w:uiPriority w:val="99"/>
    <w:semiHidden/>
    <w:unhideWhenUsed/>
    <w:rsid w:val="00DD4B5A"/>
    <w:rPr>
      <w:rFonts w:asciiTheme="minorHAnsi" w:eastAsiaTheme="minorEastAsia" w:hAnsiTheme="minorHAnsi" w:cstheme="minorBidi"/>
      <w:lang w:val="it-IT" w:eastAsia="zh-CN"/>
    </w:rPr>
  </w:style>
  <w:style w:type="character" w:customStyle="1" w:styleId="FootnoteTextChar">
    <w:name w:val="Footnote Text Char"/>
    <w:basedOn w:val="DefaultParagraphFont"/>
    <w:link w:val="FootnoteText"/>
    <w:uiPriority w:val="99"/>
    <w:semiHidden/>
    <w:rsid w:val="00DD4B5A"/>
    <w:rPr>
      <w:rFonts w:eastAsiaTheme="minorEastAsia"/>
      <w:kern w:val="0"/>
      <w:sz w:val="20"/>
      <w:szCs w:val="20"/>
      <w:lang w:val="it-IT" w:eastAsia="zh-CN"/>
      <w14:ligatures w14:val="none"/>
    </w:rPr>
  </w:style>
  <w:style w:type="paragraph" w:styleId="ListParagraph">
    <w:name w:val="List Paragraph"/>
    <w:basedOn w:val="Normal"/>
    <w:uiPriority w:val="34"/>
    <w:qFormat/>
    <w:rsid w:val="00DD4B5A"/>
    <w:pPr>
      <w:spacing w:after="160" w:line="480" w:lineRule="auto"/>
      <w:ind w:left="720"/>
      <w:contextualSpacing/>
    </w:pPr>
    <w:rPr>
      <w:rFonts w:asciiTheme="minorHAnsi" w:eastAsiaTheme="minorEastAsia" w:hAnsiTheme="minorHAnsi" w:cstheme="minorBidi"/>
      <w:sz w:val="24"/>
      <w:szCs w:val="24"/>
      <w:lang w:val="it-IT" w:eastAsia="zh-CN"/>
    </w:rPr>
  </w:style>
  <w:style w:type="paragraph" w:styleId="Revision">
    <w:name w:val="Revision"/>
    <w:hidden/>
    <w:uiPriority w:val="99"/>
    <w:semiHidden/>
    <w:rsid w:val="005C534D"/>
    <w:rPr>
      <w:rFonts w:ascii="Times New Roman" w:eastAsia="Calibri"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650847">
      <w:bodyDiv w:val="1"/>
      <w:marLeft w:val="0"/>
      <w:marRight w:val="0"/>
      <w:marTop w:val="0"/>
      <w:marBottom w:val="0"/>
      <w:divBdr>
        <w:top w:val="none" w:sz="0" w:space="0" w:color="auto"/>
        <w:left w:val="none" w:sz="0" w:space="0" w:color="auto"/>
        <w:bottom w:val="none" w:sz="0" w:space="0" w:color="auto"/>
        <w:right w:val="none" w:sz="0" w:space="0" w:color="auto"/>
      </w:divBdr>
      <w:divsChild>
        <w:div w:id="1012336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5107571">
              <w:marLeft w:val="0"/>
              <w:marRight w:val="0"/>
              <w:marTop w:val="0"/>
              <w:marBottom w:val="0"/>
              <w:divBdr>
                <w:top w:val="none" w:sz="0" w:space="0" w:color="auto"/>
                <w:left w:val="none" w:sz="0" w:space="0" w:color="auto"/>
                <w:bottom w:val="none" w:sz="0" w:space="0" w:color="auto"/>
                <w:right w:val="none" w:sz="0" w:space="0" w:color="auto"/>
              </w:divBdr>
              <w:divsChild>
                <w:div w:id="11122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89610">
      <w:bodyDiv w:val="1"/>
      <w:marLeft w:val="0"/>
      <w:marRight w:val="0"/>
      <w:marTop w:val="0"/>
      <w:marBottom w:val="0"/>
      <w:divBdr>
        <w:top w:val="none" w:sz="0" w:space="0" w:color="auto"/>
        <w:left w:val="none" w:sz="0" w:space="0" w:color="auto"/>
        <w:bottom w:val="none" w:sz="0" w:space="0" w:color="auto"/>
        <w:right w:val="none" w:sz="0" w:space="0" w:color="auto"/>
      </w:divBdr>
      <w:divsChild>
        <w:div w:id="430589195">
          <w:marLeft w:val="0"/>
          <w:marRight w:val="0"/>
          <w:marTop w:val="0"/>
          <w:marBottom w:val="0"/>
          <w:divBdr>
            <w:top w:val="none" w:sz="0" w:space="0" w:color="auto"/>
            <w:left w:val="none" w:sz="0" w:space="0" w:color="auto"/>
            <w:bottom w:val="none" w:sz="0" w:space="0" w:color="auto"/>
            <w:right w:val="none" w:sz="0" w:space="0" w:color="auto"/>
          </w:divBdr>
        </w:div>
        <w:div w:id="1285817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viewer_pxd051195@ebi.ac.uk" TargetMode="External"/><Relationship Id="rId3" Type="http://schemas.openxmlformats.org/officeDocument/2006/relationships/styles" Target="styles.xml"/><Relationship Id="rId7" Type="http://schemas.openxmlformats.org/officeDocument/2006/relationships/hyperlink" Target="https://urldefense.com/v3/__https:/jgi.doe.gov/data-and-tools/software-tools/bbtools/bb-tools-user-guide/bbduk-guide/__;!!Nmw4Hv0!0EikfGZVN-B-Xp5VkKLqowTItYk7Yav6lOsagjvuQwPqWY_Y3yszwKePkxm4puTKivdPL5LvCMjrSQwcKpyz9m7YVqqz09ekvf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tools/primer-bla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8C3C1-4CF0-674D-BADE-6B9025FFB165}">
  <we:reference id="wa104382081" version="1.46.0.0" store="en-US" storeType="OMEX"/>
  <we:alternateReferences>
    <we:reference id="wa104382081" version="1.46.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B5069-16E4-7E47-A4C9-A4C3B081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81175</Words>
  <Characters>462700</Characters>
  <Application>Microsoft Office Word</Application>
  <DocSecurity>0</DocSecurity>
  <Lines>3855</Lines>
  <Paragraphs>1085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Mangiavacchi</dc:creator>
  <cp:keywords/>
  <dc:description/>
  <cp:lastModifiedBy>Annika Diederich</cp:lastModifiedBy>
  <cp:revision>3</cp:revision>
  <dcterms:created xsi:type="dcterms:W3CDTF">2024-05-22T12:12:00Z</dcterms:created>
  <dcterms:modified xsi:type="dcterms:W3CDTF">2024-05-23T16:17:00Z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9th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http://www.zotero.org/styles/the-embo-journal</vt:lpwstr>
  </property>
  <property fmtid="{D5CDD505-2E9C-101B-9397-08002B2CF9AE}" pid="19" name="Mendeley Recent Style Name 8_1">
    <vt:lpwstr>The EMBO Journal</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Mendeley Citation Style_1">
    <vt:lpwstr>http://www.zotero.org/styles/the-embo-journal</vt:lpwstr>
  </property>
  <property fmtid="{D5CDD505-2E9C-101B-9397-08002B2CF9AE}" pid="23" name="Mendeley Document_1">
    <vt:lpwstr>True</vt:lpwstr>
  </property>
  <property fmtid="{D5CDD505-2E9C-101B-9397-08002B2CF9AE}" pid="24" name="Mendeley Unique User Id_1">
    <vt:lpwstr>f7715add-3ae4-3f58-a1c7-3ed03b204c0d</vt:lpwstr>
  </property>
</Properties>
</file>