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28" w:rsidRPr="00CE59F6" w:rsidRDefault="008415F2" w:rsidP="00516128">
      <w:pPr>
        <w:pStyle w:val="Cmsor1"/>
      </w:pPr>
      <w:r>
        <w:t>10</w:t>
      </w:r>
      <w:bookmarkStart w:id="0" w:name="_GoBack"/>
      <w:bookmarkEnd w:id="0"/>
      <w:r w:rsidR="00516128" w:rsidRPr="00CE59F6">
        <w:t>. Tétel</w:t>
      </w:r>
    </w:p>
    <w:p w:rsidR="00516128" w:rsidRDefault="00516128" w:rsidP="00516128">
      <w:pPr>
        <w:pStyle w:val="Ttellers"/>
      </w:pPr>
      <w:r>
        <w:t>Szabályozók kiválasztása. Szabályozók arányos folyamatokhoz. Szabályozók integráló folyamatokhoz.</w:t>
      </w:r>
    </w:p>
    <w:p w:rsidR="00516128" w:rsidRDefault="00516128" w:rsidP="00F5026F">
      <w:pPr>
        <w:pStyle w:val="Cmsor2"/>
      </w:pPr>
      <w:r>
        <w:t>PID</w:t>
      </w:r>
    </w:p>
    <w:p w:rsidR="00516128" w:rsidRDefault="00516128" w:rsidP="00516128">
      <w:pPr>
        <w:pStyle w:val="Cmsor4"/>
      </w:pPr>
      <w:r>
        <w:t>Egyszerű PID:</w:t>
      </w:r>
    </w:p>
    <w:p w:rsidR="00516128" w:rsidRDefault="00516128" w:rsidP="00516128">
      <w:pPr>
        <w:jc w:val="center"/>
      </w:pPr>
      <w:r>
        <w:rPr>
          <w:noProof/>
          <w:lang w:eastAsia="hu-HU"/>
        </w:rPr>
        <w:drawing>
          <wp:inline distT="0" distB="0" distL="0" distR="0" wp14:anchorId="224EFDCF" wp14:editId="4B6BC0B2">
            <wp:extent cx="1905640" cy="467642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39" cy="4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28" w:rsidRDefault="00516128" w:rsidP="008415F2">
      <w:pPr>
        <w:pStyle w:val="Listaszerbekezds"/>
        <w:numPr>
          <w:ilvl w:val="0"/>
          <w:numId w:val="2"/>
        </w:numPr>
      </w:pPr>
      <w:r>
        <w:t>Klasszikus megvalósítás</w:t>
      </w:r>
    </w:p>
    <w:p w:rsidR="00516128" w:rsidRDefault="00516128" w:rsidP="008415F2">
      <w:pPr>
        <w:pStyle w:val="Listaszerbekezds"/>
        <w:numPr>
          <w:ilvl w:val="0"/>
          <w:numId w:val="2"/>
        </w:numPr>
      </w:pPr>
      <w:r>
        <w:t>párhuzamos kapcsolás</w:t>
      </w:r>
    </w:p>
    <w:p w:rsidR="00516128" w:rsidRDefault="00516128" w:rsidP="00516128">
      <w:pPr>
        <w:pStyle w:val="Cmsor4"/>
      </w:pPr>
      <w:r>
        <w:t>PIPD</w:t>
      </w:r>
    </w:p>
    <w:p w:rsidR="00516128" w:rsidRDefault="00516128" w:rsidP="00516128">
      <w:pPr>
        <w:jc w:val="center"/>
      </w:pPr>
      <w:r>
        <w:rPr>
          <w:noProof/>
          <w:lang w:eastAsia="hu-HU"/>
        </w:rPr>
        <w:drawing>
          <wp:inline distT="0" distB="0" distL="0" distR="0" wp14:anchorId="7FCC45FA" wp14:editId="5AA57570">
            <wp:extent cx="1895125" cy="507146"/>
            <wp:effectExtent l="0" t="0" r="0" b="7620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145" cy="5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28" w:rsidRDefault="00516128" w:rsidP="008415F2">
      <w:pPr>
        <w:pStyle w:val="Listaszerbekezds"/>
        <w:numPr>
          <w:ilvl w:val="0"/>
          <w:numId w:val="3"/>
        </w:numPr>
      </w:pPr>
      <w:r>
        <w:t>Soros megvalósítás</w:t>
      </w:r>
    </w:p>
    <w:p w:rsidR="00516128" w:rsidRDefault="00516128" w:rsidP="008415F2">
      <w:pPr>
        <w:pStyle w:val="Listaszerbekezds"/>
        <w:numPr>
          <w:ilvl w:val="0"/>
          <w:numId w:val="3"/>
        </w:numPr>
      </w:pPr>
      <w:r>
        <w:t>Ti &gt;&gt; Td esetén a két megoldás közel azonos</w:t>
      </w:r>
    </w:p>
    <w:p w:rsidR="00516128" w:rsidRDefault="00516128" w:rsidP="00516128">
      <w:pPr>
        <w:pStyle w:val="Cmsor2"/>
      </w:pPr>
      <w:r>
        <w:t>Szabályozók arányos folyamatokhoz</w:t>
      </w:r>
    </w:p>
    <w:p w:rsidR="00516128" w:rsidRDefault="00516128" w:rsidP="00516128">
      <w:r>
        <w:t xml:space="preserve">Arányos folyamat: </w:t>
      </w:r>
      <w:r>
        <w:rPr>
          <w:rFonts w:ascii="Calibri" w:hAnsi="Calibri" w:cs="Calibri"/>
          <w:noProof/>
          <w:lang w:eastAsia="hu-HU"/>
        </w:rPr>
        <w:drawing>
          <wp:inline distT="0" distB="0" distL="0" distR="0" wp14:anchorId="18974001" wp14:editId="7D7F1291">
            <wp:extent cx="1267866" cy="407719"/>
            <wp:effectExtent l="0" t="0" r="8890" b="0"/>
            <wp:docPr id="74" name="Kép 74" descr="ID(s) 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D(s) =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40" cy="43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28" w:rsidRDefault="00516128" w:rsidP="00516128">
      <w:pPr>
        <w:spacing w:before="0" w:after="0"/>
        <w:ind w:left="0"/>
        <w:jc w:val="center"/>
        <w:rPr>
          <w:rFonts w:ascii="Calibri" w:eastAsia="Times New Roman" w:hAnsi="Calibri" w:cs="Calibri"/>
          <w:lang w:eastAsia="hu-HU"/>
        </w:rPr>
      </w:pPr>
      <w:r w:rsidRPr="00EF46AC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0EF84B53" wp14:editId="666E725C">
            <wp:extent cx="6454588" cy="3291276"/>
            <wp:effectExtent l="0" t="0" r="3810" b="4445"/>
            <wp:docPr id="78" name="Kép 78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448" cy="33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28" w:rsidRDefault="00516128" w:rsidP="00516128">
      <w:pPr>
        <w:pStyle w:val="Cmsor2"/>
        <w:rPr>
          <w:lang w:eastAsia="hu-HU"/>
        </w:rPr>
      </w:pPr>
      <w:r>
        <w:rPr>
          <w:lang w:eastAsia="hu-HU"/>
        </w:rPr>
        <w:t>Szabályozók integráló folyamathoz</w:t>
      </w:r>
    </w:p>
    <w:p w:rsidR="00516128" w:rsidRDefault="00516128" w:rsidP="00516128">
      <w:pPr>
        <w:pStyle w:val="Cmsor3"/>
        <w:rPr>
          <w:lang w:eastAsia="hu-HU"/>
        </w:rPr>
      </w:pPr>
      <w:r>
        <w:rPr>
          <w:lang w:eastAsia="hu-HU"/>
        </w:rPr>
        <w:t>Szabályozó típusok (folyamattól függően)</w:t>
      </w:r>
    </w:p>
    <w:p w:rsidR="00516128" w:rsidRDefault="00516128" w:rsidP="008415F2">
      <w:pPr>
        <w:pStyle w:val="Listaszerbekezds"/>
        <w:numPr>
          <w:ilvl w:val="0"/>
          <w:numId w:val="4"/>
        </w:numPr>
        <w:rPr>
          <w:lang w:eastAsia="hu-HU"/>
        </w:rPr>
      </w:pPr>
      <w:r w:rsidRPr="00EF46AC">
        <w:rPr>
          <w:b/>
          <w:lang w:eastAsia="hu-HU"/>
        </w:rPr>
        <w:t>Egyes típusú</w:t>
      </w:r>
      <w:r>
        <w:rPr>
          <w:lang w:eastAsia="hu-HU"/>
        </w:rPr>
        <w:t xml:space="preserve">: </w:t>
      </w:r>
    </w:p>
    <w:p w:rsidR="00516128" w:rsidRPr="009A64C3" w:rsidRDefault="00516128" w:rsidP="008415F2">
      <w:pPr>
        <w:pStyle w:val="Listaszerbekezds"/>
        <w:numPr>
          <w:ilvl w:val="1"/>
          <w:numId w:val="4"/>
        </w:numPr>
        <w:rPr>
          <w:b/>
          <w:lang w:eastAsia="hu-HU"/>
        </w:rPr>
      </w:pPr>
      <w:r>
        <w:rPr>
          <w:lang w:eastAsia="hu-HU"/>
        </w:rPr>
        <w:t xml:space="preserve">az egységugrás alapjelre a </w:t>
      </w:r>
      <w:r w:rsidRPr="009A64C3">
        <w:rPr>
          <w:b/>
          <w:lang w:eastAsia="hu-HU"/>
        </w:rPr>
        <w:t>statikus hiba zérus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>Egyszerű megoldás: P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 xml:space="preserve">PD szabályozó: a legnagyobb időállandó áthelyezhető nagyobb körfrekvenciára </w:t>
      </w:r>
      <w:r>
        <w:rPr>
          <w:lang w:eastAsia="hu-HU"/>
        </w:rPr>
        <w:sym w:font="Wingdings" w:char="F0E0"/>
      </w:r>
      <w:r>
        <w:rPr>
          <w:lang w:eastAsia="hu-HU"/>
        </w:rPr>
        <w:t xml:space="preserve"> a szabályozás az arányos szabályozáshoz képest a nagyobb túlvezérlés árán gyorsabb lesz</w:t>
      </w:r>
    </w:p>
    <w:p w:rsidR="00516128" w:rsidRPr="00EF46AC" w:rsidRDefault="00516128" w:rsidP="008415F2">
      <w:pPr>
        <w:pStyle w:val="Listaszerbekezds"/>
        <w:numPr>
          <w:ilvl w:val="0"/>
          <w:numId w:val="4"/>
        </w:numPr>
        <w:rPr>
          <w:b/>
          <w:lang w:eastAsia="hu-HU"/>
        </w:rPr>
      </w:pPr>
      <w:r w:rsidRPr="00EF46AC">
        <w:rPr>
          <w:b/>
          <w:lang w:eastAsia="hu-HU"/>
        </w:rPr>
        <w:t>Kettes típus: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>A zavarás az integrátor előtt hat, és nem zérus a maradó hiba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lastRenderedPageBreak/>
        <w:t>Ha az előírás zérus maradandó hiba VAGY sebességugrás alapjel  követése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>PI szabályozó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>Bode diagram:</w:t>
      </w:r>
    </w:p>
    <w:p w:rsidR="00516128" w:rsidRDefault="00516128" w:rsidP="008415F2">
      <w:pPr>
        <w:pStyle w:val="Listaszerbekezds"/>
        <w:numPr>
          <w:ilvl w:val="2"/>
          <w:numId w:val="4"/>
        </w:numPr>
        <w:rPr>
          <w:lang w:eastAsia="hu-HU"/>
        </w:rPr>
      </w:pPr>
      <w:r>
        <w:rPr>
          <w:lang w:eastAsia="hu-HU"/>
        </w:rPr>
        <w:t>-40dB/dekáddal indul</w:t>
      </w:r>
    </w:p>
    <w:p w:rsidR="00516128" w:rsidRDefault="00516128" w:rsidP="008415F2">
      <w:pPr>
        <w:pStyle w:val="Listaszerbekezds"/>
        <w:numPr>
          <w:ilvl w:val="2"/>
          <w:numId w:val="4"/>
        </w:numPr>
        <w:rPr>
          <w:lang w:eastAsia="hu-HU"/>
        </w:rPr>
      </w:pPr>
      <w:r>
        <w:rPr>
          <w:lang w:eastAsia="hu-HU"/>
        </w:rPr>
        <w:t>Legnagyobb időállandó reciprokánál vált -60 dB/dekádra</w:t>
      </w:r>
    </w:p>
    <w:p w:rsidR="00516128" w:rsidRDefault="00516128" w:rsidP="008415F2">
      <w:pPr>
        <w:pStyle w:val="Listaszerbekezds"/>
        <w:numPr>
          <w:ilvl w:val="2"/>
          <w:numId w:val="4"/>
        </w:numPr>
        <w:rPr>
          <w:lang w:eastAsia="hu-HU"/>
        </w:rPr>
      </w:pPr>
      <w:r>
        <w:rPr>
          <w:lang w:eastAsia="hu-HU"/>
        </w:rPr>
        <w:t>Nincs -20dB/dekádos szakasz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>-20 dB/dekádos szakasz előállítása:</w:t>
      </w:r>
    </w:p>
    <w:p w:rsidR="00516128" w:rsidRDefault="00516128" w:rsidP="008415F2">
      <w:pPr>
        <w:pStyle w:val="Listaszerbekezds"/>
        <w:numPr>
          <w:ilvl w:val="2"/>
          <w:numId w:val="4"/>
        </w:numPr>
        <w:rPr>
          <w:lang w:eastAsia="hu-HU"/>
        </w:rPr>
      </w:pPr>
      <w:r>
        <w:rPr>
          <w:lang w:eastAsia="hu-HU"/>
        </w:rPr>
        <w:t>Integrálási időt a legnagyobb időállandónál legalább egy dekáddal balra, azaz legalább tízszeresére választjuk</w:t>
      </w:r>
    </w:p>
    <w:p w:rsidR="00516128" w:rsidRDefault="00516128" w:rsidP="008415F2">
      <w:pPr>
        <w:pStyle w:val="Listaszerbekezds"/>
        <w:numPr>
          <w:ilvl w:val="2"/>
          <w:numId w:val="4"/>
        </w:numPr>
        <w:rPr>
          <w:lang w:eastAsia="hu-HU"/>
        </w:rPr>
      </w:pPr>
      <w:r>
        <w:rPr>
          <w:lang w:eastAsia="hu-HU"/>
        </w:rPr>
        <w:t>Feltételezzük, h a második legnagyobb időállandó nincs túl közel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>A nagy integrálási idő miatt lassabb lesz.</w:t>
      </w:r>
    </w:p>
    <w:p w:rsidR="00516128" w:rsidRPr="00EF46AC" w:rsidRDefault="00516128" w:rsidP="008415F2">
      <w:pPr>
        <w:pStyle w:val="Listaszerbekezds"/>
        <w:numPr>
          <w:ilvl w:val="0"/>
          <w:numId w:val="4"/>
        </w:numPr>
        <w:rPr>
          <w:b/>
          <w:lang w:eastAsia="hu-HU"/>
        </w:rPr>
      </w:pPr>
      <w:r>
        <w:rPr>
          <w:lang w:eastAsia="hu-HU"/>
        </w:rPr>
        <w:t>P</w:t>
      </w:r>
      <w:r w:rsidRPr="00EF46AC">
        <w:rPr>
          <w:b/>
          <w:lang w:eastAsia="hu-HU"/>
        </w:rPr>
        <w:t>IPD szabályozóval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>A legnagyobb időállandót nagyobb körfrekvenciára helyezzük át</w:t>
      </w:r>
    </w:p>
    <w:p w:rsidR="00516128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>Az integrálási időt ehhez képest kell legalább egy dekáddal nagyobbra venni.</w:t>
      </w:r>
    </w:p>
    <w:p w:rsidR="00516128" w:rsidRPr="00EF46AC" w:rsidRDefault="00516128" w:rsidP="008415F2">
      <w:pPr>
        <w:pStyle w:val="Listaszerbekezds"/>
        <w:numPr>
          <w:ilvl w:val="1"/>
          <w:numId w:val="4"/>
        </w:numPr>
        <w:rPr>
          <w:lang w:eastAsia="hu-HU"/>
        </w:rPr>
      </w:pPr>
      <w:r>
        <w:rPr>
          <w:lang w:eastAsia="hu-HU"/>
        </w:rPr>
        <w:t xml:space="preserve">PI-hez képest a szükséges integrálási idő kisebb </w:t>
      </w:r>
      <w:r>
        <w:rPr>
          <w:lang w:eastAsia="hu-HU"/>
        </w:rPr>
        <w:sym w:font="Wingdings" w:char="F0E0"/>
      </w:r>
      <w:r>
        <w:rPr>
          <w:lang w:eastAsia="hu-HU"/>
        </w:rPr>
        <w:t xml:space="preserve"> a szabályozás gyorsul, de nagyobb a túlvezérlés</w:t>
      </w:r>
    </w:p>
    <w:p w:rsidR="00516128" w:rsidRPr="00CE59F6" w:rsidRDefault="00516128" w:rsidP="00516128"/>
    <w:p w:rsidR="00BE2C9F" w:rsidRPr="00516128" w:rsidRDefault="00BE2C9F" w:rsidP="00516128"/>
    <w:sectPr w:rsidR="00BE2C9F" w:rsidRPr="00516128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5D85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248D7"/>
    <w:multiLevelType w:val="hybridMultilevel"/>
    <w:tmpl w:val="662C3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96D76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73CFF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040ED"/>
    <w:rsid w:val="00312DD1"/>
    <w:rsid w:val="003158F5"/>
    <w:rsid w:val="003261E2"/>
    <w:rsid w:val="003368F9"/>
    <w:rsid w:val="0035006D"/>
    <w:rsid w:val="00371BCC"/>
    <w:rsid w:val="00375BD7"/>
    <w:rsid w:val="00381D2A"/>
    <w:rsid w:val="003A2FBB"/>
    <w:rsid w:val="003B0D21"/>
    <w:rsid w:val="003C72BF"/>
    <w:rsid w:val="003C7E82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706CF"/>
    <w:rsid w:val="00A76199"/>
    <w:rsid w:val="00A8376A"/>
    <w:rsid w:val="00A83FEE"/>
    <w:rsid w:val="00A85E45"/>
    <w:rsid w:val="00A91069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92DD1"/>
    <w:rsid w:val="00BA43A6"/>
    <w:rsid w:val="00BB3193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78BE-E450-47EE-B8CC-6CACE1F1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7</cp:revision>
  <dcterms:created xsi:type="dcterms:W3CDTF">2017-06-18T14:15:00Z</dcterms:created>
  <dcterms:modified xsi:type="dcterms:W3CDTF">2017-06-18T14:21:00Z</dcterms:modified>
</cp:coreProperties>
</file>