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  <w:jc w:val="center"/>
      </w:pPr>
      <w:r>
        <w:rPr>
          <w:rFonts w:ascii="Arial" w:hAnsi="Arial"/>
          <w:b/>
          <w:i w:val="0"/>
          <w:color w:val="12304A"/>
          <w:sz w:val="48"/>
        </w:rPr>
        <w:t>Buku Kerja Peserta</w:t>
      </w:r>
    </w:p>
    <w:p>
      <w:pPr>
        <w:spacing w:after="360"/>
        <w:jc w:val="center"/>
      </w:pPr>
      <w:r>
        <w:rPr>
          <w:rFonts w:ascii="Arial" w:hAnsi="Arial"/>
          <w:b w:val="0"/>
          <w:i/>
          <w:color w:val="008A8A"/>
          <w:sz w:val="22"/>
        </w:rPr>
        <w:t>Transformasi Digital dan Pemerkasaan Operasi Pintar Makmal Penyelidikan Elektrik (MPE)</w:t>
        <w:br/>
        <w:t>28–29 Julai 2026</w:t>
      </w:r>
    </w:p>
    <w:p>
      <w:pPr>
        <w:pStyle w:val="Heading1"/>
      </w:pPr>
      <w:r>
        <w:t>Hasil dua hari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Prompt produktiviti yang boleh diuji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Draf dokumen rasmi dan semakan kelulusan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Analisis data serta daftar rekod teknikal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Peta proses dan prototaip aliran kerja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Ringkasan projek, pembentangan dan pelan 30 hari</w:t>
      </w:r>
    </w:p>
    <w:p>
      <w:pPr>
        <w:pStyle w:val="Heading1"/>
      </w:pPr>
      <w:r>
        <w:t>Jadual kerja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Masa</w:t>
            </w:r>
          </w:p>
        </w:tc>
        <w:tc>
          <w:tcPr>
            <w:tcW w:type="dxa" w:w="1701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Modul</w:t>
            </w:r>
          </w:p>
        </w:tc>
        <w:tc>
          <w:tcPr>
            <w:tcW w:type="dxa" w:w="5783"/>
            <w:shd w:fill="12304A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Hasil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9.00–10.30</w:t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1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Peta tugasan + prompt</w:t>
            </w:r>
          </w:p>
        </w:tc>
      </w:tr>
      <w:tr>
        <w:tc>
          <w:tcPr>
            <w:tcW w:type="dxa" w:w="2268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11.00–1.00</w:t>
            </w:r>
          </w:p>
        </w:tc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2</w:t>
            </w:r>
          </w:p>
        </w:tc>
        <w:tc>
          <w:tcPr>
            <w:tcW w:type="dxa" w:w="5783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Draf + semak kelulusan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28 Jul, 2.30–4.30</w:t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3A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Data bersih + daftar rekod</w:t>
            </w:r>
          </w:p>
        </w:tc>
      </w:tr>
      <w:tr>
        <w:tc>
          <w:tcPr>
            <w:tcW w:type="dxa" w:w="2268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9.00–10.30</w:t>
            </w:r>
          </w:p>
        </w:tc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3B</w:t>
            </w:r>
          </w:p>
        </w:tc>
        <w:tc>
          <w:tcPr>
            <w:tcW w:type="dxa" w:w="5783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Audit data + prosedur</w:t>
            </w:r>
          </w:p>
        </w:tc>
      </w:tr>
      <w:t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11.00–1.00</w:t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4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Peta proses + prototaip</w:t>
            </w:r>
          </w:p>
        </w:tc>
      </w:tr>
      <w:tr>
        <w:tc>
          <w:tcPr>
            <w:tcW w:type="dxa" w:w="2268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29 Jul, 2.30–4.30</w:t>
            </w:r>
          </w:p>
        </w:tc>
        <w:tc>
          <w:tcPr>
            <w:tcW w:type="dxa" w:w="1701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Modul 5</w:t>
            </w:r>
          </w:p>
        </w:tc>
        <w:tc>
          <w:tcPr>
            <w:tcW w:type="dxa" w:w="5783"/>
            <w:shd w:fill="F6F8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 w:val="0"/>
                <w:i w:val="0"/>
                <w:color w:val="17212B"/>
                <w:sz w:val="17"/>
              </w:rPr>
              <w:t>Ringkasan + 3–5 slaid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1 — Tugas dan prompt</w:t>
      </w:r>
    </w:p>
    <w:p>
      <w:pPr>
        <w:pStyle w:val="Heading2"/>
      </w:pPr>
      <w:r>
        <w:t>Tugas berulang yang dipilih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Pengguna, matlamat dan input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Output, batas dan semakan manusia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Bukti ujian: apa yang lulus atau gagal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2 — Dokumen rasmi</w:t>
      </w:r>
    </w:p>
    <w:p>
      <w:pPr>
        <w:pStyle w:val="Heading2"/>
      </w:pPr>
      <w:r>
        <w:t>Tujuan, penerima dan tindakan yang diperlukan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Fakta yang diluluskan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Bahagian yang dijana atau dibantu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Fakta, format dan kelulusan yang perlu disemak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3A — Data dan rekod</w:t>
      </w:r>
    </w:p>
    <w:p>
      <w:pPr>
        <w:pStyle w:val="Heading2"/>
      </w:pPr>
      <w:r>
        <w:t>Soalan analisis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Isu jenis data, unit, tarikh, nilai hilang dan pendua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Formula/visual yang digunakan dan sebabnya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Medan daftar rekod: ID, pemilik, status, versi, lokasi, tarikh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3B — Audit kualiti</w:t>
      </w:r>
    </w:p>
    <w:p>
      <w:pPr>
        <w:pStyle w:val="Heading2"/>
      </w:pPr>
      <w:r>
        <w:t>Isu lengkap, unik, sah, konsisten dan terkini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Pembetulan, pemilik dan jejak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Dapatan yang disokong bukti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Batas atau perkara yang belum diketahui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4 — Aliran kerja digital</w:t>
      </w:r>
    </w:p>
    <w:p>
      <w:pPr>
        <w:pStyle w:val="Heading2"/>
      </w:pPr>
      <w:r>
        <w:t>Pencetus dan hasil proses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Langkah, keputusan, menunggu dan pemilik semasa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Validasi, kelulusan dan pengecualian masa hadapan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Keputusan ujian laluan biasa, tidak lengkap dan eskalasi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Modul 5 — Projek dan pembentangan</w:t>
      </w:r>
    </w:p>
    <w:p>
      <w:pPr>
        <w:pStyle w:val="Heading2"/>
      </w:pPr>
      <w:r>
        <w:t>Konteks dan masalah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Bukti utama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Cadangan dan implikasi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pPr>
        <w:pStyle w:val="Heading2"/>
      </w:pPr>
      <w:r>
        <w:t>Tindakan 30 hari, pemilik, ukuran dan syarat berhenti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1134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Semakan penggunaan bertanggungjawab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Data sintetik, awam atau diluluskan sahaja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Sumber dan bukti dapat dikenal pasti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Maklumat hilang tidak direka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Akses dan tindakan berada dalam skop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Dokumen atau keputusan penting disemak manusia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7212B"/>
          <w:sz w:val="21"/>
        </w:rPr>
        <w:t>☐ Terdapat laluan eskalasi dan syarat berhenti</w:t>
      </w:r>
    </w:p>
    <w:p>
      <w:pPr>
        <w:pStyle w:val="Heading1"/>
      </w:pPr>
      <w:r>
        <w:t>Komitmen 30 hari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551" w:hRule="atLeast"/>
        </w:trPr>
        <w:tc>
          <w:tcPr>
            <w:tcW w:type="dxa" w:w="9638"/>
            <w:shd w:fill="F8FAFA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rFonts w:ascii="Arial" w:hAnsi="Arial"/>
                <w:b w:val="0"/>
                <w:i/>
                <w:color w:val="7A8790"/>
                <w:sz w:val="17"/>
              </w:rPr>
              <w:t>Catatan peserta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3636F"/>
        <w:sz w:val="16"/>
      </w:rPr>
      <w:t>Bengkel Transformasi Digital MPE  |  28–29 Julai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/>
    </w:pPr>
    <w:rPr>
      <w:rFonts w:ascii="Arial" w:hAnsi="Arial"/>
      <w:b w:val="0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230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8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230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Buku Kerja Peserta — Bengkel Transformasi Digital MPE</dc:title>
  <dc:subject/>
  <dc:creator>Prof. Madya Dr. Mohd Murtadha Mohamad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